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Como nuevo director técnico, este documento, titulado </w:t>
      </w:r>
      <w:r w:rsidDel="00000000" w:rsidR="00000000" w:rsidRPr="00000000">
        <w:rPr>
          <w:b w:val="1"/>
          <w:bCs w:val="1"/>
          <w:rtl w:val="0"/>
        </w:rPr>
        <w:t xml:space="preserve">Copia de FORMULARIO HODOM HSC (respuestas)</w:t>
      </w:r>
      <w:r w:rsidDel="00000000" w:rsidR="00000000" w:rsidRPr="00000000">
        <w:rPr>
          <w:rtl w:val="0"/>
        </w:rPr>
        <w:t xml:space="preserve">, es una base de datos fundamental que proporciona un panorama detallado de los pacientes atendidos y las solicitudes de prestaciones en la unidad de Hospitalización Domiciliaria (HODOM).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continuación, se presentan los </w:t>
      </w:r>
      <w:r w:rsidDel="00000000" w:rsidR="00000000" w:rsidRPr="00000000">
        <w:rPr>
          <w:i w:val="1"/>
          <w:iCs w:val="1"/>
          <w:rtl w:val="0"/>
        </w:rPr>
        <w:t xml:space="preserve">insights</w:t>
      </w:r>
      <w:r w:rsidDel="00000000" w:rsidR="00000000" w:rsidRPr="00000000">
        <w:rPr>
          <w:rtl w:val="0"/>
        </w:rPr>
        <w:t xml:space="preserve"> relevantes sobre su composición y contenido: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Composición del Documento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El artefacto es una tabla de una hoja de cálculo con </w:t>
      </w:r>
      <w:r w:rsidDel="00000000" w:rsidR="00000000" w:rsidRPr="00000000">
        <w:rPr>
          <w:b w:val="1"/>
          <w:bCs w:val="1"/>
          <w:rtl w:val="0"/>
        </w:rPr>
        <w:t xml:space="preserve">1125 filas de registros</w:t>
      </w:r>
      <w:r w:rsidDel="00000000" w:rsidR="00000000" w:rsidRPr="00000000">
        <w:rPr>
          <w:rtl w:val="0"/>
        </w:rPr>
        <w:t xml:space="preserve"> (además del encabezado), lo que indica una cantidad considerable de información de pacientes. Sus columnas principales se pueden agrupar de la siguiente manera: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Identificación y Demografía del Paciente:</w:t>
      </w:r>
      <w:r w:rsidDel="00000000" w:rsidR="00000000" w:rsidRPr="00000000">
        <w:rPr>
          <w:rtl w:val="0"/>
        </w:rPr>
        <w:t xml:space="preserve"> NOMBRES, APELLIDO PATERNO, APELLIDO MATERNO, RUT, FECHA DE NACIMIENTO, EDAD y SEXO.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Información Clínica y de Hospitalización:</w:t>
      </w:r>
      <w:r w:rsidDel="00000000" w:rsidR="00000000" w:rsidRPr="00000000">
        <w:rPr>
          <w:rtl w:val="0"/>
        </w:rPr>
        <w:t xml:space="preserve"> SERVICIO ORIGEN SOLICITUD y DIAGNÓSTICO DE EGRESO DE HOSPITALIZACIÓN. También incluye el estado de COVID-19 y si requiere AISLAMIENTO.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Logística y Ubicación:</w:t>
      </w:r>
      <w:r w:rsidDel="00000000" w:rsidR="00000000" w:rsidRPr="00000000">
        <w:rPr>
          <w:rtl w:val="0"/>
        </w:rPr>
        <w:t xml:space="preserve"> DIRECCIÓN, NRO. DE CASA y CESFAM INSCRITO.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Servicios y Gestión:</w:t>
      </w:r>
      <w:r w:rsidDel="00000000" w:rsidR="00000000" w:rsidRPr="00000000">
        <w:rPr>
          <w:rtl w:val="0"/>
        </w:rPr>
        <w:t xml:space="preserve"> PRESTACIÓN SOLICITADA, Antecedentes complementarios o información clínica relevante, PREVISIÓN (FONASA A, B, C) y NOMBRE POSTULANTE (GESTOR(A)).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Documentación Asociada:</w:t>
      </w:r>
      <w:r w:rsidDel="00000000" w:rsidR="00000000" w:rsidRPr="00000000">
        <w:rPr>
          <w:rtl w:val="0"/>
        </w:rPr>
        <w:t xml:space="preserve"> CELULAR 1, CELULAR 2 y una columna con enlaces (DAU // EPICRISIS) para acceder a los documentos clínicos adjuntos.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Insights de Contenido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El análisis de los datos muestreados revela información clave sobre la población y la demanda de servicios: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Población Mayormente Geriátrica:</w:t>
      </w:r>
      <w:r w:rsidDel="00000000" w:rsidR="00000000" w:rsidRPr="00000000">
        <w:rPr>
          <w:rtl w:val="0"/>
        </w:rPr>
        <w:t xml:space="preserve"> Las edades de los pacientes en las muestras son predominantemente avanzadas, con rangos que incluyen 89, 88, 87, 86, 85, 82, 81, 78, 75, 72, 71 y 70 años.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Diagnósticos Comunes: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Neumonía</w:t>
      </w:r>
      <w:r w:rsidDel="00000000" w:rsidR="00000000" w:rsidRPr="00000000">
        <w:rPr>
          <w:rtl w:val="0"/>
        </w:rPr>
        <w:t xml:space="preserve"> (incluyendo Neumonía, Neumonía Aspirativa y Neumonía Bacteriana) es un diagnóstico de egreso frecuente.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También se observan patologías como </w:t>
      </w:r>
      <w:r w:rsidDel="00000000" w:rsidR="00000000" w:rsidRPr="00000000">
        <w:rPr>
          <w:b w:val="1"/>
          <w:bCs w:val="1"/>
          <w:rtl w:val="0"/>
        </w:rPr>
        <w:t xml:space="preserve">ACV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Derrame Pleural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Hemorragia Digestiva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Pielonefritis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Celulitis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Fractura de Fémur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Pie Diabético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Encefalopatía Hepática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Prestaciones más Solicitadas:</w:t>
      </w:r>
      <w:r w:rsidDel="00000000" w:rsidR="00000000" w:rsidRPr="00000000">
        <w:rPr>
          <w:rtl w:val="0"/>
        </w:rPr>
        <w:t xml:space="preserve"> Las prestaciones clave para la HODOM incluyen: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KNT (Kinesioterapia) Motora y KNT Respiratoria.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Administración de Tratamiento Endovenoso.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Curación Avanzada y Curación Simple.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Exámenes de Laboratorio (Sangre).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Evaluación Médica General y Evaluación por Fonoaudióloga.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Origen de Solicitud (Servicio de Hospitalización):</w:t>
      </w:r>
      <w:r w:rsidDel="00000000" w:rsidR="00000000" w:rsidRPr="00000000">
        <w:rPr>
          <w:rtl w:val="0"/>
        </w:rPr>
        <w:t xml:space="preserve"> Las solicitudes provienen principalmente de </w:t>
      </w:r>
      <w:r w:rsidDel="00000000" w:rsidR="00000000" w:rsidRPr="00000000">
        <w:rPr>
          <w:b w:val="1"/>
          <w:bCs w:val="1"/>
          <w:rtl w:val="0"/>
        </w:rPr>
        <w:t xml:space="preserve">MEDICINA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UE (Unidad de Emergencia)</w:t>
      </w:r>
      <w:r w:rsidDel="00000000" w:rsidR="00000000" w:rsidRPr="00000000">
        <w:rPr>
          <w:rtl w:val="0"/>
        </w:rPr>
        <w:t xml:space="preserve">, con algunas de CIRUGÍA, TMT y CMI.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Gestores y CESFAM de Inscripción:</w:t>
      </w:r>
      <w:r w:rsidDel="00000000" w:rsidR="00000000" w:rsidRPr="00000000">
        <w:rPr>
          <w:rtl w:val="0"/>
        </w:rPr>
        <w:t xml:space="preserve"> Existe un grupo de postulantes clave, destacando </w:t>
      </w:r>
      <w:r w:rsidDel="00000000" w:rsidR="00000000" w:rsidRPr="00000000">
        <w:rPr>
          <w:b w:val="1"/>
          <w:bCs w:val="1"/>
          <w:rtl w:val="0"/>
        </w:rPr>
        <w:t xml:space="preserve">Melissa Sepulveda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Melissa Rivera (Sepulveda)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Helen Lopez</w:t>
      </w:r>
      <w:r w:rsidDel="00000000" w:rsidR="00000000" w:rsidRPr="00000000">
        <w:rPr>
          <w:rtl w:val="0"/>
        </w:rPr>
        <w:t xml:space="preserve">. Los CESFAM más mencionados en la muestra son </w:t>
      </w:r>
      <w:r w:rsidDel="00000000" w:rsidR="00000000" w:rsidRPr="00000000">
        <w:rPr>
          <w:b w:val="1"/>
          <w:bCs w:val="1"/>
          <w:rtl w:val="0"/>
        </w:rPr>
        <w:t xml:space="preserve">C. T. BALDECCHI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C. DURÁN TRUJILLO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Casos con Información Adicional:</w:t>
      </w:r>
      <w:r w:rsidDel="00000000" w:rsidR="00000000" w:rsidRPr="00000000">
        <w:rPr>
          <w:rtl w:val="0"/>
        </w:rPr>
        <w:t xml:space="preserve"> Algunos registros contienen antecedentes complementarios importantes en la columna de Observaciones. Por ejemplo, el caso de </w:t>
      </w:r>
      <w:r w:rsidDel="00000000" w:rsidR="00000000" w:rsidRPr="00000000">
        <w:rPr>
          <w:b w:val="1"/>
          <w:bCs w:val="1"/>
          <w:rtl w:val="0"/>
        </w:rPr>
        <w:t xml:space="preserve">MANUEL MAURICIO LAGOS CARTES</w:t>
      </w:r>
      <w:r w:rsidDel="00000000" w:rsidR="00000000" w:rsidRPr="00000000">
        <w:rPr>
          <w:rtl w:val="0"/>
        </w:rPr>
        <w:t xml:space="preserve"> con "Neumonía - OBS TBC", antecedentes de asma, alcoholismo y adicción a drogas, y hallazgos radiológicos sugerentes de tuberculosis pulmonar. Otro caso, </w:t>
      </w:r>
      <w:r w:rsidDel="00000000" w:rsidR="00000000" w:rsidRPr="00000000">
        <w:rPr>
          <w:b w:val="1"/>
          <w:bCs w:val="1"/>
          <w:rtl w:val="0"/>
        </w:rPr>
        <w:t xml:space="preserve">LUIS DURAN SAEZ</w:t>
      </w:r>
      <w:r w:rsidDel="00000000" w:rsidR="00000000" w:rsidRPr="00000000">
        <w:rPr>
          <w:rtl w:val="0"/>
        </w:rPr>
        <w:t xml:space="preserve">, detalla la administración de Ceftriaxona y exámenes pendientes.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Fuentes: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Copia de FORMULARIO HODOM HSC (respuestas)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oGu6YF1aDqGbsys0QE-7go-7N2mW7ov1A_D8wB7r4Qo/edit#gid=16848567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