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Como nuevo Director Técnico de la Unidad de Hospitalización Domiciliaria (HODOM), estos son los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relevantes sobre la composición y contenido de la carpeta </w:t>
      </w:r>
      <w:r w:rsidDel="00000000" w:rsidR="00000000" w:rsidRPr="00000000">
        <w:rPr>
          <w:b w:val="1"/>
          <w:bCs w:val="1"/>
          <w:rtl w:val="0"/>
        </w:rPr>
        <w:t xml:space="preserve">"REGISTRO DIARIO PACIENTES HODOM"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Composición y Alcance de la Carpeta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La carpeta contiene </w:t>
      </w:r>
      <w:r w:rsidDel="00000000" w:rsidR="00000000" w:rsidRPr="00000000">
        <w:rPr>
          <w:b w:val="1"/>
          <w:bCs w:val="1"/>
          <w:rtl w:val="0"/>
        </w:rPr>
        <w:t xml:space="preserve">registros diarios de pacientes</w:t>
      </w:r>
      <w:r w:rsidDel="00000000" w:rsidR="00000000" w:rsidRPr="00000000">
        <w:rPr>
          <w:rtl w:val="0"/>
        </w:rPr>
        <w:t xml:space="preserve"> con un enfoque en la continuidad y el detalle del cuidado.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Periodo Cubierto:</w:t>
      </w:r>
      <w:r w:rsidDel="00000000" w:rsidR="00000000" w:rsidRPr="00000000">
        <w:rPr>
          <w:rtl w:val="0"/>
        </w:rPr>
        <w:t xml:space="preserve"> La documentación abarca un periodo de aproximadamente tres meses, desde </w:t>
      </w:r>
      <w:r w:rsidDel="00000000" w:rsidR="00000000" w:rsidRPr="00000000">
        <w:rPr>
          <w:b w:val="1"/>
          <w:bCs w:val="1"/>
          <w:rtl w:val="0"/>
        </w:rPr>
        <w:t xml:space="preserve">finales de junio hasta finales de septiembre de 2023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Estructura de los Documentos:</w:t>
      </w:r>
      <w:r w:rsidDel="00000000" w:rsidR="00000000" w:rsidRPr="00000000">
        <w:rPr>
          <w:rtl w:val="0"/>
        </w:rPr>
        <w:t xml:space="preserve"> Cada archivo corresponde a un día de atención y está estructurado en un formato tabular consistente, registrando datos clínicos y logísticos clave. Los campos principales son: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Fecha de Ingreso/Egreso HODOM.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Nombre, RUT y Dirección del Paciente.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Antecedentes Mórbidos y Diagnóstico Médico.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Procedimientos de Enfermería Realizados.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Pendientes (Próximas Curaciones, Controles, Exámenes, Interconsultas, etc.).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Volumen de Información:</w:t>
      </w:r>
      <w:r w:rsidDel="00000000" w:rsidR="00000000" w:rsidRPr="00000000">
        <w:rPr>
          <w:rtl w:val="0"/>
        </w:rPr>
        <w:t xml:space="preserve"> Se revisaron </w:t>
      </w:r>
      <w:r w:rsidDel="00000000" w:rsidR="00000000" w:rsidRPr="00000000">
        <w:rPr>
          <w:b w:val="1"/>
          <w:bCs w:val="1"/>
          <w:rtl w:val="0"/>
        </w:rPr>
        <w:t xml:space="preserve">60 documentos</w:t>
      </w:r>
      <w:r w:rsidDel="00000000" w:rsidR="00000000" w:rsidRPr="00000000">
        <w:rPr>
          <w:rtl w:val="0"/>
        </w:rPr>
        <w:t xml:space="preserve"> dentro de la carpeta, que es una muestra significativa de un total de 85 ítems registrados.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Insights Clínicos y Operacionales Relevantes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análisis de los registros revela un perfil de paciente complejo con un fuerte componente de cronicidad y rehabilitación, así como una alta carga logística en el manejo.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Área de Enfoque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Diagnósticos y Patologías Comunes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Cuidado y Procedimientos Destacados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Cronicidad y Comorbilidades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mayoría de los pacientes presenta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múltiples antecedentes mórbidos</w:t>
            </w:r>
            <w:r w:rsidDel="00000000" w:rsidR="00000000" w:rsidRPr="00000000">
              <w:rPr>
                <w:rtl w:val="0"/>
              </w:rPr>
              <w:t xml:space="preserve">, siendo los más frecuentes: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HTA</w:t>
            </w:r>
            <w:r w:rsidDel="00000000" w:rsidR="00000000" w:rsidRPr="00000000">
              <w:rPr>
                <w:rtl w:val="0"/>
              </w:rPr>
              <w:t xml:space="preserve"> (Hipertensión Arterial),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DM II/IR</w:t>
            </w:r>
            <w:r w:rsidDel="00000000" w:rsidR="00000000" w:rsidRPr="00000000">
              <w:rPr>
                <w:rtl w:val="0"/>
              </w:rPr>
              <w:t xml:space="preserve"> (Diabetes Mellitus Insulino-Resistente o Tipo II),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ACV</w:t>
            </w:r>
            <w:r w:rsidDel="00000000" w:rsidR="00000000" w:rsidRPr="00000000">
              <w:rPr>
                <w:rtl w:val="0"/>
              </w:rPr>
              <w:t xml:space="preserve"> (Accidente Cerebrovascular),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VIH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Enfermedad Renal Crónica (ERC)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manejo de pacientes es multidisciplinario e integral, evidenciado por la coordinación constante con Kinesioterapia (KTM) y Fonoaudiología (FONO) para seguimiento y rehabilitación.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Cuidado de Heridas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 foco clínico significativo son 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úlceras y lesiones complejas</w:t>
            </w:r>
            <w:r w:rsidDel="00000000" w:rsidR="00000000" w:rsidRPr="00000000">
              <w:rPr>
                <w:rtl w:val="0"/>
              </w:rPr>
              <w:t xml:space="preserve">, con diagnósticos recurrentes de: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LPP</w:t>
            </w:r>
            <w:r w:rsidDel="00000000" w:rsidR="00000000" w:rsidRPr="00000000">
              <w:rPr>
                <w:rtl w:val="0"/>
              </w:rPr>
              <w:t xml:space="preserve"> (Lesión por Presión),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Pie Diabético</w:t>
            </w:r>
            <w:r w:rsidDel="00000000" w:rsidR="00000000" w:rsidRPr="00000000">
              <w:rPr>
                <w:rtl w:val="0"/>
              </w:rPr>
              <w:t xml:space="preserve"> (e.g., Wagner Tres),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Gangrena Húmeda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Osteomielitis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Curación Avanzada</w:t>
            </w:r>
            <w:r w:rsidDel="00000000" w:rsidR="00000000" w:rsidRPr="00000000">
              <w:rPr>
                <w:rtl w:val="0"/>
              </w:rPr>
              <w:t xml:space="preserve"> es uno de los procedimientos de enfermería más frecuentes y centrales en el plan de cuidados.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Infecciones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Son comunes las infecciones respiratorias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Neumonía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Bronconeumonía</w:t>
            </w:r>
            <w:r w:rsidDel="00000000" w:rsidR="00000000" w:rsidRPr="00000000">
              <w:rPr>
                <w:rtl w:val="0"/>
              </w:rPr>
              <w:t xml:space="preserve">, así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ITU</w:t>
            </w:r>
            <w:r w:rsidDel="00000000" w:rsidR="00000000" w:rsidRPr="00000000">
              <w:rPr>
                <w:rtl w:val="0"/>
              </w:rPr>
              <w:t xml:space="preserve"> (Infección del Tracto Urinario).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administración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Tratamiento Antibiótico (TTO ATB)</w:t>
            </w:r>
            <w:r w:rsidDel="00000000" w:rsidR="00000000" w:rsidRPr="00000000">
              <w:rPr>
                <w:rtl w:val="0"/>
              </w:rPr>
              <w:t xml:space="preserve"> endovenoso (EV) o subcutáneo (SC) es una actividad recurrente.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Logística y Flujo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registra un nivel considerable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rotación de pacientes</w:t>
            </w:r>
            <w:r w:rsidDel="00000000" w:rsidR="00000000" w:rsidRPr="00000000">
              <w:rPr>
                <w:rtl w:val="0"/>
              </w:rPr>
              <w:t xml:space="preserve"> con egresos frecuentes (Ej. 26/06, 05/08, 14/08, 18/09, 28/09), pero también una base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pacientes crónicos de larga data</w:t>
            </w:r>
            <w:r w:rsidDel="00000000" w:rsidR="00000000" w:rsidRPr="00000000">
              <w:rPr>
                <w:rtl w:val="0"/>
              </w:rPr>
              <w:t xml:space="preserve"> (ej. Ramón Soto Rosales, presente en registros de Junio, Julio, Agosto y Septiembre).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  <w:t xml:space="preserve"> reflejan una intensa actividad de coordinación, incluyendo: programación de curaciones futuras (PC), solicitud de exámenes de control, gestión de interconsultas (CX, TMT)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trámite de ambulancias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nuevo Director Técnico, estos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sugieren que la unidad opera con un alto nivel de complejidad en el manejo de heridas y enfermedades crónicas, con una dependencia crucial en la coordinación logística y el seguimiento de rehabilitaciones.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REGISTRO DIARIO PACIENTES HODOM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iBGipK1dA-bqhUw0tqFfaDJvMXxwCgv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