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Como nuevo Director Técnico de la Unidad de Hospitalización Domiciliaria (HODOM), el contenido de esta carpeta ofrece una visión crítica de la población atendida y los desafíos de la continuidad de la atención.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carpeta </w:t>
      </w:r>
      <w:r w:rsidDel="00000000" w:rsidR="00000000" w:rsidRPr="00000000">
        <w:rPr>
          <w:b w:val="1"/>
          <w:bCs w:val="1"/>
          <w:rtl w:val="0"/>
        </w:rPr>
        <w:t xml:space="preserve">"EPICRISIS ENFERMERIA"</w:t>
      </w:r>
      <w:r w:rsidDel="00000000" w:rsidR="00000000" w:rsidRPr="00000000">
        <w:rPr>
          <w:rtl w:val="0"/>
        </w:rPr>
        <w:t xml:space="preserve"> está compuesta por 54 informes de Epicrisis de Enfermería de la Hospitalización Domiciliaria HSC B.A.M., titulados como </w:t>
      </w:r>
      <w:r w:rsidDel="00000000" w:rsidR="00000000" w:rsidRPr="00000000">
        <w:rPr>
          <w:b w:val="1"/>
          <w:bCs w:val="1"/>
          <w:rtl w:val="0"/>
        </w:rPr>
        <w:t xml:space="preserve">"VALORACIÓN FINAL DE HERIDAS Y PLAN DE CONTRARREFERENCIA"</w:t>
      </w:r>
      <w:r w:rsidDel="00000000" w:rsidR="00000000" w:rsidRPr="00000000">
        <w:rPr>
          <w:rtl w:val="0"/>
        </w:rPr>
        <w:t xml:space="preserve">. Su propósito es documentar el estado final del paciente al egreso y planificar la transición de los cuidados de enfermería a la Atención Primaria de Salud (APS) o Centros de Alta Especialidad (CAE).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continuación, se presentan los </w:t>
      </w:r>
      <w:r w:rsidDel="00000000" w:rsidR="00000000" w:rsidRPr="00000000">
        <w:rPr>
          <w:i w:val="1"/>
          <w:iCs w:val="1"/>
          <w:rtl w:val="0"/>
        </w:rPr>
        <w:t xml:space="preserve">insights</w:t>
      </w:r>
      <w:r w:rsidDel="00000000" w:rsidR="00000000" w:rsidRPr="00000000">
        <w:rPr>
          <w:rtl w:val="0"/>
        </w:rPr>
        <w:t xml:space="preserve"> más relevantes sobre la composición y el contenido de estos documentos: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Perfil Demográfico y Diagnóstico Principal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Detalle Clave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Observación para Dirección Técnica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Edad del Paciente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Rango entre 16 y 99 años, con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clara predominancia en el adulto mayor</w:t>
            </w:r>
            <w:r w:rsidDel="00000000" w:rsidR="00000000" w:rsidRPr="00000000">
              <w:rPr>
                <w:rtl w:val="0"/>
              </w:rPr>
              <w:t xml:space="preserve"> (la mayoría 60+).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 unidad maneja una población de alto riesgo, lo que subraya la necesidad de protocolos robustos para la prevención de caídas, polifarmacia y úlceras por presión.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Diagnósticos Médicos (Principales Cargas)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Las principales causas de ingreso son: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Fracturas</w:t>
            </w:r>
            <w:r w:rsidDel="00000000" w:rsidR="00000000" w:rsidRPr="00000000">
              <w:rPr>
                <w:rtl w:val="0"/>
              </w:rPr>
              <w:t xml:space="preserve"> (especialmente de cadera),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Amputaciones</w:t>
            </w:r>
            <w:r w:rsidDel="00000000" w:rsidR="00000000" w:rsidRPr="00000000">
              <w:rPr>
                <w:rtl w:val="0"/>
              </w:rPr>
              <w:t xml:space="preserve"> (infracondíleas, ortejos),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Neumonía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Infecciones</w:t>
            </w:r>
            <w:r w:rsidDel="00000000" w:rsidR="00000000" w:rsidRPr="00000000">
              <w:rPr>
                <w:rtl w:val="0"/>
              </w:rPr>
              <w:t xml:space="preserve"> (Osteomielitis, Celulitis, ITU)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Úlceras por Presión (LPP) y Pie Diabético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foco está fuertemente puesto en el manejo post-quirúrgico y de heridas complejas, lo que requiere un equipo de enfermería altamente capacitado en curaciones avanzadas y un enfoque kinésico-rehabilitador.</w:t>
            </w:r>
          </w:p>
        </w:tc>
      </w:tr>
    </w:tbl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Tendencias en el Manejo de Heridas (Enfermería)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La valoración final de heridas es el eje central de la epicrisis, lo que indica que esta es la principal carga asistencial de la unidad.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Tipos de Lesiones Predominantes: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Heridas Quirúrgicas (HO):</w:t>
      </w:r>
      <w:r w:rsidDel="00000000" w:rsidR="00000000" w:rsidRPr="00000000">
        <w:rPr>
          <w:rtl w:val="0"/>
        </w:rPr>
        <w:t xml:space="preserve"> Frecuentes, asociadas a amputaciones o fracturas. La mayoría están "afrontadas con grapas/suturas", pero se observan casos con </w:t>
      </w:r>
      <w:r w:rsidDel="00000000" w:rsidR="00000000" w:rsidRPr="00000000">
        <w:rPr>
          <w:b w:val="1"/>
          <w:bCs w:val="1"/>
          <w:rtl w:val="0"/>
        </w:rPr>
        <w:t xml:space="preserve">dehiscencia</w:t>
      </w:r>
      <w:r w:rsidDel="00000000" w:rsidR="00000000" w:rsidRPr="00000000">
        <w:rPr>
          <w:rtl w:val="0"/>
        </w:rPr>
        <w:t xml:space="preserve"> (ej., en muñón o pared abdominal) que requieren manejo especializado (Ej: Isaac Henríquez, Alicia Valenzuela).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Úlceras por Presión (LPP):</w:t>
      </w:r>
      <w:r w:rsidDel="00000000" w:rsidR="00000000" w:rsidRPr="00000000">
        <w:rPr>
          <w:rtl w:val="0"/>
        </w:rPr>
        <w:t xml:space="preserve"> Son comunes en zonas de apoyo como el </w:t>
      </w:r>
      <w:r w:rsidDel="00000000" w:rsidR="00000000" w:rsidRPr="00000000">
        <w:rPr>
          <w:b w:val="1"/>
          <w:bCs w:val="1"/>
          <w:rtl w:val="0"/>
        </w:rPr>
        <w:t xml:space="preserve">sacro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calcáneo</w:t>
      </w:r>
      <w:r w:rsidDel="00000000" w:rsidR="00000000" w:rsidRPr="00000000">
        <w:rPr>
          <w:rtl w:val="0"/>
        </w:rPr>
        <w:t xml:space="preserve"> (talón), con grados que van desde II hasta IV, y presencia de necrosis u exposición ósea en casos graves (Ej: María Ortiz, Exequiel Torres).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Lesiones Vasculares/Pie Diabético:</w:t>
      </w:r>
      <w:r w:rsidDel="00000000" w:rsidR="00000000" w:rsidRPr="00000000">
        <w:rPr>
          <w:rtl w:val="0"/>
        </w:rPr>
        <w:t xml:space="preserve"> Múltiples casos con amputaciones de ortejos, osteomielitis y necrosis seca, lo que denota una población con alta comorbilidad diabética/vascular.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Complicaciones y Desafíos en el Manejo: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Se documenta </w:t>
      </w:r>
      <w:r w:rsidDel="00000000" w:rsidR="00000000" w:rsidRPr="00000000">
        <w:rPr>
          <w:b w:val="1"/>
          <w:bCs w:val="1"/>
          <w:rtl w:val="0"/>
        </w:rPr>
        <w:t xml:space="preserve">Evolución Tórpida</w:t>
      </w:r>
      <w:r w:rsidDel="00000000" w:rsidR="00000000" w:rsidRPr="00000000">
        <w:rPr>
          <w:rtl w:val="0"/>
        </w:rPr>
        <w:t xml:space="preserve"> en algunos pacientes (Ej: Exequiel Torres, Mercedes Morales), a veces atribuida a la manipulación por parte de la familia o al rechazo de procedimientos (Ej: Mercedes Morales, Isaac Henríquez), lo que destaca la importancia del trabajo social y psicoeducativo.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Se identifica un caso con cultivo positivo a </w:t>
      </w:r>
      <w:r w:rsidDel="00000000" w:rsidR="00000000" w:rsidRPr="00000000">
        <w:rPr>
          <w:b w:val="1"/>
          <w:bCs w:val="1"/>
          <w:rtl w:val="0"/>
        </w:rPr>
        <w:t xml:space="preserve">Pseudomona Aeruginosa</w:t>
      </w:r>
      <w:r w:rsidDel="00000000" w:rsidR="00000000" w:rsidRPr="00000000">
        <w:rPr>
          <w:rtl w:val="0"/>
        </w:rPr>
        <w:t xml:space="preserve"> (Rosa Torres), subrayando la gestión de infecciones en el domicilio.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Hay una variedad de tejidos en las lesiones (granulatorio, esfacelo, necrótico, óseo), lo que exige tener disponibilidad de diversos tipos de apósitos avanzados (DACC, Colágeno, Prontosan Gel, Urgoclean).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Plan de Contrarreferencia (Egreso y Continuidad)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El plan de egreso se centra casi exclusivamente en la continuidad de las curaciones y la rehabilitación kinésica.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Derivación Común:</w:t>
      </w:r>
      <w:r w:rsidDel="00000000" w:rsidR="00000000" w:rsidRPr="00000000">
        <w:rPr>
          <w:rtl w:val="0"/>
        </w:rPr>
        <w:t xml:space="preserve"> La gran mayoría de los pacientes son derivados a </w:t>
      </w:r>
      <w:r w:rsidDel="00000000" w:rsidR="00000000" w:rsidRPr="00000000">
        <w:rPr>
          <w:b w:val="1"/>
          <w:bCs w:val="1"/>
          <w:rtl w:val="0"/>
        </w:rPr>
        <w:t xml:space="preserve">APS Curaciones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CAE</w:t>
      </w:r>
      <w:r w:rsidDel="00000000" w:rsidR="00000000" w:rsidRPr="00000000">
        <w:rPr>
          <w:rtl w:val="0"/>
        </w:rPr>
        <w:t xml:space="preserve"> para continuar el manejo.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Frecuencia de Cuidados:</w:t>
      </w:r>
      <w:r w:rsidDel="00000000" w:rsidR="00000000" w:rsidRPr="00000000">
        <w:rPr>
          <w:rtl w:val="0"/>
        </w:rPr>
        <w:t xml:space="preserve"> Las indicaciones más frecuentes para la continuidad de curaciones son </w:t>
      </w:r>
      <w:r w:rsidDel="00000000" w:rsidR="00000000" w:rsidRPr="00000000">
        <w:rPr>
          <w:b w:val="1"/>
          <w:bCs w:val="1"/>
          <w:rtl w:val="0"/>
        </w:rPr>
        <w:t xml:space="preserve">"2-3 veces por semana"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"interdiario"</w:t>
      </w:r>
      <w:r w:rsidDel="00000000" w:rsidR="00000000" w:rsidRPr="00000000">
        <w:rPr>
          <w:rtl w:val="0"/>
        </w:rPr>
        <w:t xml:space="preserve"> (cada 48 horas).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Cuidados Especializados:</w:t>
      </w:r>
      <w:r w:rsidDel="00000000" w:rsidR="00000000" w:rsidRPr="00000000">
        <w:rPr>
          <w:rtl w:val="0"/>
        </w:rPr>
        <w:t xml:space="preserve"> Se observan derivaciones específicas para </w:t>
      </w:r>
      <w:r w:rsidDel="00000000" w:rsidR="00000000" w:rsidRPr="00000000">
        <w:rPr>
          <w:b w:val="1"/>
          <w:bCs w:val="1"/>
          <w:rtl w:val="0"/>
        </w:rPr>
        <w:t xml:space="preserve">Cuidados Paliativos</w:t>
      </w:r>
      <w:r w:rsidDel="00000000" w:rsidR="00000000" w:rsidRPr="00000000">
        <w:rPr>
          <w:rtl w:val="0"/>
        </w:rPr>
        <w:t xml:space="preserve"> (Ej: Isaac Henríquez), lo que requiere una coordinación fluida con la red de salud para asegurar una transición de cuidados de calidad.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Procedimientos Programados:</w:t>
      </w:r>
      <w:r w:rsidDel="00000000" w:rsidR="00000000" w:rsidRPr="00000000">
        <w:rPr>
          <w:rtl w:val="0"/>
        </w:rPr>
        <w:t xml:space="preserve"> Se mencionan procedimientos pendientes al egreso, como el </w:t>
      </w:r>
      <w:r w:rsidDel="00000000" w:rsidR="00000000" w:rsidRPr="00000000">
        <w:rPr>
          <w:b w:val="1"/>
          <w:bCs w:val="1"/>
          <w:rtl w:val="0"/>
        </w:rPr>
        <w:t xml:space="preserve">retiro de grapas/suturas</w:t>
      </w:r>
      <w:r w:rsidDel="00000000" w:rsidR="00000000" w:rsidRPr="00000000">
        <w:rPr>
          <w:rtl w:val="0"/>
        </w:rPr>
        <w:t xml:space="preserve">, con fechas programadas (Ej: María Canto, María Villagra).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Recomendaciones Estratégicas para la Dirección Técnica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Reforzar Programas de Prevención:</w:t>
      </w:r>
      <w:r w:rsidDel="00000000" w:rsidR="00000000" w:rsidRPr="00000000">
        <w:rPr>
          <w:rtl w:val="0"/>
        </w:rPr>
        <w:t xml:space="preserve"> Dada la alta prevalencia de LPP en sacro y calcáneo, se sugiere evaluar el programa de educación a cuidadores en manejo de la superficie de apoyo, cambios de posición y estado nutricional.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Optimizar la Coordinación con APS/CAE:</w:t>
      </w:r>
      <w:r w:rsidDel="00000000" w:rsidR="00000000" w:rsidRPr="00000000">
        <w:rPr>
          <w:rtl w:val="0"/>
        </w:rPr>
        <w:t xml:space="preserve"> La dependencia de la continuidad de las curaciones en APS implica la necesidad de establecer mecanismos de comunicación formales y rápidos con estos centros para asegurar que las indicaciones de apósitos y frecuencia se cumplan rigurosamente.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Gestión de Heridas Complejas:</w:t>
      </w:r>
      <w:r w:rsidDel="00000000" w:rsidR="00000000" w:rsidRPr="00000000">
        <w:rPr>
          <w:rtl w:val="0"/>
        </w:rPr>
        <w:t xml:space="preserve"> Mantener el stock y la capacitación del personal en el uso de tecnologías de manejo avanzado de heridas (terapia de presión negativa, bioactivos, etc.), dada la complejidad de los tejidos y lesiones descritas (ej., dehiscencias, exposición ósea).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Enfoque Biopsicosocial:</w:t>
      </w:r>
      <w:r w:rsidDel="00000000" w:rsidR="00000000" w:rsidRPr="00000000">
        <w:rPr>
          <w:rtl w:val="0"/>
        </w:rPr>
        <w:t xml:space="preserve"> La mención de factores sociales (luto, pacientes que manipulan apósitos) subraya la necesidad de integrar la intervención de Trabajo Social y Psicología en el plan de egreso para aumentar la adherencia y el éxito del tratamiento en el domicilio.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Fuentes: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EPICRISIS ENFERMERIA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Na8br0GoELaPUU-Rv8LYwg3N_kiXPn3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