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2025年元旦、春节将至，为切实做好节日期间各项工作，确保全市人民度过欢乐祥和的节日，经市政府同意，现将有关事项通知如下：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一、精心组织安排，丰富节日文化生活。各区县、各部门要结合实际，组织开展形式多样、内容丰富的文化娱乐活动，营造喜庆祥和的节日氛围。要加强对文化市场的监管，确保文化产品和服务质量。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二、关心群众生活，做好走访慰问工作。要深入基层、深入群众，特别是要关心困难群众的生活，切实帮助他们解决实际困难。要认真做好优抚对象和劳动模范、先进工作者的走访慰问工作。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三、强化安全管理，确保社会和谐稳定。要严格落实安全生产责任制，加强对交通运输、人员密集场所等重点领域的安全监管。要加强社会治安综合治理，维护良好社会秩序。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四、坚持廉洁自律，倡导文明节俭风尚。各级领导干部要严格执行廉洁自律各项规定，带头厉行节约、反对浪费。要加强宣传教育，引导群众树立文明、健康、理性的消费观念。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五、加强应急值守，确保工作正常运转。要严格执行24小时值班和领导带班制度，确保通信联络畅通。遇有重要紧急情况，要第一时间请示报告并及时采取应对措施。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请各单位接此通知后，认真抓好贯彻落实。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值此新年到来之际，谨向全市人民致以节日的问候和美好的祝福！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