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2025年元旦、春节将至，为确保全市人民度过欢乐祥和的节日，经市政府研究，现就做好节日期间有关工作通知如下：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一、精心组织走访慰问活动。各级各部门要深入基层、深入群众，特别是要走访慰问困难群众、优抚对象、离退休老同志等，切实帮助他们解决实际困难。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二、丰富节日市场供应。商务、市场监管等部门要加强协调，保障粮油肉蛋菜等重要商品市场供应，保持物价基本稳定，满足群众节日消费需求。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三、加强安全生产管理。各地区、各部门要严格落实安全生产责任制，深入开展安全生产大检查，重点加强交通运输、烟花爆竹、人员密集场所等领域的安全监管，严防各类事故发生。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四、做好值班应急工作。严格执行24小时专人值班和领导干部在岗带班制度，完善应急预案，确保节日期间各项工作正常运转。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五、倡导文明节俭过节。各级领导干部要带头执行中央八项规定精神，坚决杜绝"节日腐败"，营造风清气正的节日氛围。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请各单位接此通知后，认真抓好贯彻落实。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2024年12月20日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