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关于做好2024年国庆节期间有关工作的通知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2024年国庆节将至，为确保全市人民度过一个欢乐、祥和、平安的节日，经市政府同意，现就做好国庆节期间有关工作通知如下：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一、精心组织节日庆祝活动。各区县、各部门要围绕庆祝中华人民共和国成立75周年主题，组织开展形式多样、内容丰富的群众性文化体育活动，营造热烈喜庆、文明和谐的节日氛围。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二、切实抓好安全生产工作。严格落实安全生产责任制，深入开展安全生产大检查，重点加强对交通运输、旅游景区、人员密集场所等的安全监管，及时消除各类安全隐患。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三、全力维护社会和谐稳定。加强社会治安综合治理，严厉打击各类违法犯罪活动。认真做好信访工作，及时化解矛盾纠纷，确保社会大局稳定。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四、认真做好应急值守工作。严格执行24小时值班和领导带班制度，确保通信联络畅通。完善应急预案，遇有突发事件要按规定及时报告并妥善处置。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五、严格遵守廉洁自律规定。各级领导干部要带头执行中央八项规定精神及其实施细则，坚决杜绝'节日腐败'，营造风清气正的节日环境。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请各单位接此通知后，立即安排部署，确保各项要求落到实处。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二〇二四年九月二十五日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2024年9月26日印发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