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×政发〔2024〕11号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关于进一步加强反腐败工作的通知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各区县人民政府、市政府各部门、各直属机构：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为深入贯彻落实党中央关于全面从严治党的决策部署，进一步推进党风廉政建设和反腐败工作，营造风清气正的政治生态，现就有关事项通知如下：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一、提高政治站位，深刻认识反腐败工作的重要性。各部门要充分认识反腐败斗争的长期性、复杂性、艰巨性，切实增强责任感和使命感，把反腐败工作摆在更加突出的位置。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二、加强制度建设，完善反腐败长效机制。要健全权力运行制约和监督体系，完善廉政风险防控机制，加强对重点领域和关键环节的监督管理。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三、强化监督检查，严肃查处违纪违法行为。要加大监督检查力度，对发现的违纪违法问题线索，依规依纪依法严肃处理，形成有力震慑。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四、加强廉政教育，筑牢拒腐防变思想防线。要深入开展廉政警示教育，增强干部职工的纪律意识和规矩意识，培育廉洁文化。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请各单位结合实际，认真抓好贯彻落实，并于2024年12月底前将落实情况报市纪委监委。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2024年11月15日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抄送：市委办公室、市人大常委会办公室、市政协办公室、市纪委监委。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2024年11月20日印发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