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为深入贯彻习近平生态文明思想，践行绿水青山就是金山银山理念，推动我市生态文明建设，经市政府研究决定，在全市范围内组织开展2024年植树节活动。现将有关事项通知如下：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以"植树造林、绿化家园"为主题，动员全社会力量参与国土绿化行动。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2024年3月12日（植树节）前后。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三、活动内容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（一）组织开展义务植树活动。各区县要结合实际，划定义务植树基地，组织机关干部、企事业单位职工、学校师生、社区居民等开展义务植树。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（二）加强林木管护。对新植树木要加强后期管护，确保成活率；对现有林木要加强抚育管理，促进健康生长。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（三）开展宣传教育。通过多种形式宣传植树造林的重要意义，增强全民植绿、爱绿、护绿意识。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（一）加强组织领导。各单位要高度重视，精心组织，确保活动有序开展。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（二）注重实际效果。坚持科学植树，选择适宜树种，确保植树质量。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（三）做好安全保障。制定应急预案，确保活动安全顺利进行。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请各单位按照通知要求，认真组织实施，并及时将活动开展情况报送市林业局。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