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关于庆祝2024年六一国际儿童节的通知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各区县教育局、市直各学校、各幼儿园：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在2024年六一国际儿童节来临之际，为营造全社会关心关爱儿童健康成长的良好氛围，让广大少年儿童度过一个快乐、有意义的节日，现将有关事项通知如下：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一、精心组织庆祝活动。各单位要结合实际，组织开展形式多样、内容丰富的庆祝活动，包括文艺汇演、主题班会、亲子活动等，充分展现新时代少年儿童积极向上的精神风貌。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二、加强安全教育管理。节日期间要特别重视儿童安全工作，加强对活动场所、设施设备的安全检查，完善应急预案，确保各项活动安全有序开展。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三、营造关爱儿童氛围。要通过多种形式宣传儿童优先原则，倡导全社会尊重儿童、爱护儿童，为儿童健康成长创造良好环境。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四、关注特殊群体儿童。要特别关心留守儿童、困境儿童等特殊群体，组织开展走访慰问和帮扶活动，让他们感受到社会的温暖。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请各单位高度重视，认真组织实施，并于6月10日前将活动开展情况报送市教育局基础教育科。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二〇二四年五月二十日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抄送：市人民政府办公室、市妇女儿童工作委员会。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