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××市教育局文件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×教发〔2024〕15号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关于庆祝2024年六一国际儿童节的通知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各区县教育局、各直属学校、各幼儿园：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在2024年六一国际儿童节来临之际，为营造全社会关心关爱儿童健康成长的良好氛围，让广大少年儿童度过一个快乐、健康、有意义的节日，现将有关事项通知如下：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一、精心组织庆祝活动。各单位要结合实际，组织开展形式多样、内容丰富的庆祝活动，包括文艺汇演、主题班会、亲子活动等，充分展现新时代少年儿童积极向上的精神风貌。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二、加强安全教育管理。节日期间要特别重视儿童安全工作，加强对活动场所、设施设备的安全检查，制定完善的安全预案，确保各项活动安全有序开展。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三、关爱特殊群体儿童。要重点关注留守儿童、困境儿童等特殊群体，组织开展走访慰问、结对帮扶等活动，让他们感受到社会大家庭的温暖。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四、营造良好社会氛围。要通过多种形式宣传儿童优先原则，倡导全社会尊重儿童、爱护儿童，为儿童健康成长创造良好环境。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请各单位高度重视，认真组织实施，确保广大儿童度过一个欢乐祥和的节日。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××市教育局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2024年五月二十日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抄送：市妇联、团市委、市关工委。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××市教育局办公室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2024年5月25日印发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