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关于做好2024年六一国际儿童节庆祝活动的通知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各区县教育局、各直属学校、各幼儿园：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在2024年六一国际儿童节来临之际，为营造全社会关心关爱儿童健康成长的良好氛围，让广大少年儿童度过一个快乐、健康、有意义的节日，现就有关事项通知如下：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一、精心组织庆祝活动。各单位要结合实际情况，组织开展形式多样、内容丰富的庆祝活动，包括文艺汇演、主题班会、亲子活动等，充分展现新时代少年儿童积极向上的精神风貌。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二、加强安全教育管理。节日期间要高度重视儿童安全工作，加强对活动场所、设施设备的安全检查，制定完善的安全预案和应急处置措施，确保各项活动安全有序开展。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三、关爱特殊群体儿童。要重点关注留守儿童、困境儿童等特殊群体，组织开展走访慰问、结对帮扶等活动，切实解决他们的实际困难，让他们感受到社会大家庭的温暖。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四、营造良好社会氛围。要通过多种形式宣传儿童优先原则，倡导全社会尊重儿童、爱护儿童，为儿童健康成长创造良好环境。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请各单位高度重视，认真组织实施，确保各项庆祝活动顺利开展，让广大儿童度过一个欢乐祥和的节日。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2024年5月20日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抄送：市妇联、团市委、市关工委。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2024年5月25日印发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