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关于庆祝2024年六一国际儿童节有关事项的通知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各区县教育局、各直属学校、各幼儿园：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在2024年六一国际儿童节来临之际，为营造全社会关心关爱儿童健康成长的良好氛围，让广大少年儿童度过一个快乐、健康、有意义的节日，现将有关事项通知如下：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一、精心组织庆祝活动。各单位要结合实际，组织开展形式多样、内容丰富的庆祝活动，包括文艺汇演、主题班会、亲子活动等，充分展现新时代少年儿童积极向上的精神风貌。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二、加强安全教育管理。节日期间要特别重视儿童安全工作，加强对活动场所、设施设备的安全检查，制定完善的安全预案，确保各项活动安全有序开展。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三、关爱特殊群体儿童。要重点关注留守儿童、困境儿童等特殊群体，组织开展走访慰问、结对帮扶等活动，让他们感受到社会大家庭的温暖。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四、营造良好社会氛围。要通过多种形式宣传儿童优先原则，倡导全社会尊重儿童、爱护儿童，为儿童健康成长创造良好环境。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请各单位高度重视，认真组织实施，确保广大儿童度过一个欢乐祥和的节日。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2024年5月20日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抄送：市妇联、团市委、市关工委。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