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FZXiaoBiaoSong-B05" w:hAnsi="FZXiaoBiaoSong-B05" w:eastAsia="FZXiaoBiaoSong-B05"/>
          <w:b w:val="0"/>
          <w:color w:val="FF0000"/>
          <w:sz w:val="44"/>
        </w:rPr>
        <w:t>××市人民政府办公室文件</w:t>
      </w:r>
    </w:p>
    <w:p/>
    <w:p/>
    <w:p>
      <w:pPr>
        <w:jc w:val="center"/>
      </w:pPr>
      <w:r>
        <w:rPr>
          <w:rFonts w:ascii="FZFangSong-Z02" w:hAnsi="FZFangSong-Z02" w:eastAsia="FZFangSong-Z02"/>
          <w:b w:val="0"/>
          <w:sz w:val="32"/>
        </w:rPr>
        <w:t>×政办发〔2024〕15号</w:t>
      </w:r>
    </w:p>
    <w:p>
      <w:pPr>
        <w:jc w:val="center"/>
        <w:pBdr>
          <w:bottom w:val="single" w:sz="12" w:space="1" w:color="FF0000"/>
        </w:pBdr>
      </w:pPr>
      <w:r>
        <w:rPr>
          <w:rFonts w:ascii="FZFangSong-Z02" w:hAnsi="FZFangSong-Z02" w:eastAsia="FZFangSong-Z02"/>
          <w:b w:val="0"/>
          <w:sz w:val="32"/>
        </w:rPr>
      </w:r>
    </w:p>
    <w:p/>
    <w:p/>
    <w:p>
      <w:pPr>
        <w:jc w:val="center"/>
      </w:pPr>
      <w:r>
        <w:rPr>
          <w:rFonts w:ascii="FZXiaoBiaoSong-B05" w:hAnsi="FZXiaoBiaoSong-B05" w:eastAsia="FZXiaoBiaoSong-B05"/>
          <w:b w:val="0"/>
          <w:sz w:val="44"/>
        </w:rPr>
        <w:t>关于组织开展2024年植树节活动的通知</w:t>
      </w:r>
    </w:p>
    <w:p/>
    <w:p>
      <w:pPr>
        <w:jc w:val="left"/>
      </w:pPr>
      <w:r>
        <w:rPr>
          <w:rFonts w:ascii="FZFangSong-Z02" w:hAnsi="FZFangSong-Z02" w:eastAsia="FZFangSong-Z02"/>
          <w:b w:val="0"/>
          <w:sz w:val="32"/>
        </w:rPr>
        <w:t>各区县人民政府、市政府各部门、各直属机构：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为深入贯彻习近平生态文明思想，践行绿水青山就是金山银山理念，推动我市生态文明建设，根据《中华人民共和国森林法》和《全民义务植树条例》有关规定，经市政府研究决定，现就组织开展2024年植树节活动有关事项通知如下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一、活动主题</w:t>
        <w:br/>
        <w:t>以"植树造林、绿化家园"为主题，动员全市人民积极参与植树造林活动，增强全民植绿、爱绿、护绿意识，建设美丽宜居城市。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二、活动时间</w:t>
        <w:br/>
        <w:t>2024年3月12日（星期二）上午9:00-11:30。如遇恶劣天气，活动时间另行通知。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三、活动地点</w:t>
        <w:br/>
        <w:t>（一）主会场：××市森林公园（地址：××区××路××号）</w:t>
        <w:br/>
        <w:t>（二）分会场：各区县指定植树点</w:t>
        <w:br/>
        <w:t>各单位可根据实际情况选择就近参与。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四、参加人员</w:t>
        <w:br/>
        <w:t>（一）市级领导、市直机关干部职工代表；</w:t>
        <w:br/>
        <w:t>（二）各区县机关干部职工代表；</w:t>
        <w:br/>
        <w:t>（三）驻市部队官兵代表；</w:t>
        <w:br/>
        <w:t>（四）大中专院校师生代表；</w:t>
        <w:br/>
        <w:t>（五）企业职工代表；</w:t>
        <w:br/>
        <w:t>（六）社区居民代表。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五、活动内容</w:t>
        <w:br/>
        <w:t>（一）举行简短的启动仪式；</w:t>
        <w:br/>
        <w:t>（二）开展义务植树活动；</w:t>
        <w:br/>
        <w:t>（三）进行绿化知识宣传；</w:t>
        <w:br/>
        <w:t>（四）组织参观绿化成果展。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六、工作要求</w:t>
        <w:br/>
        <w:t>（一）加强组织领导。各单位要高度重视植树节活动，主要领导要亲自部署、亲自参与，分管领导具体负责，确保活动有序开展。要成立专门工作小组，制定详细实施方案，明确责任分工。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（二）精心组织实施。各区县要提前做好植树点的选址、平整、苗木准备等工作。市林业和园林局要统筹协调，提供技术指导，确保植树质量。要合理安排植树区域，科学选择树种，注重生态效益。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（三）确保活动安全。各单位要制定安全预案，落实安全措施。活动现场要设置明显警示标志，配备医疗救护人员和必要药品。要加强对参与人员的安全教育，防止发生意外事故。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（四）注重宣传引导。市委宣传部要组织新闻媒体做好宣传报道工作，营造良好氛围。各单位要通过多种形式宣传植树造林的重要意义，增强全民生态文明意识。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（五）强化后续管护。按照"谁种植、谁管护"的原则，建立长效管护机制。各区县要明确管护责任主体，加强新植树木的抚育管理，确保成活率。市林业和园林局要加强监督检查，定期通报管护情况。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七、其他事项</w:t>
        <w:br/>
        <w:t>（一）请各单位于3月8日前将参加活动人员名单报市林业和园林局。</w:t>
        <w:br/>
        <w:t>（二）活动所需工具由各单位自备，苗木由市林业和园林局统一提供。</w:t>
        <w:br/>
        <w:t>（三）联系人：市林业和园林局王明，联系电话：12345678901。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植树造林功在当代、利在千秋。希望各单位积极响应号召，认真组织落实，为建设美丽××作出积极贡献。</w:t>
      </w:r>
    </w:p>
    <w:p/>
    <w:p>
      <w:pPr>
        <w:ind w:left="640"/>
      </w:pPr>
      <w:r>
        <w:rPr>
          <w:rFonts w:ascii="FZFangSong-Z02" w:hAnsi="FZFangSong-Z02" w:eastAsia="FZFangSong-Z02"/>
          <w:b w:val="0"/>
          <w:sz w:val="32"/>
        </w:rPr>
        <w:t>附件：1．2024年植树节活动实施方案</w:t>
      </w:r>
    </w:p>
    <w:p>
      <w:pPr>
        <w:ind w:left="1600"/>
      </w:pPr>
      <w:r>
        <w:rPr>
          <w:rFonts w:ascii="FZFangSong-Z02" w:hAnsi="FZFangSong-Z02" w:eastAsia="FZFangSong-Z02"/>
          <w:b w:val="0"/>
          <w:sz w:val="32"/>
        </w:rPr>
        <w:t>2．各区县植树点分布表</w:t>
      </w:r>
    </w:p>
    <w:p/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××市人民政府办公室</w:t>
      </w:r>
    </w:p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二〇二四年二月二十八日</w:t>
      </w:r>
    </w:p>
    <w:p>
      <w:pPr>
        <w:ind w:left="640"/>
      </w:pPr>
      <w:r>
        <w:rPr>
          <w:rFonts w:ascii="FZFangSong-Z02" w:hAnsi="FZFangSong-Z02" w:eastAsia="FZFangSong-Z02"/>
          <w:b w:val="0"/>
          <w:sz w:val="32"/>
        </w:rPr>
        <w:t>（此件公开发布）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p>
      <w:pPr>
        <w:ind w:left="320"/>
        <w:jc w:val="distribute"/>
      </w:pPr>
      <w:r>
        <w:rPr>
          <w:rFonts w:ascii="FZFangSong-Z02" w:hAnsi="FZFangSong-Z02" w:eastAsia="FZFangSong-Z02"/>
          <w:b w:val="0"/>
          <w:sz w:val="28"/>
        </w:rPr>
        <w:t>××市人民政府办公室</w:t>
      </w:r>
      <w:r>
        <w:rPr>
          <w:rFonts w:ascii="FZFangSong-Z02" w:hAnsi="FZFangSong-Z02" w:eastAsia="FZFangSong-Z02"/>
          <w:b w:val="0"/>
          <w:sz w:val="28"/>
        </w:rPr>
        <w:t xml:space="preserve">                    2024年2月29日印发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sectPr w:rsidR="00FC693F" w:rsidRPr="0006063C" w:rsidSect="00034616">
      <w:pgSz w:w="11906" w:h="16838"/>
      <w:pgMar w:top="2098" w:right="1587" w:bottom="2098" w:left="1587" w:header="1587" w:footer="158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