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研发项目例会</w:t>
      </w:r>
    </w:p>
    <w:p>
      <w:r>
        <w:t>会议时间: 2025-12-02 14:06</w:t>
      </w:r>
    </w:p>
    <w:p>
      <w:r>
        <w:t>会议地点: 会议室</w:t>
      </w:r>
    </w:p>
    <w:p/>
    <w:p>
      <w:pPr>
        <w:pStyle w:val="Heading2"/>
      </w:pPr>
      <w:r>
        <w:t>会议摘要</w:t>
      </w:r>
    </w:p>
    <w:p>
      <w:r>
        <w:t>研发项目例会讨论了后端性能瓶颈、前端优化、数据安全及版本发布计划，决定将性能优化列为最高优先级并安排相关任务。</w:t>
      </w:r>
    </w:p>
    <w:p>
      <w:pPr>
        <w:pStyle w:val="Heading2"/>
      </w:pPr>
      <w:r>
        <w:t>行动项</w:t>
      </w:r>
    </w:p>
    <w:p>
      <w:r>
        <w:t>1. 数据库重构设计与索引方案 (负责人: 张工，截止: -，状态: pending)</w:t>
      </w:r>
    </w:p>
    <w:p>
      <w:r>
        <w:t>2. 缓存架构可行性评估与测试验证 (负责人: 李工，截止: -，状态: pending)</w:t>
      </w:r>
    </w:p>
    <w:p>
      <w:r>
        <w:t>3. 输出前端的数据精简需求 (负责人: 赵工，截止: -，状态: pending)</w:t>
      </w:r>
    </w:p>
    <w:p>
      <w:r>
        <w:t>4. 制定日志脱敏标准与验证流程 (负责人: 陈工，截止: -，状态: pending)</w:t>
      </w:r>
    </w:p>
    <w:p>
      <w:r>
        <w:t>5. 提交联合技术评估报告 (负责人: 各模块负责人，截止: 2025-12-05，状态: pending)</w:t>
      </w:r>
    </w:p>
    <w:p>
      <w:pPr>
        <w:pStyle w:val="Heading2"/>
      </w:pPr>
      <w:r>
        <w:t>决策事项</w:t>
      </w:r>
    </w:p>
    <w:p>
      <w:r>
        <w:t>1. 将性能优化列为最高优先级</w:t>
      </w:r>
    </w:p>
    <w:p>
      <w:r>
        <w:t>2. 新增一轮压力测试</w:t>
      </w:r>
    </w:p>
    <w:p>
      <w:r>
        <w:t>3. 在评估报告中加入对当前版本上线计划的风险等级判定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