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特急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×政办发〔2025〕1号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关于加强安全生产工作的紧急通知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近期，我市安全生产形势严峻，为切实加强安全生产工作，有效防范和遏制各类事故发生，保障人民群众生命财产安全，现就有关事项紧急通知如下：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一、提高思想认识，强化责任落实。各部门、各单位要充分认识安全生产工作的极端重要性，严格落实安全生产责任制，主要负责人要亲自部署、亲自检查，确保各项安全措施落实到位。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二、立即开展安全隐患排查整治。自即日起至2025年3月15日，在全市范围内开展安全生产大检查，重点排查消防设施、特种设备、危险化学品、建筑施工等重点领域和关键环节的安全隐患。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三、加强应急值守和信息报送。严格执行24小时值班制度和领导带班制度，确保信息渠道畅通。遇有突发情况，要第一时间报告并妥善处置。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四、强化安全宣传教育。通过多种形式开展安全知识普及和警示教育，提高从业人员安全意识和应急处置能力。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请各单位接此通知后，立即组织落实，并将落实情况于2025年3月16日前报市政府办公室。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二〇二五年三月八日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（此件紧急传达）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2025年3月8日印发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