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DEF" w:rsidRDefault="006A190B" w:rsidP="003D16AA">
      <w:pPr>
        <w:rPr>
          <w:b/>
        </w:rPr>
      </w:pPr>
      <w:r w:rsidRPr="005664B0">
        <w:rPr>
          <w:b/>
        </w:rPr>
        <w:t>Appendix</w:t>
      </w:r>
    </w:p>
    <w:p w:rsidR="001A1598" w:rsidRDefault="001A1598" w:rsidP="003D16AA">
      <w:pPr>
        <w:rPr>
          <w:b/>
        </w:rPr>
      </w:pPr>
    </w:p>
    <w:p w:rsidR="001A1598" w:rsidRDefault="001A1598" w:rsidP="003D16AA">
      <w:r>
        <w:t>We noticed (thanks to Felix John) a few mistakes in the original code, and provided a corrected one. We repeated the analysis and did not qualitative differences in the results. Nevertheless we provide here the updated calibration results.</w:t>
      </w:r>
    </w:p>
    <w:p w:rsidR="00374A2B" w:rsidRPr="00506826" w:rsidRDefault="00374A2B" w:rsidP="00374A2B">
      <w:pPr>
        <w:rPr>
          <w:color w:val="000000"/>
          <w:sz w:val="28"/>
          <w:szCs w:val="28"/>
        </w:rPr>
      </w:pPr>
      <w:r w:rsidRPr="00506826">
        <w:rPr>
          <w:color w:val="000000"/>
          <w:sz w:val="28"/>
          <w:szCs w:val="28"/>
        </w:rPr>
        <w:t>Fitness score for the different null models and treatments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74A2B" w:rsidTr="00366418">
        <w:tc>
          <w:tcPr>
            <w:tcW w:w="2394" w:type="dxa"/>
          </w:tcPr>
          <w:p w:rsidR="00374A2B" w:rsidRDefault="00374A2B" w:rsidP="00366418"/>
        </w:tc>
        <w:tc>
          <w:tcPr>
            <w:tcW w:w="2394" w:type="dxa"/>
          </w:tcPr>
          <w:p w:rsidR="00374A2B" w:rsidRDefault="00374A2B" w:rsidP="00366418">
            <w:r>
              <w:t>Unconstrained communication</w:t>
            </w:r>
          </w:p>
        </w:tc>
        <w:tc>
          <w:tcPr>
            <w:tcW w:w="2394" w:type="dxa"/>
          </w:tcPr>
          <w:p w:rsidR="00374A2B" w:rsidRDefault="00374A2B" w:rsidP="00366418">
            <w:r>
              <w:t>Constrained communication</w:t>
            </w:r>
          </w:p>
        </w:tc>
        <w:tc>
          <w:tcPr>
            <w:tcW w:w="2394" w:type="dxa"/>
          </w:tcPr>
          <w:p w:rsidR="00374A2B" w:rsidRDefault="00374A2B" w:rsidP="00366418">
            <w:r>
              <w:t>Both treatments</w:t>
            </w:r>
          </w:p>
        </w:tc>
      </w:tr>
      <w:tr w:rsidR="00374A2B" w:rsidTr="00366418">
        <w:tc>
          <w:tcPr>
            <w:tcW w:w="2394" w:type="dxa"/>
          </w:tcPr>
          <w:p w:rsidR="00374A2B" w:rsidRDefault="00374A2B" w:rsidP="00366418">
            <w:r>
              <w:t>Random</w:t>
            </w:r>
          </w:p>
        </w:tc>
        <w:tc>
          <w:tcPr>
            <w:tcW w:w="2394" w:type="dxa"/>
          </w:tcPr>
          <w:p w:rsidR="00374A2B" w:rsidRDefault="00374A2B" w:rsidP="00366418">
            <w:r>
              <w:t>0.2437</w:t>
            </w:r>
          </w:p>
        </w:tc>
        <w:tc>
          <w:tcPr>
            <w:tcW w:w="2394" w:type="dxa"/>
          </w:tcPr>
          <w:p w:rsidR="00374A2B" w:rsidRDefault="00374A2B" w:rsidP="00366418">
            <w:r>
              <w:t>0.4646</w:t>
            </w:r>
          </w:p>
        </w:tc>
        <w:tc>
          <w:tcPr>
            <w:tcW w:w="2394" w:type="dxa"/>
          </w:tcPr>
          <w:p w:rsidR="00374A2B" w:rsidRDefault="00374A2B" w:rsidP="00366418">
            <w:r>
              <w:t>0.3531</w:t>
            </w:r>
          </w:p>
        </w:tc>
      </w:tr>
      <w:tr w:rsidR="00374A2B" w:rsidTr="00366418">
        <w:tc>
          <w:tcPr>
            <w:tcW w:w="2394" w:type="dxa"/>
          </w:tcPr>
          <w:p w:rsidR="00374A2B" w:rsidRDefault="00374A2B" w:rsidP="00366418">
            <w:r>
              <w:t>Selfish</w:t>
            </w:r>
          </w:p>
        </w:tc>
        <w:tc>
          <w:tcPr>
            <w:tcW w:w="2394" w:type="dxa"/>
          </w:tcPr>
          <w:p w:rsidR="00374A2B" w:rsidRDefault="00374A2B" w:rsidP="00366418">
            <w:r>
              <w:t>0.0410</w:t>
            </w:r>
          </w:p>
        </w:tc>
        <w:tc>
          <w:tcPr>
            <w:tcW w:w="2394" w:type="dxa"/>
          </w:tcPr>
          <w:p w:rsidR="00374A2B" w:rsidRDefault="00374A2B" w:rsidP="00366418">
            <w:r>
              <w:t>0.0283</w:t>
            </w:r>
          </w:p>
        </w:tc>
        <w:tc>
          <w:tcPr>
            <w:tcW w:w="2394" w:type="dxa"/>
          </w:tcPr>
          <w:p w:rsidR="00374A2B" w:rsidRDefault="00374A2B" w:rsidP="00366418">
            <w:r>
              <w:t>0.0346</w:t>
            </w:r>
          </w:p>
        </w:tc>
      </w:tr>
      <w:tr w:rsidR="00374A2B" w:rsidTr="00366418">
        <w:tc>
          <w:tcPr>
            <w:tcW w:w="2394" w:type="dxa"/>
          </w:tcPr>
          <w:p w:rsidR="00374A2B" w:rsidRDefault="00374A2B" w:rsidP="00366418">
            <w:r>
              <w:t>Cooperative</w:t>
            </w:r>
          </w:p>
        </w:tc>
        <w:tc>
          <w:tcPr>
            <w:tcW w:w="2394" w:type="dxa"/>
          </w:tcPr>
          <w:p w:rsidR="00374A2B" w:rsidRDefault="00374A2B" w:rsidP="00366418">
            <w:r>
              <w:t>0.3886</w:t>
            </w:r>
          </w:p>
        </w:tc>
        <w:tc>
          <w:tcPr>
            <w:tcW w:w="2394" w:type="dxa"/>
          </w:tcPr>
          <w:p w:rsidR="00374A2B" w:rsidRDefault="00374A2B" w:rsidP="00366418">
            <w:r>
              <w:t>0.1931</w:t>
            </w:r>
          </w:p>
        </w:tc>
        <w:tc>
          <w:tcPr>
            <w:tcW w:w="2394" w:type="dxa"/>
          </w:tcPr>
          <w:p w:rsidR="00374A2B" w:rsidRDefault="00374A2B" w:rsidP="00366418">
            <w:r>
              <w:t>0.2909</w:t>
            </w:r>
          </w:p>
        </w:tc>
      </w:tr>
      <w:tr w:rsidR="00374A2B" w:rsidTr="00366418">
        <w:tc>
          <w:tcPr>
            <w:tcW w:w="2394" w:type="dxa"/>
          </w:tcPr>
          <w:p w:rsidR="00374A2B" w:rsidRDefault="00374A2B" w:rsidP="00366418">
            <w:r>
              <w:t>Mixed</w:t>
            </w:r>
          </w:p>
        </w:tc>
        <w:tc>
          <w:tcPr>
            <w:tcW w:w="2394" w:type="dxa"/>
          </w:tcPr>
          <w:p w:rsidR="00374A2B" w:rsidRDefault="00374A2B" w:rsidP="00366418">
            <w:r>
              <w:t>0.6018</w:t>
            </w:r>
          </w:p>
        </w:tc>
        <w:tc>
          <w:tcPr>
            <w:tcW w:w="2394" w:type="dxa"/>
          </w:tcPr>
          <w:p w:rsidR="00374A2B" w:rsidRDefault="00374A2B" w:rsidP="00366418">
            <w:r>
              <w:t>0.6267</w:t>
            </w:r>
          </w:p>
        </w:tc>
        <w:tc>
          <w:tcPr>
            <w:tcW w:w="2394" w:type="dxa"/>
          </w:tcPr>
          <w:p w:rsidR="00374A2B" w:rsidRDefault="00374A2B" w:rsidP="00366418">
            <w:r>
              <w:t>0.5203</w:t>
            </w:r>
          </w:p>
        </w:tc>
      </w:tr>
      <w:tr w:rsidR="00374A2B" w:rsidTr="00366418">
        <w:tc>
          <w:tcPr>
            <w:tcW w:w="2394" w:type="dxa"/>
          </w:tcPr>
          <w:p w:rsidR="00374A2B" w:rsidRDefault="00374A2B" w:rsidP="00366418">
            <w:r>
              <w:t>Conditional Cooperative</w:t>
            </w:r>
          </w:p>
        </w:tc>
        <w:tc>
          <w:tcPr>
            <w:tcW w:w="2394" w:type="dxa"/>
          </w:tcPr>
          <w:p w:rsidR="00374A2B" w:rsidRDefault="00374A2B" w:rsidP="00366418">
            <w:r>
              <w:t>0.6487</w:t>
            </w:r>
          </w:p>
        </w:tc>
        <w:tc>
          <w:tcPr>
            <w:tcW w:w="2394" w:type="dxa"/>
          </w:tcPr>
          <w:p w:rsidR="00374A2B" w:rsidRDefault="00374A2B" w:rsidP="00366418">
            <w:r>
              <w:t>0.4565</w:t>
            </w:r>
          </w:p>
        </w:tc>
        <w:tc>
          <w:tcPr>
            <w:tcW w:w="2394" w:type="dxa"/>
          </w:tcPr>
          <w:p w:rsidR="00374A2B" w:rsidRDefault="00374A2B" w:rsidP="00366418">
            <w:r>
              <w:t>0.5470</w:t>
            </w:r>
          </w:p>
        </w:tc>
      </w:tr>
      <w:tr w:rsidR="00374A2B" w:rsidTr="00366418">
        <w:tc>
          <w:tcPr>
            <w:tcW w:w="2394" w:type="dxa"/>
          </w:tcPr>
          <w:p w:rsidR="00374A2B" w:rsidRDefault="00374A2B" w:rsidP="00366418">
            <w:r>
              <w:t>Social Values</w:t>
            </w:r>
          </w:p>
        </w:tc>
        <w:tc>
          <w:tcPr>
            <w:tcW w:w="2394" w:type="dxa"/>
          </w:tcPr>
          <w:p w:rsidR="00374A2B" w:rsidRDefault="00374A2B" w:rsidP="00366418">
            <w:r>
              <w:t>0.6086</w:t>
            </w:r>
          </w:p>
        </w:tc>
        <w:tc>
          <w:tcPr>
            <w:tcW w:w="2394" w:type="dxa"/>
          </w:tcPr>
          <w:p w:rsidR="00374A2B" w:rsidRDefault="00374A2B" w:rsidP="00366418">
            <w:r>
              <w:t>0.6676</w:t>
            </w:r>
          </w:p>
        </w:tc>
        <w:tc>
          <w:tcPr>
            <w:tcW w:w="2394" w:type="dxa"/>
          </w:tcPr>
          <w:p w:rsidR="00374A2B" w:rsidRDefault="00374A2B" w:rsidP="00366418">
            <w:r>
              <w:t>0.6155</w:t>
            </w:r>
          </w:p>
        </w:tc>
      </w:tr>
    </w:tbl>
    <w:p w:rsidR="00374A2B" w:rsidRDefault="00374A2B" w:rsidP="00374A2B"/>
    <w:p w:rsidR="00374A2B" w:rsidRDefault="00374A2B" w:rsidP="00374A2B"/>
    <w:p w:rsidR="00374A2B" w:rsidRDefault="00374A2B" w:rsidP="00374A2B">
      <w:pPr>
        <w:autoSpaceDE w:val="0"/>
        <w:autoSpaceDN w:val="0"/>
        <w:adjustRightInd w:val="0"/>
      </w:pPr>
      <w:r w:rsidRPr="001E1050">
        <w:t>Table 3</w:t>
      </w:r>
    </w:p>
    <w:p w:rsidR="00374A2B" w:rsidRPr="001E1050" w:rsidRDefault="00374A2B" w:rsidP="00374A2B">
      <w:pPr>
        <w:autoSpaceDE w:val="0"/>
        <w:autoSpaceDN w:val="0"/>
        <w:adjustRightInd w:val="0"/>
      </w:pPr>
      <w:proofErr w:type="gramStart"/>
      <w:r w:rsidRPr="001E1050">
        <w:t>Parameters of the model on social value orientation.</w:t>
      </w:r>
      <w:proofErr w:type="gramEnd"/>
      <w:r w:rsidRPr="001E1050">
        <w:t xml:space="preserve"> The middle column defi</w:t>
      </w:r>
      <w:r>
        <w:t xml:space="preserve">nes the </w:t>
      </w:r>
      <w:r w:rsidRPr="001E1050">
        <w:t>range used in the calibration procedure, and the last column contains the estimated</w:t>
      </w:r>
      <w:r>
        <w:t xml:space="preserve"> </w:t>
      </w:r>
      <w:r w:rsidRPr="001E1050">
        <w:t>values as di</w:t>
      </w:r>
      <w:r>
        <w:t>scussed in the results section.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18"/>
        <w:gridCol w:w="1346"/>
        <w:gridCol w:w="1136"/>
        <w:gridCol w:w="1136"/>
      </w:tblGrid>
      <w:tr w:rsidR="00374A2B" w:rsidTr="00366418">
        <w:tc>
          <w:tcPr>
            <w:tcW w:w="4518" w:type="dxa"/>
          </w:tcPr>
          <w:p w:rsidR="00374A2B" w:rsidRDefault="00374A2B" w:rsidP="00366418">
            <w:r>
              <w:t>Description</w:t>
            </w:r>
          </w:p>
        </w:tc>
        <w:tc>
          <w:tcPr>
            <w:tcW w:w="1346" w:type="dxa"/>
          </w:tcPr>
          <w:p w:rsidR="00374A2B" w:rsidRDefault="00374A2B" w:rsidP="00366418">
            <w:r>
              <w:t>Calibrated (mixed)</w:t>
            </w:r>
          </w:p>
        </w:tc>
        <w:tc>
          <w:tcPr>
            <w:tcW w:w="1136" w:type="dxa"/>
          </w:tcPr>
          <w:p w:rsidR="00374A2B" w:rsidRDefault="00374A2B" w:rsidP="00366418">
            <w:proofErr w:type="spellStart"/>
            <w:r>
              <w:t>Unconstrainted</w:t>
            </w:r>
            <w:proofErr w:type="spellEnd"/>
          </w:p>
        </w:tc>
        <w:tc>
          <w:tcPr>
            <w:tcW w:w="1136" w:type="dxa"/>
          </w:tcPr>
          <w:p w:rsidR="00374A2B" w:rsidRDefault="00374A2B" w:rsidP="00366418">
            <w:r>
              <w:t>Constrained</w:t>
            </w:r>
          </w:p>
        </w:tc>
      </w:tr>
      <w:tr w:rsidR="00374A2B" w:rsidTr="00366418">
        <w:tc>
          <w:tcPr>
            <w:tcW w:w="4518" w:type="dxa"/>
          </w:tcPr>
          <w:p w:rsidR="00374A2B" w:rsidRDefault="00374A2B" w:rsidP="00366418">
            <w:r>
              <w:t>selfish</w:t>
            </w:r>
          </w:p>
        </w:tc>
        <w:tc>
          <w:tcPr>
            <w:tcW w:w="1346" w:type="dxa"/>
          </w:tcPr>
          <w:p w:rsidR="00374A2B" w:rsidRDefault="00374A2B" w:rsidP="00366418">
            <w:r>
              <w:t>0</w:t>
            </w:r>
          </w:p>
        </w:tc>
        <w:tc>
          <w:tcPr>
            <w:tcW w:w="1136" w:type="dxa"/>
          </w:tcPr>
          <w:p w:rsidR="00374A2B" w:rsidRDefault="00374A2B" w:rsidP="00366418">
            <w:r>
              <w:t>0.06</w:t>
            </w:r>
          </w:p>
        </w:tc>
        <w:tc>
          <w:tcPr>
            <w:tcW w:w="1136" w:type="dxa"/>
          </w:tcPr>
          <w:p w:rsidR="00374A2B" w:rsidRDefault="00374A2B" w:rsidP="00366418">
            <w:r>
              <w:t>0.01</w:t>
            </w:r>
          </w:p>
        </w:tc>
      </w:tr>
      <w:tr w:rsidR="00374A2B" w:rsidTr="00366418">
        <w:tc>
          <w:tcPr>
            <w:tcW w:w="4518" w:type="dxa"/>
          </w:tcPr>
          <w:p w:rsidR="00374A2B" w:rsidRDefault="00374A2B" w:rsidP="00366418">
            <w:r>
              <w:t>cooperative</w:t>
            </w:r>
          </w:p>
        </w:tc>
        <w:tc>
          <w:tcPr>
            <w:tcW w:w="1346" w:type="dxa"/>
          </w:tcPr>
          <w:p w:rsidR="00374A2B" w:rsidRDefault="00374A2B" w:rsidP="00366418">
            <w:r>
              <w:t>0.47</w:t>
            </w:r>
          </w:p>
        </w:tc>
        <w:tc>
          <w:tcPr>
            <w:tcW w:w="1136" w:type="dxa"/>
          </w:tcPr>
          <w:p w:rsidR="00374A2B" w:rsidRDefault="00374A2B" w:rsidP="00366418">
            <w:r>
              <w:t>0.83</w:t>
            </w:r>
          </w:p>
        </w:tc>
        <w:tc>
          <w:tcPr>
            <w:tcW w:w="1136" w:type="dxa"/>
          </w:tcPr>
          <w:p w:rsidR="00374A2B" w:rsidRDefault="00374A2B" w:rsidP="00366418">
            <w:r>
              <w:t>0.36</w:t>
            </w:r>
          </w:p>
        </w:tc>
      </w:tr>
      <w:tr w:rsidR="00374A2B" w:rsidTr="00366418">
        <w:tc>
          <w:tcPr>
            <w:tcW w:w="4518" w:type="dxa"/>
          </w:tcPr>
          <w:p w:rsidR="00374A2B" w:rsidRDefault="00374A2B" w:rsidP="00366418">
            <w:r>
              <w:t>random</w:t>
            </w:r>
          </w:p>
        </w:tc>
        <w:tc>
          <w:tcPr>
            <w:tcW w:w="1346" w:type="dxa"/>
          </w:tcPr>
          <w:p w:rsidR="00374A2B" w:rsidRDefault="00374A2B" w:rsidP="00366418">
            <w:r>
              <w:t>0.53</w:t>
            </w:r>
          </w:p>
        </w:tc>
        <w:tc>
          <w:tcPr>
            <w:tcW w:w="1136" w:type="dxa"/>
          </w:tcPr>
          <w:p w:rsidR="00374A2B" w:rsidRDefault="00374A2B" w:rsidP="00366418">
            <w:r>
              <w:t>0.11</w:t>
            </w:r>
          </w:p>
        </w:tc>
        <w:tc>
          <w:tcPr>
            <w:tcW w:w="1136" w:type="dxa"/>
          </w:tcPr>
          <w:p w:rsidR="00374A2B" w:rsidRDefault="00374A2B" w:rsidP="00366418">
            <w:r>
              <w:t>0.63</w:t>
            </w:r>
          </w:p>
        </w:tc>
      </w:tr>
    </w:tbl>
    <w:p w:rsidR="00374A2B" w:rsidRDefault="00374A2B" w:rsidP="00374A2B"/>
    <w:p w:rsidR="00374A2B" w:rsidRDefault="00374A2B" w:rsidP="00374A2B">
      <w:pPr>
        <w:autoSpaceDE w:val="0"/>
        <w:autoSpaceDN w:val="0"/>
        <w:adjustRightInd w:val="0"/>
      </w:pPr>
      <w:r w:rsidRPr="001E1050">
        <w:t>Table 3</w:t>
      </w:r>
    </w:p>
    <w:p w:rsidR="00374A2B" w:rsidRPr="001E1050" w:rsidRDefault="00374A2B" w:rsidP="00374A2B">
      <w:pPr>
        <w:autoSpaceDE w:val="0"/>
        <w:autoSpaceDN w:val="0"/>
        <w:adjustRightInd w:val="0"/>
      </w:pPr>
      <w:proofErr w:type="gramStart"/>
      <w:r w:rsidRPr="001E1050">
        <w:t>Parameters of the model on social value orientation.</w:t>
      </w:r>
      <w:proofErr w:type="gramEnd"/>
      <w:r w:rsidRPr="001E1050">
        <w:t xml:space="preserve"> The middle column defi</w:t>
      </w:r>
      <w:r>
        <w:t xml:space="preserve">nes the </w:t>
      </w:r>
      <w:r w:rsidRPr="001E1050">
        <w:t>range used in the calibration procedure, and the last column contains the estimated</w:t>
      </w:r>
      <w:r>
        <w:t xml:space="preserve"> </w:t>
      </w:r>
      <w:r w:rsidRPr="001E1050">
        <w:t>values as di</w:t>
      </w:r>
      <w:r>
        <w:t>scussed in the results section.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18"/>
        <w:gridCol w:w="1440"/>
        <w:gridCol w:w="1346"/>
        <w:gridCol w:w="1136"/>
        <w:gridCol w:w="1136"/>
      </w:tblGrid>
      <w:tr w:rsidR="00374A2B" w:rsidTr="00366418">
        <w:tc>
          <w:tcPr>
            <w:tcW w:w="4518" w:type="dxa"/>
          </w:tcPr>
          <w:p w:rsidR="00374A2B" w:rsidRDefault="00374A2B" w:rsidP="00366418">
            <w:r>
              <w:t>Description</w:t>
            </w:r>
          </w:p>
        </w:tc>
        <w:tc>
          <w:tcPr>
            <w:tcW w:w="1440" w:type="dxa"/>
          </w:tcPr>
          <w:p w:rsidR="00374A2B" w:rsidRDefault="00374A2B" w:rsidP="00366418">
            <w:r>
              <w:t>Parameter range</w:t>
            </w:r>
          </w:p>
        </w:tc>
        <w:tc>
          <w:tcPr>
            <w:tcW w:w="1346" w:type="dxa"/>
          </w:tcPr>
          <w:p w:rsidR="00374A2B" w:rsidRDefault="00374A2B" w:rsidP="00366418">
            <w:r>
              <w:t>Calibrated (mixed)</w:t>
            </w:r>
          </w:p>
        </w:tc>
        <w:tc>
          <w:tcPr>
            <w:tcW w:w="1136" w:type="dxa"/>
          </w:tcPr>
          <w:p w:rsidR="00374A2B" w:rsidRDefault="00374A2B" w:rsidP="00366418">
            <w:proofErr w:type="spellStart"/>
            <w:r>
              <w:t>Unconstrainted</w:t>
            </w:r>
            <w:proofErr w:type="spellEnd"/>
          </w:p>
        </w:tc>
        <w:tc>
          <w:tcPr>
            <w:tcW w:w="1136" w:type="dxa"/>
          </w:tcPr>
          <w:p w:rsidR="00374A2B" w:rsidRDefault="00374A2B" w:rsidP="00366418">
            <w:r>
              <w:t>Constrained</w:t>
            </w:r>
          </w:p>
        </w:tc>
      </w:tr>
      <w:tr w:rsidR="00374A2B" w:rsidTr="00366418">
        <w:tc>
          <w:tcPr>
            <w:tcW w:w="4518" w:type="dxa"/>
          </w:tcPr>
          <w:p w:rsidR="00374A2B" w:rsidRDefault="00374A2B" w:rsidP="00366418">
            <w:r>
              <w:t>Strength of aversion to exploiting others α</w:t>
            </w:r>
          </w:p>
        </w:tc>
        <w:tc>
          <w:tcPr>
            <w:tcW w:w="1440" w:type="dxa"/>
          </w:tcPr>
          <w:p w:rsidR="00374A2B" w:rsidRDefault="00374A2B" w:rsidP="00366418">
            <w:r>
              <w:t>[-1,1]</w:t>
            </w:r>
          </w:p>
        </w:tc>
        <w:tc>
          <w:tcPr>
            <w:tcW w:w="1346" w:type="dxa"/>
          </w:tcPr>
          <w:p w:rsidR="00374A2B" w:rsidRDefault="00374A2B" w:rsidP="00366418">
            <w:r>
              <w:t>0.98</w:t>
            </w:r>
          </w:p>
        </w:tc>
        <w:tc>
          <w:tcPr>
            <w:tcW w:w="1136" w:type="dxa"/>
          </w:tcPr>
          <w:p w:rsidR="00374A2B" w:rsidRDefault="00374A2B" w:rsidP="00366418">
            <w:r>
              <w:t>0.92</w:t>
            </w:r>
          </w:p>
        </w:tc>
        <w:tc>
          <w:tcPr>
            <w:tcW w:w="1136" w:type="dxa"/>
          </w:tcPr>
          <w:p w:rsidR="00374A2B" w:rsidRDefault="00374A2B" w:rsidP="00366418">
            <w:r>
              <w:t>1.00</w:t>
            </w:r>
          </w:p>
        </w:tc>
      </w:tr>
      <w:tr w:rsidR="00374A2B" w:rsidTr="00366418">
        <w:tc>
          <w:tcPr>
            <w:tcW w:w="4518" w:type="dxa"/>
          </w:tcPr>
          <w:p w:rsidR="00374A2B" w:rsidRDefault="00374A2B" w:rsidP="00366418">
            <w:r>
              <w:t>Degree of cooperative tendency β</w:t>
            </w:r>
          </w:p>
        </w:tc>
        <w:tc>
          <w:tcPr>
            <w:tcW w:w="1440" w:type="dxa"/>
          </w:tcPr>
          <w:p w:rsidR="00374A2B" w:rsidRDefault="00374A2B" w:rsidP="00366418">
            <w:r>
              <w:t>[-1,1]</w:t>
            </w:r>
          </w:p>
        </w:tc>
        <w:tc>
          <w:tcPr>
            <w:tcW w:w="1346" w:type="dxa"/>
          </w:tcPr>
          <w:p w:rsidR="00374A2B" w:rsidRDefault="00374A2B" w:rsidP="00366418">
            <w:r>
              <w:t>0.79</w:t>
            </w:r>
          </w:p>
        </w:tc>
        <w:tc>
          <w:tcPr>
            <w:tcW w:w="1136" w:type="dxa"/>
          </w:tcPr>
          <w:p w:rsidR="00374A2B" w:rsidRDefault="00374A2B" w:rsidP="00366418">
            <w:r>
              <w:t>0.79</w:t>
            </w:r>
          </w:p>
        </w:tc>
        <w:tc>
          <w:tcPr>
            <w:tcW w:w="1136" w:type="dxa"/>
          </w:tcPr>
          <w:p w:rsidR="00374A2B" w:rsidRDefault="00374A2B" w:rsidP="00366418">
            <w:r>
              <w:t>0.9</w:t>
            </w:r>
          </w:p>
        </w:tc>
      </w:tr>
      <w:tr w:rsidR="00374A2B" w:rsidTr="00366418">
        <w:tc>
          <w:tcPr>
            <w:tcW w:w="4518" w:type="dxa"/>
          </w:tcPr>
          <w:p w:rsidR="00374A2B" w:rsidRDefault="00374A2B" w:rsidP="00366418">
            <w:r>
              <w:t>Weight for different utility values τ</w:t>
            </w:r>
          </w:p>
        </w:tc>
        <w:tc>
          <w:tcPr>
            <w:tcW w:w="1440" w:type="dxa"/>
          </w:tcPr>
          <w:p w:rsidR="00374A2B" w:rsidRDefault="00374A2B" w:rsidP="00366418">
            <w:r>
              <w:t>[0, 1]</w:t>
            </w:r>
          </w:p>
        </w:tc>
        <w:tc>
          <w:tcPr>
            <w:tcW w:w="1346" w:type="dxa"/>
          </w:tcPr>
          <w:p w:rsidR="00374A2B" w:rsidRDefault="00374A2B" w:rsidP="00366418">
            <w:r>
              <w:t>0.72</w:t>
            </w:r>
          </w:p>
        </w:tc>
        <w:tc>
          <w:tcPr>
            <w:tcW w:w="1136" w:type="dxa"/>
          </w:tcPr>
          <w:p w:rsidR="00374A2B" w:rsidRDefault="00374A2B" w:rsidP="00366418">
            <w:r>
              <w:t>0.55</w:t>
            </w:r>
          </w:p>
        </w:tc>
        <w:tc>
          <w:tcPr>
            <w:tcW w:w="1136" w:type="dxa"/>
          </w:tcPr>
          <w:p w:rsidR="00374A2B" w:rsidRDefault="00374A2B" w:rsidP="00366418">
            <w:r>
              <w:t>2.49</w:t>
            </w:r>
          </w:p>
        </w:tc>
      </w:tr>
      <w:tr w:rsidR="00374A2B" w:rsidTr="00366418">
        <w:tc>
          <w:tcPr>
            <w:tcW w:w="4518" w:type="dxa"/>
          </w:tcPr>
          <w:p w:rsidR="00374A2B" w:rsidRDefault="00374A2B" w:rsidP="00366418">
            <w:r>
              <w:t xml:space="preserve">Minimum utility to be satisfied </w:t>
            </w:r>
            <w:proofErr w:type="spellStart"/>
            <w:r>
              <w:t>u</w:t>
            </w:r>
            <w:r>
              <w:rPr>
                <w:vertAlign w:val="subscript"/>
              </w:rPr>
              <w:t>min</w:t>
            </w:r>
            <w:proofErr w:type="spellEnd"/>
            <w:r>
              <w:t xml:space="preserve"> </w:t>
            </w:r>
          </w:p>
        </w:tc>
        <w:tc>
          <w:tcPr>
            <w:tcW w:w="1440" w:type="dxa"/>
          </w:tcPr>
          <w:p w:rsidR="00374A2B" w:rsidRDefault="00374A2B" w:rsidP="00366418">
            <w:r>
              <w:t>[0, 30]</w:t>
            </w:r>
          </w:p>
        </w:tc>
        <w:tc>
          <w:tcPr>
            <w:tcW w:w="1346" w:type="dxa"/>
          </w:tcPr>
          <w:p w:rsidR="00374A2B" w:rsidRDefault="00374A2B" w:rsidP="00366418">
            <w:r>
              <w:t>15.5</w:t>
            </w:r>
          </w:p>
        </w:tc>
        <w:tc>
          <w:tcPr>
            <w:tcW w:w="1136" w:type="dxa"/>
          </w:tcPr>
          <w:p w:rsidR="00374A2B" w:rsidRDefault="00374A2B" w:rsidP="00366418">
            <w:r>
              <w:t>15.5</w:t>
            </w:r>
          </w:p>
        </w:tc>
        <w:tc>
          <w:tcPr>
            <w:tcW w:w="1136" w:type="dxa"/>
          </w:tcPr>
          <w:p w:rsidR="00374A2B" w:rsidRDefault="00374A2B" w:rsidP="00366418">
            <w:r>
              <w:t>23.2</w:t>
            </w:r>
          </w:p>
        </w:tc>
      </w:tr>
      <w:tr w:rsidR="00374A2B" w:rsidTr="00366418">
        <w:tc>
          <w:tcPr>
            <w:tcW w:w="4518" w:type="dxa"/>
          </w:tcPr>
          <w:p w:rsidR="00374A2B" w:rsidRDefault="00374A2B" w:rsidP="00366418">
            <w:r>
              <w:t>Fraction of agents initially to be satisfied δ</w:t>
            </w:r>
          </w:p>
        </w:tc>
        <w:tc>
          <w:tcPr>
            <w:tcW w:w="1440" w:type="dxa"/>
          </w:tcPr>
          <w:p w:rsidR="00374A2B" w:rsidRDefault="00374A2B" w:rsidP="00366418">
            <w:r>
              <w:t>[0, 1]</w:t>
            </w:r>
          </w:p>
        </w:tc>
        <w:tc>
          <w:tcPr>
            <w:tcW w:w="1346" w:type="dxa"/>
          </w:tcPr>
          <w:p w:rsidR="00374A2B" w:rsidRDefault="00374A2B" w:rsidP="00366418">
            <w:r>
              <w:t>0.21</w:t>
            </w:r>
          </w:p>
        </w:tc>
        <w:tc>
          <w:tcPr>
            <w:tcW w:w="1136" w:type="dxa"/>
          </w:tcPr>
          <w:p w:rsidR="00374A2B" w:rsidRDefault="00374A2B" w:rsidP="00366418">
            <w:r>
              <w:t>0.2</w:t>
            </w:r>
          </w:p>
        </w:tc>
        <w:tc>
          <w:tcPr>
            <w:tcW w:w="1136" w:type="dxa"/>
          </w:tcPr>
          <w:p w:rsidR="00374A2B" w:rsidRDefault="00374A2B" w:rsidP="00366418">
            <w:r>
              <w:t>0.22</w:t>
            </w:r>
          </w:p>
        </w:tc>
      </w:tr>
    </w:tbl>
    <w:p w:rsidR="00374A2B" w:rsidRPr="00FE37D8" w:rsidRDefault="00374A2B" w:rsidP="00374A2B"/>
    <w:p w:rsidR="00374A2B" w:rsidRPr="00FE37D8" w:rsidRDefault="00374A2B" w:rsidP="00374A2B">
      <w:pPr>
        <w:autoSpaceDE w:val="0"/>
        <w:autoSpaceDN w:val="0"/>
        <w:adjustRightInd w:val="0"/>
      </w:pPr>
      <w:r w:rsidRPr="00FE37D8">
        <w:t>Table 2</w:t>
      </w:r>
    </w:p>
    <w:p w:rsidR="00374A2B" w:rsidRDefault="00374A2B" w:rsidP="00374A2B">
      <w:pPr>
        <w:autoSpaceDE w:val="0"/>
        <w:autoSpaceDN w:val="0"/>
        <w:adjustRightInd w:val="0"/>
      </w:pPr>
      <w:proofErr w:type="gramStart"/>
      <w:r w:rsidRPr="00FE37D8">
        <w:t>Parameters of the model.</w:t>
      </w:r>
      <w:proofErr w:type="gramEnd"/>
      <w:r w:rsidRPr="00FE37D8">
        <w:t xml:space="preserve"> The middle column defines the range used in the calibration</w:t>
      </w:r>
      <w:r>
        <w:t xml:space="preserve"> </w:t>
      </w:r>
      <w:r w:rsidRPr="00FE37D8">
        <w:t>procedure, and the last column contains the estimated values as discussed in</w:t>
      </w:r>
      <w:r>
        <w:t xml:space="preserve"> </w:t>
      </w:r>
      <w:r w:rsidRPr="00FE37D8">
        <w:t>the results section.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18"/>
        <w:gridCol w:w="1440"/>
        <w:gridCol w:w="1346"/>
        <w:gridCol w:w="1136"/>
        <w:gridCol w:w="1136"/>
      </w:tblGrid>
      <w:tr w:rsidR="00374A2B" w:rsidTr="00366418">
        <w:tc>
          <w:tcPr>
            <w:tcW w:w="4518" w:type="dxa"/>
          </w:tcPr>
          <w:p w:rsidR="00374A2B" w:rsidRDefault="00374A2B" w:rsidP="00366418">
            <w:r>
              <w:t>Description</w:t>
            </w:r>
          </w:p>
        </w:tc>
        <w:tc>
          <w:tcPr>
            <w:tcW w:w="1440" w:type="dxa"/>
          </w:tcPr>
          <w:p w:rsidR="00374A2B" w:rsidRDefault="00374A2B" w:rsidP="00366418">
            <w:r>
              <w:t>Parameter range</w:t>
            </w:r>
          </w:p>
        </w:tc>
        <w:tc>
          <w:tcPr>
            <w:tcW w:w="1346" w:type="dxa"/>
          </w:tcPr>
          <w:p w:rsidR="00374A2B" w:rsidRDefault="00374A2B" w:rsidP="00366418">
            <w:r>
              <w:t>Calibrated (mixed)</w:t>
            </w:r>
          </w:p>
        </w:tc>
        <w:tc>
          <w:tcPr>
            <w:tcW w:w="1136" w:type="dxa"/>
          </w:tcPr>
          <w:p w:rsidR="00374A2B" w:rsidRDefault="00374A2B" w:rsidP="00366418">
            <w:proofErr w:type="spellStart"/>
            <w:r>
              <w:t>Unconstrainted</w:t>
            </w:r>
            <w:proofErr w:type="spellEnd"/>
          </w:p>
        </w:tc>
        <w:tc>
          <w:tcPr>
            <w:tcW w:w="1136" w:type="dxa"/>
          </w:tcPr>
          <w:p w:rsidR="00374A2B" w:rsidRDefault="00374A2B" w:rsidP="00366418">
            <w:r>
              <w:t>Constrained</w:t>
            </w:r>
          </w:p>
        </w:tc>
      </w:tr>
      <w:tr w:rsidR="00374A2B" w:rsidTr="00366418">
        <w:tc>
          <w:tcPr>
            <w:tcW w:w="4518" w:type="dxa"/>
          </w:tcPr>
          <w:p w:rsidR="00374A2B" w:rsidRDefault="00374A2B" w:rsidP="00366418">
            <w:r>
              <w:t>Mean expected level of cooperation EC</w:t>
            </w:r>
            <w:r>
              <w:rPr>
                <w:vertAlign w:val="subscript"/>
              </w:rPr>
              <w:t>0</w:t>
            </w:r>
            <w:r>
              <w:t xml:space="preserve"> </w:t>
            </w:r>
          </w:p>
        </w:tc>
        <w:tc>
          <w:tcPr>
            <w:tcW w:w="1440" w:type="dxa"/>
          </w:tcPr>
          <w:p w:rsidR="00374A2B" w:rsidRDefault="00374A2B" w:rsidP="00366418">
            <w:r>
              <w:t>[0,1]</w:t>
            </w:r>
          </w:p>
        </w:tc>
        <w:tc>
          <w:tcPr>
            <w:tcW w:w="1346" w:type="dxa"/>
          </w:tcPr>
          <w:p w:rsidR="00374A2B" w:rsidRDefault="00374A2B" w:rsidP="00366418">
            <w:r>
              <w:t>0.19</w:t>
            </w:r>
          </w:p>
        </w:tc>
        <w:tc>
          <w:tcPr>
            <w:tcW w:w="1136" w:type="dxa"/>
          </w:tcPr>
          <w:p w:rsidR="00374A2B" w:rsidRDefault="00374A2B" w:rsidP="00366418">
            <w:r>
              <w:t>0.54</w:t>
            </w:r>
          </w:p>
        </w:tc>
        <w:tc>
          <w:tcPr>
            <w:tcW w:w="1136" w:type="dxa"/>
          </w:tcPr>
          <w:p w:rsidR="00374A2B" w:rsidRDefault="00374A2B" w:rsidP="00366418">
            <w:r>
              <w:t>0.68</w:t>
            </w:r>
          </w:p>
        </w:tc>
      </w:tr>
      <w:tr w:rsidR="00374A2B" w:rsidTr="00366418">
        <w:tc>
          <w:tcPr>
            <w:tcW w:w="4518" w:type="dxa"/>
          </w:tcPr>
          <w:p w:rsidR="00374A2B" w:rsidRPr="00FE37D8" w:rsidRDefault="00374A2B" w:rsidP="00366418">
            <w:pPr>
              <w:rPr>
                <w:vertAlign w:val="subscript"/>
              </w:rPr>
            </w:pPr>
            <w:r>
              <w:lastRenderedPageBreak/>
              <w:t xml:space="preserve">Standard deviation of noise </w:t>
            </w:r>
            <w:proofErr w:type="spellStart"/>
            <w:r>
              <w:t>σ</w:t>
            </w:r>
            <w:r>
              <w:rPr>
                <w:vertAlign w:val="subscript"/>
              </w:rPr>
              <w:t>T</w:t>
            </w:r>
            <w:proofErr w:type="spellEnd"/>
          </w:p>
        </w:tc>
        <w:tc>
          <w:tcPr>
            <w:tcW w:w="1440" w:type="dxa"/>
          </w:tcPr>
          <w:p w:rsidR="00374A2B" w:rsidRDefault="00374A2B" w:rsidP="00366418">
            <w:r>
              <w:t>[0,1]</w:t>
            </w:r>
          </w:p>
        </w:tc>
        <w:tc>
          <w:tcPr>
            <w:tcW w:w="1346" w:type="dxa"/>
          </w:tcPr>
          <w:p w:rsidR="00374A2B" w:rsidRDefault="00374A2B" w:rsidP="00366418">
            <w:r>
              <w:t>0.39</w:t>
            </w:r>
          </w:p>
        </w:tc>
        <w:tc>
          <w:tcPr>
            <w:tcW w:w="1136" w:type="dxa"/>
          </w:tcPr>
          <w:p w:rsidR="00374A2B" w:rsidRDefault="00374A2B" w:rsidP="00366418">
            <w:r>
              <w:t>0.35</w:t>
            </w:r>
          </w:p>
        </w:tc>
        <w:tc>
          <w:tcPr>
            <w:tcW w:w="1136" w:type="dxa"/>
          </w:tcPr>
          <w:p w:rsidR="00374A2B" w:rsidRDefault="00374A2B" w:rsidP="00366418">
            <w:r>
              <w:t>0.46</w:t>
            </w:r>
          </w:p>
        </w:tc>
      </w:tr>
      <w:tr w:rsidR="00374A2B" w:rsidTr="00366418">
        <w:tc>
          <w:tcPr>
            <w:tcW w:w="4518" w:type="dxa"/>
          </w:tcPr>
          <w:p w:rsidR="00374A2B" w:rsidRPr="00FE37D8" w:rsidRDefault="00374A2B" w:rsidP="00366418">
            <w:pPr>
              <w:rPr>
                <w:vertAlign w:val="subscript"/>
              </w:rPr>
            </w:pPr>
            <w:r>
              <w:t xml:space="preserve">Parameter defining the strength of trembling hand </w:t>
            </w:r>
            <w:proofErr w:type="spellStart"/>
            <w:r>
              <w:t>γ</w:t>
            </w:r>
            <w:r>
              <w:rPr>
                <w:vertAlign w:val="subscript"/>
              </w:rPr>
              <w:t>w</w:t>
            </w:r>
            <w:proofErr w:type="spellEnd"/>
          </w:p>
        </w:tc>
        <w:tc>
          <w:tcPr>
            <w:tcW w:w="1440" w:type="dxa"/>
          </w:tcPr>
          <w:p w:rsidR="00374A2B" w:rsidRDefault="00374A2B" w:rsidP="00366418">
            <w:r>
              <w:t>[0, 10]</w:t>
            </w:r>
          </w:p>
        </w:tc>
        <w:tc>
          <w:tcPr>
            <w:tcW w:w="1346" w:type="dxa"/>
          </w:tcPr>
          <w:p w:rsidR="00374A2B" w:rsidRDefault="00374A2B" w:rsidP="00366418">
            <w:r>
              <w:t>7.1</w:t>
            </w:r>
          </w:p>
        </w:tc>
        <w:tc>
          <w:tcPr>
            <w:tcW w:w="1136" w:type="dxa"/>
          </w:tcPr>
          <w:p w:rsidR="00374A2B" w:rsidRDefault="00374A2B" w:rsidP="00366418">
            <w:r>
              <w:t>6.9</w:t>
            </w:r>
          </w:p>
        </w:tc>
        <w:tc>
          <w:tcPr>
            <w:tcW w:w="1136" w:type="dxa"/>
          </w:tcPr>
          <w:p w:rsidR="00374A2B" w:rsidRDefault="00374A2B" w:rsidP="00366418">
            <w:r>
              <w:t>5.0</w:t>
            </w:r>
          </w:p>
        </w:tc>
      </w:tr>
      <w:tr w:rsidR="00374A2B" w:rsidTr="00366418">
        <w:tc>
          <w:tcPr>
            <w:tcW w:w="4518" w:type="dxa"/>
          </w:tcPr>
          <w:p w:rsidR="00374A2B" w:rsidRDefault="00374A2B" w:rsidP="00366418">
            <w:r>
              <w:t>Relative update of EC due to communication, λ</w:t>
            </w:r>
          </w:p>
        </w:tc>
        <w:tc>
          <w:tcPr>
            <w:tcW w:w="1440" w:type="dxa"/>
          </w:tcPr>
          <w:p w:rsidR="00374A2B" w:rsidRDefault="00374A2B" w:rsidP="00366418">
            <w:r>
              <w:t>[0,1]</w:t>
            </w:r>
          </w:p>
        </w:tc>
        <w:tc>
          <w:tcPr>
            <w:tcW w:w="1346" w:type="dxa"/>
          </w:tcPr>
          <w:p w:rsidR="00374A2B" w:rsidRDefault="00374A2B" w:rsidP="00366418">
            <w:r>
              <w:t>0.71</w:t>
            </w:r>
          </w:p>
        </w:tc>
        <w:tc>
          <w:tcPr>
            <w:tcW w:w="1136" w:type="dxa"/>
          </w:tcPr>
          <w:p w:rsidR="00374A2B" w:rsidRDefault="00374A2B" w:rsidP="00366418">
            <w:r>
              <w:t>0.44</w:t>
            </w:r>
          </w:p>
        </w:tc>
        <w:tc>
          <w:tcPr>
            <w:tcW w:w="1136" w:type="dxa"/>
          </w:tcPr>
          <w:p w:rsidR="00374A2B" w:rsidRDefault="00374A2B" w:rsidP="00366418">
            <w:r>
              <w:t>0.71</w:t>
            </w:r>
          </w:p>
        </w:tc>
      </w:tr>
      <w:tr w:rsidR="00374A2B" w:rsidTr="00366418">
        <w:tc>
          <w:tcPr>
            <w:tcW w:w="4518" w:type="dxa"/>
          </w:tcPr>
          <w:p w:rsidR="00374A2B" w:rsidRDefault="00374A2B" w:rsidP="00366418">
            <w:r>
              <w:t xml:space="preserve">Impact of constrained communication on EC, </w:t>
            </w:r>
            <w:proofErr w:type="spellStart"/>
            <w:r>
              <w:t>comC</w:t>
            </w:r>
            <w:proofErr w:type="spellEnd"/>
          </w:p>
        </w:tc>
        <w:tc>
          <w:tcPr>
            <w:tcW w:w="1440" w:type="dxa"/>
          </w:tcPr>
          <w:p w:rsidR="00374A2B" w:rsidRDefault="00374A2B" w:rsidP="00366418">
            <w:r>
              <w:t>[0,1]</w:t>
            </w:r>
          </w:p>
        </w:tc>
        <w:tc>
          <w:tcPr>
            <w:tcW w:w="1346" w:type="dxa"/>
          </w:tcPr>
          <w:p w:rsidR="00374A2B" w:rsidRDefault="00374A2B" w:rsidP="00366418">
            <w:r>
              <w:t>0.17</w:t>
            </w:r>
          </w:p>
        </w:tc>
        <w:tc>
          <w:tcPr>
            <w:tcW w:w="1136" w:type="dxa"/>
          </w:tcPr>
          <w:p w:rsidR="00374A2B" w:rsidRDefault="00374A2B" w:rsidP="00366418">
            <w:r>
              <w:t>0.31</w:t>
            </w:r>
          </w:p>
        </w:tc>
        <w:tc>
          <w:tcPr>
            <w:tcW w:w="1136" w:type="dxa"/>
          </w:tcPr>
          <w:p w:rsidR="00374A2B" w:rsidRDefault="00374A2B" w:rsidP="00366418">
            <w:r>
              <w:t>0.45</w:t>
            </w:r>
          </w:p>
        </w:tc>
      </w:tr>
      <w:tr w:rsidR="00374A2B" w:rsidTr="00366418">
        <w:tc>
          <w:tcPr>
            <w:tcW w:w="4518" w:type="dxa"/>
          </w:tcPr>
          <w:p w:rsidR="00374A2B" w:rsidRDefault="00374A2B" w:rsidP="00366418">
            <w:r>
              <w:t xml:space="preserve">Relative update of EC due to extraction, </w:t>
            </w:r>
            <w:proofErr w:type="spellStart"/>
            <w:r>
              <w:t>λ</w:t>
            </w:r>
            <w:r>
              <w:rPr>
                <w:vertAlign w:val="subscript"/>
              </w:rPr>
              <w:t>E</w:t>
            </w:r>
            <w:proofErr w:type="spellEnd"/>
            <w:r>
              <w:t xml:space="preserve"> </w:t>
            </w:r>
          </w:p>
        </w:tc>
        <w:tc>
          <w:tcPr>
            <w:tcW w:w="1440" w:type="dxa"/>
          </w:tcPr>
          <w:p w:rsidR="00374A2B" w:rsidRDefault="00374A2B" w:rsidP="00366418">
            <w:r>
              <w:t>[0,1]</w:t>
            </w:r>
          </w:p>
        </w:tc>
        <w:tc>
          <w:tcPr>
            <w:tcW w:w="1346" w:type="dxa"/>
          </w:tcPr>
          <w:p w:rsidR="00374A2B" w:rsidRDefault="00374A2B" w:rsidP="00366418">
            <w:r>
              <w:t>0.55</w:t>
            </w:r>
          </w:p>
        </w:tc>
        <w:tc>
          <w:tcPr>
            <w:tcW w:w="1136" w:type="dxa"/>
          </w:tcPr>
          <w:p w:rsidR="00374A2B" w:rsidRDefault="00374A2B" w:rsidP="00366418">
            <w:r>
              <w:t>0.54</w:t>
            </w:r>
          </w:p>
        </w:tc>
        <w:tc>
          <w:tcPr>
            <w:tcW w:w="1136" w:type="dxa"/>
          </w:tcPr>
          <w:p w:rsidR="00374A2B" w:rsidRDefault="00374A2B" w:rsidP="00366418">
            <w:r>
              <w:t>0.07</w:t>
            </w:r>
          </w:p>
        </w:tc>
      </w:tr>
      <w:tr w:rsidR="00374A2B" w:rsidTr="00366418">
        <w:tc>
          <w:tcPr>
            <w:tcW w:w="4518" w:type="dxa"/>
          </w:tcPr>
          <w:p w:rsidR="00374A2B" w:rsidRDefault="00374A2B" w:rsidP="00366418">
            <w:r>
              <w:t xml:space="preserve">Relative update of EC due to investment, </w:t>
            </w:r>
            <w:proofErr w:type="spellStart"/>
            <w:r>
              <w:t>λ</w:t>
            </w:r>
            <w:r>
              <w:rPr>
                <w:vertAlign w:val="subscript"/>
              </w:rPr>
              <w:t>I</w:t>
            </w:r>
            <w:proofErr w:type="spellEnd"/>
            <w:r>
              <w:t xml:space="preserve"> </w:t>
            </w:r>
          </w:p>
        </w:tc>
        <w:tc>
          <w:tcPr>
            <w:tcW w:w="1440" w:type="dxa"/>
          </w:tcPr>
          <w:p w:rsidR="00374A2B" w:rsidRDefault="00374A2B" w:rsidP="00366418">
            <w:r>
              <w:t>[0,1]</w:t>
            </w:r>
          </w:p>
        </w:tc>
        <w:tc>
          <w:tcPr>
            <w:tcW w:w="1346" w:type="dxa"/>
          </w:tcPr>
          <w:p w:rsidR="00374A2B" w:rsidRDefault="00374A2B" w:rsidP="00366418">
            <w:r>
              <w:t>0.96</w:t>
            </w:r>
          </w:p>
        </w:tc>
        <w:tc>
          <w:tcPr>
            <w:tcW w:w="1136" w:type="dxa"/>
          </w:tcPr>
          <w:p w:rsidR="00374A2B" w:rsidRDefault="00374A2B" w:rsidP="00366418">
            <w:r>
              <w:t>0.30</w:t>
            </w:r>
          </w:p>
        </w:tc>
        <w:tc>
          <w:tcPr>
            <w:tcW w:w="1136" w:type="dxa"/>
          </w:tcPr>
          <w:p w:rsidR="00374A2B" w:rsidRDefault="00374A2B" w:rsidP="00366418">
            <w:r>
              <w:t>0.32</w:t>
            </w:r>
          </w:p>
        </w:tc>
      </w:tr>
    </w:tbl>
    <w:p w:rsidR="00374A2B" w:rsidRPr="00FE37D8" w:rsidRDefault="00374A2B" w:rsidP="00374A2B">
      <w:pPr>
        <w:autoSpaceDE w:val="0"/>
        <w:autoSpaceDN w:val="0"/>
        <w:adjustRightInd w:val="0"/>
      </w:pPr>
    </w:p>
    <w:p w:rsidR="001A1598" w:rsidRPr="005664B0" w:rsidRDefault="001A1598" w:rsidP="003D16AA">
      <w:pPr>
        <w:rPr>
          <w:b/>
        </w:rPr>
      </w:pPr>
    </w:p>
    <w:p w:rsidR="00F12458" w:rsidRPr="00F12458" w:rsidRDefault="00F12458" w:rsidP="003D16AA"/>
    <w:p w:rsidR="00B44037" w:rsidRDefault="00D33026">
      <w:pPr>
        <w:spacing w:after="200" w:line="276" w:lineRule="auto"/>
      </w:pPr>
      <w:r w:rsidRPr="00B44037">
        <w:t>The following figures are the different types of metrics simulated with the diverse models and compared with the original data.</w:t>
      </w:r>
      <w:r w:rsidR="00B44037">
        <w:t xml:space="preserve"> </w:t>
      </w:r>
      <w:r w:rsidR="000939A5">
        <w:t xml:space="preserve">We show here the figures calibrated on the combined dataset of constrained and unconstrained communication. </w:t>
      </w:r>
      <w:r w:rsidR="00374A2B">
        <w:t>Figure A1</w:t>
      </w:r>
      <w:r w:rsidR="00B44037">
        <w:t xml:space="preserve"> demonstrates that the selfish actor model lead to a rapid depletion of the infrastructure, while random decisions lead to a persistent overinvestment. </w:t>
      </w:r>
      <w:proofErr w:type="gramStart"/>
      <w:r w:rsidR="00B44037">
        <w:t>Figure</w:t>
      </w:r>
      <w:r w:rsidR="00383163">
        <w:t>s</w:t>
      </w:r>
      <w:r w:rsidR="00374A2B">
        <w:t xml:space="preserve"> A2 and A3</w:t>
      </w:r>
      <w:r w:rsidR="00B44037">
        <w:t xml:space="preserve"> show the Gini coefficients over the rounds.</w:t>
      </w:r>
      <w:proofErr w:type="gramEnd"/>
      <w:r w:rsidR="00B44037">
        <w:t xml:space="preserve"> The conditional cooperation model fits very well the Gini coefficients for investments. The social values model better fit with the extraction levels.</w:t>
      </w:r>
    </w:p>
    <w:p w:rsidR="00383163" w:rsidRDefault="00374A2B">
      <w:pPr>
        <w:spacing w:after="200" w:line="276" w:lineRule="auto"/>
      </w:pPr>
      <w:r>
        <w:tab/>
      </w:r>
      <w:proofErr w:type="gramStart"/>
      <w:r>
        <w:t>Figures A4 and A5</w:t>
      </w:r>
      <w:r w:rsidR="002C3A6B">
        <w:t xml:space="preserve"> show the investment trajectories per position for the null models and the mixed model.</w:t>
      </w:r>
      <w:proofErr w:type="gramEnd"/>
      <w:r w:rsidR="002C3A6B">
        <w:t xml:space="preserve"> There is no distinction for the two different treatments since the models will not generate different prediction for restricted and full communication. This is different for conditional cooperation and </w:t>
      </w:r>
      <w:r>
        <w:t>social values models (Figures A6 and A7</w:t>
      </w:r>
      <w:r w:rsidR="002C3A6B">
        <w:t>) where we see the constrained communication lead to diverse investment levels, especially for conditional cooperation.</w:t>
      </w:r>
    </w:p>
    <w:p w:rsidR="002C3A6B" w:rsidRDefault="00374A2B">
      <w:pPr>
        <w:spacing w:after="200" w:line="276" w:lineRule="auto"/>
      </w:pPr>
      <w:r>
        <w:tab/>
      </w:r>
      <w:proofErr w:type="gramStart"/>
      <w:r>
        <w:t>Figures A8 and A9</w:t>
      </w:r>
      <w:r w:rsidR="002C3A6B">
        <w:t xml:space="preserve"> show the extraction levels per positions for the null models and the mixed model.</w:t>
      </w:r>
      <w:proofErr w:type="gramEnd"/>
      <w:r w:rsidR="002C3A6B">
        <w:t xml:space="preserve"> For all models there is inequality between positions, although this is small for the cooperative model. In Figure</w:t>
      </w:r>
      <w:r>
        <w:t>s A10 and A11</w:t>
      </w:r>
      <w:bookmarkStart w:id="0" w:name="_GoBack"/>
      <w:bookmarkEnd w:id="0"/>
      <w:r w:rsidR="002C3A6B">
        <w:t xml:space="preserve"> we see </w:t>
      </w:r>
      <w:r w:rsidR="009C3716">
        <w:t>the predicted impact of the treatments for the conditional cooperation and social values models. In the social values model positions D and E fall behind, while in the conditional cooperation it is mainly position E.</w:t>
      </w:r>
    </w:p>
    <w:p w:rsidR="00B44037" w:rsidRDefault="00B44037">
      <w:pPr>
        <w:spacing w:after="200" w:line="276" w:lineRule="auto"/>
      </w:pPr>
      <w:r>
        <w:br w:type="page"/>
      </w:r>
    </w:p>
    <w:p w:rsidR="008D6D60" w:rsidRDefault="00374A2B" w:rsidP="003D16AA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943600" cy="356068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4E7" w:rsidRDefault="00374A2B" w:rsidP="003D16AA">
      <w:pPr>
        <w:rPr>
          <w:sz w:val="22"/>
          <w:szCs w:val="22"/>
        </w:rPr>
      </w:pPr>
      <w:r>
        <w:rPr>
          <w:sz w:val="22"/>
          <w:szCs w:val="22"/>
        </w:rPr>
        <w:t>Figure A1</w:t>
      </w:r>
      <w:r w:rsidR="002D54E7">
        <w:rPr>
          <w:sz w:val="22"/>
          <w:szCs w:val="22"/>
        </w:rPr>
        <w:t>.</w:t>
      </w:r>
      <w:r w:rsidR="00B44037">
        <w:rPr>
          <w:sz w:val="22"/>
          <w:szCs w:val="22"/>
        </w:rPr>
        <w:t xml:space="preserve"> </w:t>
      </w:r>
      <w:proofErr w:type="gramStart"/>
      <w:r w:rsidR="00B44037">
        <w:rPr>
          <w:sz w:val="22"/>
          <w:szCs w:val="22"/>
        </w:rPr>
        <w:t>The average infrastructure over the rounds for data (Full, Limited) and the various models.</w:t>
      </w:r>
      <w:proofErr w:type="gramEnd"/>
    </w:p>
    <w:p w:rsidR="00D33026" w:rsidRDefault="00D33026" w:rsidP="003D16AA">
      <w:pPr>
        <w:rPr>
          <w:sz w:val="22"/>
          <w:szCs w:val="22"/>
        </w:rPr>
      </w:pPr>
    </w:p>
    <w:p w:rsidR="00D33026" w:rsidRDefault="00374A2B" w:rsidP="003D16AA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943600" cy="39470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7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4E7" w:rsidRDefault="00374A2B" w:rsidP="003D16AA">
      <w:pPr>
        <w:rPr>
          <w:sz w:val="22"/>
          <w:szCs w:val="22"/>
        </w:rPr>
      </w:pPr>
      <w:r>
        <w:rPr>
          <w:sz w:val="22"/>
          <w:szCs w:val="22"/>
        </w:rPr>
        <w:t>Figure A2</w:t>
      </w:r>
      <w:r w:rsidR="002D54E7">
        <w:rPr>
          <w:sz w:val="22"/>
          <w:szCs w:val="22"/>
        </w:rPr>
        <w:t>.</w:t>
      </w:r>
      <w:r w:rsidR="00B44037">
        <w:rPr>
          <w:sz w:val="22"/>
          <w:szCs w:val="22"/>
        </w:rPr>
        <w:t xml:space="preserve"> </w:t>
      </w:r>
      <w:proofErr w:type="gramStart"/>
      <w:r w:rsidR="00B44037">
        <w:rPr>
          <w:sz w:val="22"/>
          <w:szCs w:val="22"/>
        </w:rPr>
        <w:t>Gini levels for the investments for data (Full and Limited) and various models.</w:t>
      </w:r>
      <w:proofErr w:type="gramEnd"/>
    </w:p>
    <w:p w:rsidR="009760A7" w:rsidRDefault="00374A2B" w:rsidP="003D16AA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667375" cy="3714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4E7" w:rsidRDefault="00383163" w:rsidP="003D16AA">
      <w:pPr>
        <w:rPr>
          <w:sz w:val="22"/>
          <w:szCs w:val="22"/>
        </w:rPr>
      </w:pPr>
      <w:r>
        <w:rPr>
          <w:sz w:val="22"/>
          <w:szCs w:val="22"/>
        </w:rPr>
        <w:t>Figure A</w:t>
      </w:r>
      <w:r w:rsidR="00374A2B">
        <w:rPr>
          <w:sz w:val="22"/>
          <w:szCs w:val="22"/>
        </w:rPr>
        <w:t>3</w:t>
      </w:r>
      <w:r w:rsidR="00B44037">
        <w:rPr>
          <w:sz w:val="22"/>
          <w:szCs w:val="22"/>
        </w:rPr>
        <w:t>: Gini levels for the extraction for data (Full and Limited) and various models.</w:t>
      </w:r>
    </w:p>
    <w:p w:rsidR="00D33026" w:rsidRDefault="009760A7" w:rsidP="00B44037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  <w:r w:rsidR="00705846">
        <w:rPr>
          <w:noProof/>
          <w:sz w:val="22"/>
          <w:szCs w:val="22"/>
        </w:rPr>
        <w:lastRenderedPageBreak/>
        <w:drawing>
          <wp:inline distT="0" distB="0" distL="0" distR="0" wp14:anchorId="4A00CF22" wp14:editId="1C173AD9">
            <wp:extent cx="5445125" cy="3267075"/>
            <wp:effectExtent l="0" t="0" r="317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1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037" w:rsidRDefault="00374A2B" w:rsidP="00B44037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Figure A4</w:t>
      </w:r>
      <w:r w:rsidR="00B44037">
        <w:rPr>
          <w:sz w:val="22"/>
          <w:szCs w:val="22"/>
        </w:rPr>
        <w:t>: Average investment levels for random and selfish actors per position.</w:t>
      </w:r>
    </w:p>
    <w:p w:rsidR="00BB7544" w:rsidRDefault="00374A2B" w:rsidP="003D16AA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45720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4E7" w:rsidRDefault="00383163" w:rsidP="003D16AA">
      <w:pPr>
        <w:rPr>
          <w:sz w:val="22"/>
          <w:szCs w:val="22"/>
        </w:rPr>
      </w:pPr>
      <w:r>
        <w:rPr>
          <w:sz w:val="22"/>
          <w:szCs w:val="22"/>
        </w:rPr>
        <w:t>Figure A</w:t>
      </w:r>
      <w:r w:rsidR="00374A2B">
        <w:rPr>
          <w:sz w:val="22"/>
          <w:szCs w:val="22"/>
        </w:rPr>
        <w:t>5</w:t>
      </w:r>
      <w:r w:rsidR="00B44037">
        <w:rPr>
          <w:sz w:val="22"/>
          <w:szCs w:val="22"/>
        </w:rPr>
        <w:t>: Average investment levels for cooperative and mixed model per position.</w:t>
      </w:r>
    </w:p>
    <w:p w:rsidR="00E8759B" w:rsidRDefault="00374A2B" w:rsidP="003D16AA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4572000" cy="2733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A6B" w:rsidRDefault="00374A2B" w:rsidP="002C3A6B">
      <w:pPr>
        <w:rPr>
          <w:sz w:val="22"/>
          <w:szCs w:val="22"/>
        </w:rPr>
      </w:pPr>
      <w:r>
        <w:rPr>
          <w:sz w:val="22"/>
          <w:szCs w:val="22"/>
        </w:rPr>
        <w:t>Figure A6</w:t>
      </w:r>
      <w:r w:rsidR="00383163">
        <w:rPr>
          <w:sz w:val="22"/>
          <w:szCs w:val="22"/>
        </w:rPr>
        <w:t>:</w:t>
      </w:r>
      <w:r w:rsidR="002C3A6B">
        <w:rPr>
          <w:sz w:val="22"/>
          <w:szCs w:val="22"/>
        </w:rPr>
        <w:t xml:space="preserve"> Average investment levels for conditional cooperation model per position for both treatments.</w:t>
      </w:r>
    </w:p>
    <w:p w:rsidR="002D54E7" w:rsidRDefault="002D54E7" w:rsidP="003D16AA">
      <w:pPr>
        <w:rPr>
          <w:sz w:val="22"/>
          <w:szCs w:val="22"/>
        </w:rPr>
      </w:pPr>
    </w:p>
    <w:p w:rsidR="00E8759B" w:rsidRDefault="00374A2B" w:rsidP="003D16AA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457200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A6B" w:rsidRDefault="00374A2B" w:rsidP="002C3A6B">
      <w:pPr>
        <w:rPr>
          <w:sz w:val="22"/>
          <w:szCs w:val="22"/>
        </w:rPr>
      </w:pPr>
      <w:r>
        <w:rPr>
          <w:sz w:val="22"/>
          <w:szCs w:val="22"/>
        </w:rPr>
        <w:t>Figure A7</w:t>
      </w:r>
      <w:r w:rsidR="00383163">
        <w:rPr>
          <w:sz w:val="22"/>
          <w:szCs w:val="22"/>
        </w:rPr>
        <w:t>:</w:t>
      </w:r>
      <w:r w:rsidR="002C3A6B">
        <w:rPr>
          <w:sz w:val="22"/>
          <w:szCs w:val="22"/>
        </w:rPr>
        <w:t xml:space="preserve"> Average investment levels for social values model per position for both treatments.</w:t>
      </w:r>
    </w:p>
    <w:p w:rsidR="002D54E7" w:rsidRDefault="002D54E7" w:rsidP="003D16AA">
      <w:pPr>
        <w:rPr>
          <w:sz w:val="22"/>
          <w:szCs w:val="22"/>
        </w:rPr>
      </w:pPr>
    </w:p>
    <w:p w:rsidR="00705846" w:rsidRDefault="00705846" w:rsidP="003D16AA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4572000" cy="27336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4E7" w:rsidRDefault="00374A2B" w:rsidP="003D16AA">
      <w:pPr>
        <w:rPr>
          <w:sz w:val="22"/>
          <w:szCs w:val="22"/>
        </w:rPr>
      </w:pPr>
      <w:r>
        <w:rPr>
          <w:sz w:val="22"/>
          <w:szCs w:val="22"/>
        </w:rPr>
        <w:t>Figure A8</w:t>
      </w:r>
      <w:r w:rsidR="00383163">
        <w:rPr>
          <w:sz w:val="22"/>
          <w:szCs w:val="22"/>
        </w:rPr>
        <w:t>:</w:t>
      </w:r>
      <w:r w:rsidR="002C3A6B">
        <w:rPr>
          <w:sz w:val="22"/>
          <w:szCs w:val="22"/>
        </w:rPr>
        <w:t xml:space="preserve"> Average extraction levels for random and selfish actors per position.</w:t>
      </w:r>
    </w:p>
    <w:p w:rsidR="00BB7544" w:rsidRDefault="00BB7544" w:rsidP="003D16AA">
      <w:pPr>
        <w:rPr>
          <w:sz w:val="22"/>
          <w:szCs w:val="22"/>
        </w:rPr>
      </w:pPr>
    </w:p>
    <w:p w:rsidR="00BB7544" w:rsidRDefault="00BB7544" w:rsidP="003D16AA">
      <w:pPr>
        <w:rPr>
          <w:sz w:val="22"/>
          <w:szCs w:val="22"/>
        </w:rPr>
      </w:pPr>
    </w:p>
    <w:p w:rsidR="00705846" w:rsidRDefault="00705846" w:rsidP="003D16AA">
      <w:pPr>
        <w:rPr>
          <w:sz w:val="22"/>
          <w:szCs w:val="22"/>
        </w:rPr>
      </w:pPr>
    </w:p>
    <w:p w:rsidR="00705846" w:rsidRDefault="00705846" w:rsidP="003D16AA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4572000" cy="27432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4E7" w:rsidRDefault="00374A2B" w:rsidP="003D16AA">
      <w:pPr>
        <w:rPr>
          <w:sz w:val="22"/>
          <w:szCs w:val="22"/>
        </w:rPr>
      </w:pPr>
      <w:r>
        <w:rPr>
          <w:sz w:val="22"/>
          <w:szCs w:val="22"/>
        </w:rPr>
        <w:t>Figure A9</w:t>
      </w:r>
      <w:r w:rsidR="00383163">
        <w:rPr>
          <w:sz w:val="22"/>
          <w:szCs w:val="22"/>
        </w:rPr>
        <w:t>:</w:t>
      </w:r>
      <w:r w:rsidR="002C3A6B">
        <w:rPr>
          <w:sz w:val="22"/>
          <w:szCs w:val="22"/>
        </w:rPr>
        <w:t xml:space="preserve"> Average extraction levels for cooperative and mixed models per position.</w:t>
      </w:r>
    </w:p>
    <w:p w:rsidR="00267A89" w:rsidRDefault="00374A2B" w:rsidP="003D16AA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45720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A6B" w:rsidRDefault="00374A2B" w:rsidP="002C3A6B">
      <w:pPr>
        <w:rPr>
          <w:sz w:val="22"/>
          <w:szCs w:val="22"/>
        </w:rPr>
      </w:pPr>
      <w:r>
        <w:rPr>
          <w:sz w:val="22"/>
          <w:szCs w:val="22"/>
        </w:rPr>
        <w:t>Figure A10</w:t>
      </w:r>
      <w:r w:rsidR="00383163">
        <w:rPr>
          <w:sz w:val="22"/>
          <w:szCs w:val="22"/>
        </w:rPr>
        <w:t>:</w:t>
      </w:r>
      <w:r w:rsidR="002C3A6B">
        <w:rPr>
          <w:sz w:val="22"/>
          <w:szCs w:val="22"/>
        </w:rPr>
        <w:t xml:space="preserve"> Average extraction levels for conditional cooperation model per position for both treatments.</w:t>
      </w:r>
    </w:p>
    <w:p w:rsidR="002D54E7" w:rsidRDefault="002D54E7" w:rsidP="003D16AA">
      <w:pPr>
        <w:rPr>
          <w:sz w:val="22"/>
          <w:szCs w:val="22"/>
        </w:rPr>
      </w:pPr>
    </w:p>
    <w:p w:rsidR="00267A89" w:rsidRDefault="00374A2B" w:rsidP="003D16AA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457200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A6B" w:rsidRDefault="00374A2B" w:rsidP="002C3A6B">
      <w:pPr>
        <w:rPr>
          <w:sz w:val="22"/>
          <w:szCs w:val="22"/>
        </w:rPr>
      </w:pPr>
      <w:r>
        <w:rPr>
          <w:sz w:val="22"/>
          <w:szCs w:val="22"/>
        </w:rPr>
        <w:t>Figure A11</w:t>
      </w:r>
      <w:r w:rsidR="00383163">
        <w:rPr>
          <w:sz w:val="22"/>
          <w:szCs w:val="22"/>
        </w:rPr>
        <w:t>:</w:t>
      </w:r>
      <w:r w:rsidR="002C3A6B">
        <w:rPr>
          <w:sz w:val="22"/>
          <w:szCs w:val="22"/>
        </w:rPr>
        <w:t xml:space="preserve"> Average extraction levels for social values model per position for both treatments.</w:t>
      </w:r>
    </w:p>
    <w:p w:rsidR="002D54E7" w:rsidRDefault="002D54E7" w:rsidP="003D16AA">
      <w:pPr>
        <w:rPr>
          <w:sz w:val="22"/>
          <w:szCs w:val="22"/>
        </w:rPr>
      </w:pPr>
    </w:p>
    <w:sectPr w:rsidR="002D5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6AA"/>
    <w:rsid w:val="000939A5"/>
    <w:rsid w:val="000A0287"/>
    <w:rsid w:val="001A1598"/>
    <w:rsid w:val="001E12E2"/>
    <w:rsid w:val="002411DD"/>
    <w:rsid w:val="00267A89"/>
    <w:rsid w:val="002C3A6B"/>
    <w:rsid w:val="002D54E7"/>
    <w:rsid w:val="00374A2B"/>
    <w:rsid w:val="00383163"/>
    <w:rsid w:val="003D16AA"/>
    <w:rsid w:val="00484862"/>
    <w:rsid w:val="004A3DEF"/>
    <w:rsid w:val="005664B0"/>
    <w:rsid w:val="0060001E"/>
    <w:rsid w:val="006A190B"/>
    <w:rsid w:val="00705846"/>
    <w:rsid w:val="008D6D60"/>
    <w:rsid w:val="009760A7"/>
    <w:rsid w:val="009C3716"/>
    <w:rsid w:val="009C3F87"/>
    <w:rsid w:val="009F69D1"/>
    <w:rsid w:val="00A0546B"/>
    <w:rsid w:val="00A37D70"/>
    <w:rsid w:val="00A64E70"/>
    <w:rsid w:val="00B44037"/>
    <w:rsid w:val="00B63B29"/>
    <w:rsid w:val="00BB7544"/>
    <w:rsid w:val="00C769C9"/>
    <w:rsid w:val="00D17D3A"/>
    <w:rsid w:val="00D33026"/>
    <w:rsid w:val="00E8759B"/>
    <w:rsid w:val="00F1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6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6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6A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0287"/>
    <w:pPr>
      <w:tabs>
        <w:tab w:val="left" w:pos="360"/>
        <w:tab w:val="left" w:pos="720"/>
        <w:tab w:val="left" w:pos="1080"/>
      </w:tabs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6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6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6A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0287"/>
    <w:pPr>
      <w:tabs>
        <w:tab w:val="left" w:pos="360"/>
        <w:tab w:val="left" w:pos="720"/>
        <w:tab w:val="left" w:pos="1080"/>
      </w:tabs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Janssen</dc:creator>
  <cp:keywords/>
  <dc:description/>
  <cp:lastModifiedBy>Marco Janssen</cp:lastModifiedBy>
  <cp:revision>2</cp:revision>
  <dcterms:created xsi:type="dcterms:W3CDTF">2017-02-28T19:47:00Z</dcterms:created>
  <dcterms:modified xsi:type="dcterms:W3CDTF">2017-03-01T03:08:00Z</dcterms:modified>
</cp:coreProperties>
</file>