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ANEXO B. MANUAL DE INSTALACIÓN, DESPLIEGUE Y MANTENIMIENTO DE VIDIA</w:t>
      </w:r>
    </w:p>
    <w:p>
      <w:r>
        <w:rPr>
          <w:b/>
        </w:rPr>
        <w:t>Referencia técnica y comprobaciones: 12 de octubre de 2026.</w:t>
      </w:r>
    </w:p>
    <w:p>
      <w:pPr>
        <w:pStyle w:val="Heading1"/>
      </w:pPr>
      <w:r>
        <w:t>B.1. Objetivo</w:t>
      </w:r>
    </w:p>
    <w:p>
      <w:r>
        <w:rPr>
          <w:b w:val="0"/>
        </w:rPr>
        <w:t>Establecer los requisitos y procedimientos para obtener, configurar, compilar, ejecutar y mantener Vidia. El manual distingue la configuración versionada, las herramientas disponibles, las operaciones comprobadas en un entorno local aislado y las consultas públicas del servicio desplegado.</w:t>
      </w:r>
    </w:p>
    <w:p>
      <w:r>
        <w:rPr>
          <w:b w:val="0"/>
        </w:rPr>
        <w:t>Las compilaciones se realizaron sobre copias temporales del árbol de trabajo. Se utilizó PostgreSQL temporal en 127.0.0.1:55439, sin importar credenciales ni datos de producción. Las comprobaciones públicas fueron consultas sin autenticación; no se desplegó una versión ni se modificó el servicio publicado.</w:t>
      </w:r>
    </w:p>
    <w:p>
      <w:r>
        <w:rPr>
          <w:b w:val="0"/>
        </w:rPr>
        <w:t>Los comandos de consola de este documento utilizan PowerShell. Ejecútelos desde las carpetas indicadas y adapte solo los valores locales que se señalan como ejemplos. Los resultados conservados se encuentran en docs/documentoFinal/evidencias_anexo_b_20261012/. Los marcadores son espacios de evidencia pendiente, no resultados ejecutados.</w:t>
      </w:r>
    </w:p>
    <w:p>
      <w:pPr>
        <w:pStyle w:val="Heading1"/>
      </w:pPr>
      <w:r>
        <w:t>B.2. Componentes de la solución</w:t>
      </w:r>
    </w:p>
    <w:tbl>
      <w:tblPr>
        <w:tblStyle w:val="TableGrid"/>
        <w:tblW w:type="auto" w:w="0"/>
        <w:tblLayout w:type="fixed"/>
        <w:tblLook w:firstColumn="1" w:firstRow="1" w:lastColumn="0" w:lastRow="0" w:noHBand="0" w:noVBand="1" w:val="04A0"/>
      </w:tblPr>
      <w:tblGrid>
        <w:gridCol w:w="1531"/>
        <w:gridCol w:w="2665"/>
        <w:gridCol w:w="3997"/>
      </w:tblGrid>
      <w:tr>
        <w:trPr>
          <w:tblHeader/>
          <w:cantSplit/>
        </w:trPr>
        <w:tc>
          <w:tcPr>
            <w:tcW w:type="dxa" w:w="1531"/>
          </w:tcPr>
          <w:p>
            <w:pPr>
              <w:keepNext/>
              <w:spacing w:line="360" w:lineRule="auto" w:after="80"/>
              <w:jc w:val="left"/>
            </w:pPr>
            <w:r>
              <w:rPr>
                <w:rFonts w:ascii="Times New Roman" w:hAnsi="Times New Roman"/>
                <w:b/>
                <w:sz w:val="24"/>
              </w:rPr>
              <w:t>Componente</w:t>
            </w:r>
          </w:p>
        </w:tc>
        <w:tc>
          <w:tcPr>
            <w:tcW w:type="dxa" w:w="2665"/>
          </w:tcPr>
          <w:p>
            <w:pPr>
              <w:keepNext/>
              <w:spacing w:line="360" w:lineRule="auto" w:after="80"/>
              <w:jc w:val="left"/>
            </w:pPr>
            <w:r>
              <w:rPr>
                <w:rFonts w:ascii="Times New Roman" w:hAnsi="Times New Roman"/>
                <w:b/>
                <w:sz w:val="24"/>
              </w:rPr>
              <w:t>Ruta o configuración</w:t>
            </w:r>
          </w:p>
        </w:tc>
        <w:tc>
          <w:tcPr>
            <w:tcW w:type="dxa" w:w="3997"/>
          </w:tcPr>
          <w:p>
            <w:pPr>
              <w:keepNext/>
              <w:spacing w:line="360" w:lineRule="auto" w:after="80"/>
              <w:jc w:val="left"/>
            </w:pPr>
            <w:r>
              <w:rPr>
                <w:rFonts w:ascii="Times New Roman" w:hAnsi="Times New Roman"/>
                <w:b/>
                <w:sz w:val="24"/>
              </w:rPr>
              <w:t>Responsabilidad</w:t>
            </w:r>
          </w:p>
        </w:tc>
      </w:tr>
      <w:tr>
        <w:trPr>
          <w:cantSplit/>
        </w:trPr>
        <w:tc>
          <w:tcPr>
            <w:tcW w:type="dxa" w:w="1531"/>
          </w:tcPr>
          <w:p>
            <w:pPr>
              <w:spacing w:line="360" w:lineRule="auto" w:after="80"/>
              <w:jc w:val="left"/>
            </w:pPr>
            <w:r>
              <w:rPr>
                <w:rFonts w:ascii="Times New Roman" w:hAnsi="Times New Roman"/>
                <w:sz w:val="24"/>
              </w:rPr>
              <w:t>Backend</w:t>
            </w:r>
          </w:p>
        </w:tc>
        <w:tc>
          <w:tcPr>
            <w:tcW w:type="dxa" w:w="2665"/>
          </w:tcPr>
          <w:p>
            <w:pPr>
              <w:spacing w:line="360" w:lineRule="auto" w:after="80"/>
              <w:jc w:val="left"/>
            </w:pPr>
            <w:r>
              <w:rPr>
                <w:rFonts w:ascii="Times New Roman" w:hAnsi="Times New Roman"/>
                <w:sz w:val="24"/>
              </w:rPr>
              <w:t>backend/pom.xml; src/main/java</w:t>
            </w:r>
          </w:p>
        </w:tc>
        <w:tc>
          <w:tcPr>
            <w:tcW w:type="dxa" w:w="3997"/>
          </w:tcPr>
          <w:p>
            <w:pPr>
              <w:spacing w:line="360" w:lineRule="auto" w:after="80"/>
              <w:jc w:val="left"/>
            </w:pPr>
            <w:r>
              <w:rPr>
                <w:rFonts w:ascii="Times New Roman" w:hAnsi="Times New Roman"/>
                <w:sz w:val="24"/>
              </w:rPr>
              <w:t>Java 21 / Spring Boot 3.3.0; monolito modular con controladores, servicios, repositorios y entidades.</w:t>
            </w:r>
          </w:p>
        </w:tc>
      </w:tr>
      <w:tr>
        <w:trPr>
          <w:cantSplit/>
        </w:trPr>
        <w:tc>
          <w:tcPr>
            <w:tcW w:type="dxa" w:w="1531"/>
          </w:tcPr>
          <w:p>
            <w:pPr>
              <w:spacing w:line="360" w:lineRule="auto" w:after="80"/>
              <w:jc w:val="left"/>
            </w:pPr>
            <w:r>
              <w:rPr>
                <w:rFonts w:ascii="Times New Roman" w:hAnsi="Times New Roman"/>
                <w:sz w:val="24"/>
              </w:rPr>
              <w:t>Web</w:t>
            </w:r>
          </w:p>
        </w:tc>
        <w:tc>
          <w:tcPr>
            <w:tcW w:type="dxa" w:w="2665"/>
          </w:tcPr>
          <w:p>
            <w:pPr>
              <w:spacing w:line="360" w:lineRule="auto" w:after="80"/>
              <w:jc w:val="left"/>
            </w:pPr>
            <w:r>
              <w:rPr>
                <w:rFonts w:ascii="Times New Roman" w:hAnsi="Times New Roman"/>
                <w:sz w:val="24"/>
              </w:rPr>
              <w:t>frontend/package.json; angular.json</w:t>
            </w:r>
          </w:p>
        </w:tc>
        <w:tc>
          <w:tcPr>
            <w:tcW w:type="dxa" w:w="3997"/>
          </w:tcPr>
          <w:p>
            <w:pPr>
              <w:spacing w:line="360" w:lineRule="auto" w:after="80"/>
              <w:jc w:val="left"/>
            </w:pPr>
            <w:r>
              <w:rPr>
                <w:rFonts w:ascii="Times New Roman" w:hAnsi="Times New Roman"/>
                <w:sz w:val="24"/>
              </w:rPr>
              <w:t>Angular 21; clientes participante, organizador y administrador.</w:t>
            </w:r>
          </w:p>
        </w:tc>
      </w:tr>
      <w:tr>
        <w:trPr>
          <w:cantSplit/>
        </w:trPr>
        <w:tc>
          <w:tcPr>
            <w:tcW w:type="dxa" w:w="1531"/>
          </w:tcPr>
          <w:p>
            <w:pPr>
              <w:spacing w:line="360" w:lineRule="auto" w:after="80"/>
              <w:jc w:val="left"/>
            </w:pPr>
            <w:r>
              <w:rPr>
                <w:rFonts w:ascii="Times New Roman" w:hAnsi="Times New Roman"/>
                <w:sz w:val="24"/>
              </w:rPr>
              <w:t>Android</w:t>
            </w:r>
          </w:p>
        </w:tc>
        <w:tc>
          <w:tcPr>
            <w:tcW w:type="dxa" w:w="2665"/>
          </w:tcPr>
          <w:p>
            <w:pPr>
              <w:spacing w:line="360" w:lineRule="auto" w:after="80"/>
              <w:jc w:val="left"/>
            </w:pPr>
            <w:r>
              <w:rPr>
                <w:rFonts w:ascii="Times New Roman" w:hAnsi="Times New Roman"/>
                <w:sz w:val="24"/>
              </w:rPr>
              <w:t>flutter/VidiaApp/pubspec.yaml</w:t>
            </w:r>
          </w:p>
        </w:tc>
        <w:tc>
          <w:tcPr>
            <w:tcW w:type="dxa" w:w="3997"/>
          </w:tcPr>
          <w:p>
            <w:pPr>
              <w:spacing w:line="360" w:lineRule="auto" w:after="80"/>
              <w:jc w:val="left"/>
            </w:pPr>
            <w:r>
              <w:rPr>
                <w:rFonts w:ascii="Times New Roman" w:hAnsi="Times New Roman"/>
                <w:sz w:val="24"/>
              </w:rPr>
              <w:t>Flutter/Dart; aplicación de participante, sin gestión administrativa ni organizadora móvil.</w:t>
            </w:r>
          </w:p>
        </w:tc>
      </w:tr>
      <w:tr>
        <w:trPr>
          <w:cantSplit/>
        </w:trPr>
        <w:tc>
          <w:tcPr>
            <w:tcW w:type="dxa" w:w="1531"/>
          </w:tcPr>
          <w:p>
            <w:pPr>
              <w:spacing w:line="360" w:lineRule="auto" w:after="80"/>
              <w:jc w:val="left"/>
            </w:pPr>
            <w:r>
              <w:rPr>
                <w:rFonts w:ascii="Times New Roman" w:hAnsi="Times New Roman"/>
                <w:sz w:val="24"/>
              </w:rPr>
              <w:t>Persistencia</w:t>
            </w:r>
          </w:p>
        </w:tc>
        <w:tc>
          <w:tcPr>
            <w:tcW w:type="dxa" w:w="2665"/>
          </w:tcPr>
          <w:p>
            <w:pPr>
              <w:spacing w:line="360" w:lineRule="auto" w:after="80"/>
              <w:jc w:val="left"/>
            </w:pPr>
            <w:r>
              <w:rPr>
                <w:rFonts w:ascii="Times New Roman" w:hAnsi="Times New Roman"/>
                <w:sz w:val="24"/>
              </w:rPr>
              <w:t>backend/src/main/resources/application.yml</w:t>
            </w:r>
          </w:p>
        </w:tc>
        <w:tc>
          <w:tcPr>
            <w:tcW w:type="dxa" w:w="3997"/>
          </w:tcPr>
          <w:p>
            <w:pPr>
              <w:spacing w:line="360" w:lineRule="auto" w:after="80"/>
              <w:jc w:val="left"/>
            </w:pPr>
            <w:r>
              <w:rPr>
                <w:rFonts w:ascii="Times New Roman" w:hAnsi="Times New Roman"/>
                <w:sz w:val="24"/>
              </w:rPr>
              <w:t>PostgreSQL, JPA/Hibernate y migraciones Flyway.</w:t>
            </w:r>
          </w:p>
        </w:tc>
      </w:tr>
      <w:tr>
        <w:trPr>
          <w:cantSplit/>
        </w:trPr>
        <w:tc>
          <w:tcPr>
            <w:tcW w:type="dxa" w:w="1531"/>
          </w:tcPr>
          <w:p>
            <w:pPr>
              <w:spacing w:line="360" w:lineRule="auto" w:after="80"/>
              <w:jc w:val="left"/>
            </w:pPr>
            <w:r>
              <w:rPr>
                <w:rFonts w:ascii="Times New Roman" w:hAnsi="Times New Roman"/>
                <w:sz w:val="24"/>
              </w:rPr>
              <w:t>Contenedor backend</w:t>
            </w:r>
          </w:p>
        </w:tc>
        <w:tc>
          <w:tcPr>
            <w:tcW w:type="dxa" w:w="2665"/>
          </w:tcPr>
          <w:p>
            <w:pPr>
              <w:spacing w:line="360" w:lineRule="auto" w:after="80"/>
              <w:jc w:val="left"/>
            </w:pPr>
            <w:r>
              <w:rPr>
                <w:rFonts w:ascii="Times New Roman" w:hAnsi="Times New Roman"/>
                <w:sz w:val="24"/>
              </w:rPr>
              <w:t>backend/Dockerfile</w:t>
            </w:r>
          </w:p>
        </w:tc>
        <w:tc>
          <w:tcPr>
            <w:tcW w:type="dxa" w:w="3997"/>
          </w:tcPr>
          <w:p>
            <w:pPr>
              <w:spacing w:line="360" w:lineRule="auto" w:after="80"/>
              <w:jc w:val="left"/>
            </w:pPr>
            <w:r>
              <w:rPr>
                <w:rFonts w:ascii="Times New Roman" w:hAnsi="Times New Roman"/>
                <w:sz w:val="24"/>
              </w:rPr>
              <w:t>Compilación Maven y ejecución del JAR en Java 21; no son microservicios.</w:t>
            </w:r>
          </w:p>
        </w:tc>
      </w:tr>
      <w:tr>
        <w:trPr>
          <w:cantSplit/>
        </w:trPr>
        <w:tc>
          <w:tcPr>
            <w:tcW w:type="dxa" w:w="1531"/>
          </w:tcPr>
          <w:p>
            <w:pPr>
              <w:spacing w:line="360" w:lineRule="auto" w:after="80"/>
              <w:jc w:val="left"/>
            </w:pPr>
            <w:r>
              <w:rPr>
                <w:rFonts w:ascii="Times New Roman" w:hAnsi="Times New Roman"/>
                <w:sz w:val="24"/>
              </w:rPr>
              <w:t>Alojamiento web</w:t>
            </w:r>
          </w:p>
        </w:tc>
        <w:tc>
          <w:tcPr>
            <w:tcW w:type="dxa" w:w="2665"/>
          </w:tcPr>
          <w:p>
            <w:pPr>
              <w:spacing w:line="360" w:lineRule="auto" w:after="80"/>
              <w:jc w:val="left"/>
            </w:pPr>
            <w:r>
              <w:rPr>
                <w:rFonts w:ascii="Times New Roman" w:hAnsi="Times New Roman"/>
                <w:sz w:val="24"/>
              </w:rPr>
              <w:t>render.yaml</w:t>
            </w:r>
          </w:p>
        </w:tc>
        <w:tc>
          <w:tcPr>
            <w:tcW w:type="dxa" w:w="3997"/>
          </w:tcPr>
          <w:p>
            <w:pPr>
              <w:spacing w:line="360" w:lineRule="auto" w:after="80"/>
              <w:jc w:val="left"/>
            </w:pPr>
            <w:r>
              <w:rPr>
                <w:rFonts w:ascii="Times New Roman" w:hAnsi="Times New Roman"/>
                <w:sz w:val="24"/>
              </w:rPr>
              <w:t>Servicio estático Render; reescritura de rutas de Angular a index.html.</w:t>
            </w:r>
          </w:p>
        </w:tc>
      </w:tr>
      <w:tr>
        <w:trPr>
          <w:cantSplit/>
        </w:trPr>
        <w:tc>
          <w:tcPr>
            <w:tcW w:type="dxa" w:w="1531"/>
          </w:tcPr>
          <w:p>
            <w:pPr>
              <w:spacing w:line="360" w:lineRule="auto" w:after="80"/>
              <w:jc w:val="left"/>
            </w:pPr>
            <w:r>
              <w:rPr>
                <w:rFonts w:ascii="Times New Roman" w:hAnsi="Times New Roman"/>
                <w:sz w:val="24"/>
              </w:rPr>
              <w:t>Archivos</w:t>
            </w:r>
          </w:p>
        </w:tc>
        <w:tc>
          <w:tcPr>
            <w:tcW w:type="dxa" w:w="2665"/>
          </w:tcPr>
          <w:p>
            <w:pPr>
              <w:spacing w:line="360" w:lineRule="auto" w:after="80"/>
              <w:jc w:val="left"/>
            </w:pPr>
            <w:r>
              <w:rPr>
                <w:rFonts w:ascii="Times New Roman" w:hAnsi="Times New Roman"/>
                <w:sz w:val="24"/>
              </w:rPr>
              <w:t>app.storage; servicios de pagos/eventos</w:t>
            </w:r>
          </w:p>
        </w:tc>
        <w:tc>
          <w:tcPr>
            <w:tcW w:type="dxa" w:w="3997"/>
          </w:tcPr>
          <w:p>
            <w:pPr>
              <w:spacing w:line="360" w:lineRule="auto" w:after="80"/>
              <w:jc w:val="left"/>
            </w:pPr>
            <w:r>
              <w:rPr>
                <w:rFonts w:ascii="Times New Roman" w:hAnsi="Times New Roman"/>
                <w:sz w:val="24"/>
              </w:rPr>
              <w:t>Proveedor local o Supabase Storage compatible con S3: comprobantes y QR de pago. El PDF de certificado se genera al descargarlo; no se presume almacenado en Supabase.</w:t>
            </w:r>
          </w:p>
        </w:tc>
      </w:tr>
      <w:tr>
        <w:trPr>
          <w:cantSplit/>
        </w:trPr>
        <w:tc>
          <w:tcPr>
            <w:tcW w:type="dxa" w:w="1531"/>
          </w:tcPr>
          <w:p>
            <w:pPr>
              <w:spacing w:line="360" w:lineRule="auto" w:after="80"/>
              <w:jc w:val="left"/>
            </w:pPr>
            <w:r>
              <w:rPr>
                <w:rFonts w:ascii="Times New Roman" w:hAnsi="Times New Roman"/>
                <w:sz w:val="24"/>
              </w:rPr>
              <w:t>Correo</w:t>
            </w:r>
          </w:p>
        </w:tc>
        <w:tc>
          <w:tcPr>
            <w:tcW w:type="dxa" w:w="2665"/>
          </w:tcPr>
          <w:p>
            <w:pPr>
              <w:spacing w:line="360" w:lineRule="auto" w:after="80"/>
              <w:jc w:val="left"/>
            </w:pPr>
            <w:r>
              <w:rPr>
                <w:rFonts w:ascii="Times New Roman" w:hAnsi="Times New Roman"/>
                <w:sz w:val="24"/>
              </w:rPr>
              <w:t>BrevoApiCorreoProveedor; CorreoServicio</w:t>
            </w:r>
          </w:p>
        </w:tc>
        <w:tc>
          <w:tcPr>
            <w:tcW w:type="dxa" w:w="3997"/>
          </w:tcPr>
          <w:p>
            <w:pPr>
              <w:spacing w:line="360" w:lineRule="auto" w:after="80"/>
              <w:jc w:val="left"/>
            </w:pPr>
            <w:r>
              <w:rPr>
                <w:rFonts w:ascii="Times New Roman" w:hAnsi="Times New Roman"/>
                <w:sz w:val="24"/>
              </w:rPr>
              <w:t>Brevo API HTTP con JSON. SMTP existe como alternativa seleccionable, no como descripción de la integración API.</w:t>
            </w:r>
          </w:p>
        </w:tc>
      </w:tr>
      <w:tr>
        <w:trPr>
          <w:cantSplit/>
        </w:trPr>
        <w:tc>
          <w:tcPr>
            <w:tcW w:type="dxa" w:w="1531"/>
          </w:tcPr>
          <w:p>
            <w:pPr>
              <w:spacing w:line="360" w:lineRule="auto" w:after="80"/>
              <w:jc w:val="left"/>
            </w:pPr>
            <w:r>
              <w:rPr>
                <w:rFonts w:ascii="Times New Roman" w:hAnsi="Times New Roman"/>
                <w:sz w:val="24"/>
              </w:rPr>
              <w:t>Distribución Android</w:t>
            </w:r>
          </w:p>
        </w:tc>
        <w:tc>
          <w:tcPr>
            <w:tcW w:type="dxa" w:w="2665"/>
          </w:tcPr>
          <w:p>
            <w:pPr>
              <w:spacing w:line="360" w:lineRule="auto" w:after="80"/>
              <w:jc w:val="left"/>
            </w:pPr>
            <w:r>
              <w:rPr>
                <w:rFonts w:ascii="Times New Roman" w:hAnsi="Times New Roman"/>
                <w:sz w:val="24"/>
              </w:rPr>
              <w:t>GitHub Releases, etiqueta v1.0.0</w:t>
            </w:r>
          </w:p>
        </w:tc>
        <w:tc>
          <w:tcPr>
            <w:tcW w:type="dxa" w:w="3997"/>
          </w:tcPr>
          <w:p>
            <w:pPr>
              <w:spacing w:line="360" w:lineRule="auto" w:after="80"/>
              <w:jc w:val="left"/>
            </w:pPr>
            <w:r>
              <w:rPr>
                <w:rFonts w:ascii="Times New Roman" w:hAnsi="Times New Roman"/>
                <w:sz w:val="24"/>
              </w:rPr>
              <w:t>Publicación del instalable existente; no se publicó un artefacto en esta revisión.</w:t>
            </w:r>
          </w:p>
        </w:tc>
      </w:tr>
    </w:tbl>
    <w:p>
      <w:r>
        <w:rPr>
          <w:b w:val="0"/>
        </w:rPr>
        <w:t>Los módulos backend localizados son usuarios, categorías, eventos, inscripciones, pagos, sesiones, asistencias, certificados y reportes. Los roles técnicos son ADMINISTRADOR, ORGANIZADOR y USUARIO. La cuenta administrativa es exclusiva; el organizador conserva USUARIO.</w:t>
      </w:r>
    </w:p>
    <w:p>
      <w:pPr>
        <w:pStyle w:val="Heading1"/>
      </w:pPr>
      <w:r>
        <w:t>B.3. Requisitos previos</w:t>
      </w:r>
    </w:p>
    <w:tbl>
      <w:tblPr>
        <w:tblStyle w:val="TableGrid"/>
        <w:tblW w:type="auto" w:w="0"/>
        <w:tblLayout w:type="fixed"/>
        <w:tblLook w:firstColumn="1" w:firstRow="1" w:lastColumn="0" w:lastRow="0" w:noHBand="0" w:noVBand="1" w:val="04A0"/>
      </w:tblPr>
      <w:tblGrid>
        <w:gridCol w:w="1474"/>
        <w:gridCol w:w="2778"/>
        <w:gridCol w:w="3940"/>
      </w:tblGrid>
      <w:tr>
        <w:trPr>
          <w:tblHeader/>
          <w:cantSplit/>
        </w:trPr>
        <w:tc>
          <w:tcPr>
            <w:tcW w:type="dxa" w:w="1474"/>
          </w:tcPr>
          <w:p>
            <w:pPr>
              <w:keepNext/>
              <w:spacing w:line="360" w:lineRule="auto" w:after="80"/>
              <w:jc w:val="left"/>
            </w:pPr>
            <w:r>
              <w:rPr>
                <w:rFonts w:ascii="Times New Roman" w:hAnsi="Times New Roman"/>
                <w:b/>
                <w:sz w:val="24"/>
              </w:rPr>
              <w:t>Herramienta</w:t>
            </w:r>
          </w:p>
        </w:tc>
        <w:tc>
          <w:tcPr>
            <w:tcW w:type="dxa" w:w="2778"/>
          </w:tcPr>
          <w:p>
            <w:pPr>
              <w:keepNext/>
              <w:spacing w:line="360" w:lineRule="auto" w:after="80"/>
              <w:jc w:val="left"/>
            </w:pPr>
            <w:r>
              <w:rPr>
                <w:rFonts w:ascii="Times New Roman" w:hAnsi="Times New Roman"/>
                <w:b/>
                <w:sz w:val="24"/>
              </w:rPr>
              <w:t>Referencia / instalada</w:t>
            </w:r>
          </w:p>
        </w:tc>
        <w:tc>
          <w:tcPr>
            <w:tcW w:type="dxa" w:w="3940"/>
          </w:tcPr>
          <w:p>
            <w:pPr>
              <w:keepNext/>
              <w:spacing w:line="360" w:lineRule="auto" w:after="80"/>
              <w:jc w:val="left"/>
            </w:pPr>
            <w:r>
              <w:rPr>
                <w:rFonts w:ascii="Times New Roman" w:hAnsi="Times New Roman"/>
                <w:b/>
                <w:sz w:val="24"/>
              </w:rPr>
              <w:t>Función y comprobación</w:t>
            </w:r>
          </w:p>
        </w:tc>
      </w:tr>
      <w:tr>
        <w:trPr>
          <w:cantSplit/>
        </w:trPr>
        <w:tc>
          <w:tcPr>
            <w:tcW w:type="dxa" w:w="1474"/>
          </w:tcPr>
          <w:p>
            <w:pPr>
              <w:spacing w:line="360" w:lineRule="auto" w:after="80"/>
              <w:jc w:val="left"/>
            </w:pPr>
            <w:r>
              <w:rPr>
                <w:rFonts w:ascii="Times New Roman" w:hAnsi="Times New Roman"/>
                <w:sz w:val="24"/>
              </w:rPr>
              <w:t>JDK</w:t>
            </w:r>
          </w:p>
        </w:tc>
        <w:tc>
          <w:tcPr>
            <w:tcW w:type="dxa" w:w="2778"/>
          </w:tcPr>
          <w:p>
            <w:pPr>
              <w:spacing w:line="360" w:lineRule="auto" w:after="80"/>
              <w:jc w:val="left"/>
            </w:pPr>
            <w:r>
              <w:rPr>
                <w:rFonts w:ascii="Times New Roman" w:hAnsi="Times New Roman"/>
                <w:sz w:val="24"/>
              </w:rPr>
              <w:t>Proyecto 21; Temurin 21.0.11 instalado</w:t>
            </w:r>
          </w:p>
        </w:tc>
        <w:tc>
          <w:tcPr>
            <w:tcW w:type="dxa" w:w="3940"/>
          </w:tcPr>
          <w:p>
            <w:pPr>
              <w:spacing w:line="360" w:lineRule="auto" w:after="80"/>
              <w:jc w:val="left"/>
            </w:pPr>
            <w:r>
              <w:rPr>
                <w:rFonts w:ascii="Times New Roman" w:hAnsi="Times New Roman"/>
                <w:sz w:val="24"/>
              </w:rPr>
              <w:t>Compilar y ejecutar backend. java -version; javac -version. Android configura bytecode JVM 17, distinto del nivel Java 21 del backend.</w:t>
            </w:r>
          </w:p>
        </w:tc>
      </w:tr>
      <w:tr>
        <w:trPr>
          <w:cantSplit/>
        </w:trPr>
        <w:tc>
          <w:tcPr>
            <w:tcW w:type="dxa" w:w="1474"/>
          </w:tcPr>
          <w:p>
            <w:pPr>
              <w:spacing w:line="360" w:lineRule="auto" w:after="80"/>
              <w:jc w:val="left"/>
            </w:pPr>
            <w:r>
              <w:rPr>
                <w:rFonts w:ascii="Times New Roman" w:hAnsi="Times New Roman"/>
                <w:sz w:val="24"/>
              </w:rPr>
              <w:t>Maven</w:t>
            </w:r>
          </w:p>
        </w:tc>
        <w:tc>
          <w:tcPr>
            <w:tcW w:type="dxa" w:w="2778"/>
          </w:tcPr>
          <w:p>
            <w:pPr>
              <w:spacing w:line="360" w:lineRule="auto" w:after="80"/>
              <w:jc w:val="left"/>
            </w:pPr>
            <w:r>
              <w:rPr>
                <w:rFonts w:ascii="Times New Roman" w:hAnsi="Times New Roman"/>
                <w:sz w:val="24"/>
              </w:rPr>
              <w:t>Dockerfile 3.9.9; local 3.10.0</w:t>
            </w:r>
          </w:p>
        </w:tc>
        <w:tc>
          <w:tcPr>
            <w:tcW w:type="dxa" w:w="3940"/>
          </w:tcPr>
          <w:p>
            <w:pPr>
              <w:spacing w:line="360" w:lineRule="auto" w:after="80"/>
              <w:jc w:val="left"/>
            </w:pPr>
            <w:r>
              <w:rPr>
                <w:rFonts w:ascii="Times New Roman" w:hAnsi="Times New Roman"/>
                <w:sz w:val="24"/>
              </w:rPr>
              <w:t>mvn -version. No se localizó Maven Wrapper en backend; disponer de Maven en PATH.</w:t>
            </w:r>
          </w:p>
        </w:tc>
      </w:tr>
      <w:tr>
        <w:trPr>
          <w:cantSplit/>
        </w:trPr>
        <w:tc>
          <w:tcPr>
            <w:tcW w:type="dxa" w:w="1474"/>
          </w:tcPr>
          <w:p>
            <w:pPr>
              <w:spacing w:line="360" w:lineRule="auto" w:after="80"/>
              <w:jc w:val="left"/>
            </w:pPr>
            <w:r>
              <w:rPr>
                <w:rFonts w:ascii="Times New Roman" w:hAnsi="Times New Roman"/>
                <w:sz w:val="24"/>
              </w:rPr>
              <w:t>Node.js / npm</w:t>
            </w:r>
          </w:p>
        </w:tc>
        <w:tc>
          <w:tcPr>
            <w:tcW w:type="dxa" w:w="2778"/>
          </w:tcPr>
          <w:p>
            <w:pPr>
              <w:spacing w:line="360" w:lineRule="auto" w:after="80"/>
              <w:jc w:val="left"/>
            </w:pPr>
            <w:r>
              <w:rPr>
                <w:rFonts w:ascii="Times New Roman" w:hAnsi="Times New Roman"/>
                <w:sz w:val="24"/>
              </w:rPr>
              <w:t>24.16.0 / 11.6.3 locales</w:t>
            </w:r>
          </w:p>
        </w:tc>
        <w:tc>
          <w:tcPr>
            <w:tcW w:type="dxa" w:w="3940"/>
          </w:tcPr>
          <w:p>
            <w:pPr>
              <w:spacing w:line="360" w:lineRule="auto" w:after="80"/>
              <w:jc w:val="left"/>
            </w:pPr>
            <w:r>
              <w:rPr>
                <w:rFonts w:ascii="Times New Roman" w:hAnsi="Times New Roman"/>
                <w:sz w:val="24"/>
              </w:rPr>
              <w:t>node --version; npm --version. packageManager declara npm@11.6.3.</w:t>
            </w:r>
          </w:p>
        </w:tc>
      </w:tr>
      <w:tr>
        <w:trPr>
          <w:cantSplit/>
        </w:trPr>
        <w:tc>
          <w:tcPr>
            <w:tcW w:type="dxa" w:w="1474"/>
          </w:tcPr>
          <w:p>
            <w:pPr>
              <w:spacing w:line="360" w:lineRule="auto" w:after="80"/>
              <w:jc w:val="left"/>
            </w:pPr>
            <w:r>
              <w:rPr>
                <w:rFonts w:ascii="Times New Roman" w:hAnsi="Times New Roman"/>
                <w:sz w:val="24"/>
              </w:rPr>
              <w:t>Angular</w:t>
            </w:r>
          </w:p>
        </w:tc>
        <w:tc>
          <w:tcPr>
            <w:tcW w:type="dxa" w:w="2778"/>
          </w:tcPr>
          <w:p>
            <w:pPr>
              <w:spacing w:line="360" w:lineRule="auto" w:after="80"/>
              <w:jc w:val="left"/>
            </w:pPr>
            <w:r>
              <w:rPr>
                <w:rFonts w:ascii="Times New Roman" w:hAnsi="Times New Roman"/>
                <w:sz w:val="24"/>
              </w:rPr>
              <w:t>^21.0.0 declarado; 21.2.17 resuelto</w:t>
            </w:r>
          </w:p>
        </w:tc>
        <w:tc>
          <w:tcPr>
            <w:tcW w:type="dxa" w:w="3940"/>
          </w:tcPr>
          <w:p>
            <w:pPr>
              <w:spacing w:line="360" w:lineRule="auto" w:after="80"/>
              <w:jc w:val="left"/>
            </w:pPr>
            <w:r>
              <w:rPr>
                <w:rFonts w:ascii="Times New Roman" w:hAnsi="Times New Roman"/>
                <w:sz w:val="24"/>
              </w:rPr>
              <w:t>Después de npm ci: npx --no-install ng version. No requiere CLI global. Engines: ^20.19.0, ^22.12.0 o &gt;=24.0.0 de Node.</w:t>
            </w:r>
          </w:p>
        </w:tc>
      </w:tr>
      <w:tr>
        <w:trPr>
          <w:cantSplit/>
        </w:trPr>
        <w:tc>
          <w:tcPr>
            <w:tcW w:type="dxa" w:w="1474"/>
          </w:tcPr>
          <w:p>
            <w:pPr>
              <w:spacing w:line="360" w:lineRule="auto" w:after="80"/>
              <w:jc w:val="left"/>
            </w:pPr>
            <w:r>
              <w:rPr>
                <w:rFonts w:ascii="Times New Roman" w:hAnsi="Times New Roman"/>
                <w:sz w:val="24"/>
              </w:rPr>
              <w:t>Flutter / Dart</w:t>
            </w:r>
          </w:p>
        </w:tc>
        <w:tc>
          <w:tcPr>
            <w:tcW w:type="dxa" w:w="2778"/>
          </w:tcPr>
          <w:p>
            <w:pPr>
              <w:spacing w:line="360" w:lineRule="auto" w:after="80"/>
              <w:jc w:val="left"/>
            </w:pPr>
            <w:r>
              <w:rPr>
                <w:rFonts w:ascii="Times New Roman" w:hAnsi="Times New Roman"/>
                <w:sz w:val="24"/>
              </w:rPr>
              <w:t>Flutter 3.44.8; Dart 3.12.2 instalados</w:t>
            </w:r>
          </w:p>
        </w:tc>
        <w:tc>
          <w:tcPr>
            <w:tcW w:type="dxa" w:w="3940"/>
          </w:tcPr>
          <w:p>
            <w:pPr>
              <w:spacing w:line="360" w:lineRule="auto" w:after="80"/>
              <w:jc w:val="left"/>
            </w:pPr>
            <w:r>
              <w:rPr>
                <w:rFonts w:ascii="Times New Roman" w:hAnsi="Times New Roman"/>
                <w:sz w:val="24"/>
              </w:rPr>
              <w:t>flutter --version; dart --version. pubspec exige Dart &gt;=3.12.0 &lt;4.0.0; Flutter SDK no está fijado por pubspec.</w:t>
            </w:r>
          </w:p>
        </w:tc>
      </w:tr>
      <w:tr>
        <w:trPr>
          <w:cantSplit/>
        </w:trPr>
        <w:tc>
          <w:tcPr>
            <w:tcW w:type="dxa" w:w="1474"/>
          </w:tcPr>
          <w:p>
            <w:pPr>
              <w:spacing w:line="360" w:lineRule="auto" w:after="80"/>
              <w:jc w:val="left"/>
            </w:pPr>
            <w:r>
              <w:rPr>
                <w:rFonts w:ascii="Times New Roman" w:hAnsi="Times New Roman"/>
                <w:sz w:val="24"/>
              </w:rPr>
              <w:t>Android</w:t>
            </w:r>
          </w:p>
        </w:tc>
        <w:tc>
          <w:tcPr>
            <w:tcW w:type="dxa" w:w="2778"/>
          </w:tcPr>
          <w:p>
            <w:pPr>
              <w:spacing w:line="360" w:lineRule="auto" w:after="80"/>
              <w:jc w:val="left"/>
            </w:pPr>
            <w:r>
              <w:rPr>
                <w:rFonts w:ascii="Times New Roman" w:hAnsi="Times New Roman"/>
                <w:sz w:val="24"/>
              </w:rPr>
              <w:t>SDK 36.0.0; minSdk 24</w:t>
            </w:r>
          </w:p>
        </w:tc>
        <w:tc>
          <w:tcPr>
            <w:tcW w:type="dxa" w:w="3940"/>
          </w:tcPr>
          <w:p>
            <w:pPr>
              <w:spacing w:line="360" w:lineRule="auto" w:after="80"/>
              <w:jc w:val="left"/>
            </w:pPr>
            <w:r>
              <w:rPr>
                <w:rFonts w:ascii="Times New Roman" w:hAnsi="Times New Roman"/>
                <w:sz w:val="24"/>
              </w:rPr>
              <w:t>flutter doctor. Gradle 9.1.0, AGP 9.0.1 y Kotlin 2.3.20 declarados. Licencias pendientes observadas, aunque el APK debug compiló.</w:t>
            </w:r>
          </w:p>
        </w:tc>
      </w:tr>
      <w:tr>
        <w:trPr>
          <w:cantSplit/>
        </w:trPr>
        <w:tc>
          <w:tcPr>
            <w:tcW w:type="dxa" w:w="1474"/>
          </w:tcPr>
          <w:p>
            <w:pPr>
              <w:spacing w:line="360" w:lineRule="auto" w:after="80"/>
              <w:jc w:val="left"/>
            </w:pPr>
            <w:r>
              <w:rPr>
                <w:rFonts w:ascii="Times New Roman" w:hAnsi="Times New Roman"/>
                <w:sz w:val="24"/>
              </w:rPr>
              <w:t>PostgreSQL</w:t>
            </w:r>
          </w:p>
        </w:tc>
        <w:tc>
          <w:tcPr>
            <w:tcW w:type="dxa" w:w="2778"/>
          </w:tcPr>
          <w:p>
            <w:pPr>
              <w:spacing w:line="360" w:lineRule="auto" w:after="80"/>
              <w:jc w:val="left"/>
            </w:pPr>
            <w:r>
              <w:rPr>
                <w:rFonts w:ascii="Times New Roman" w:hAnsi="Times New Roman"/>
                <w:sz w:val="24"/>
              </w:rPr>
              <w:t>16 en Compose; binarios 16.15 locales</w:t>
            </w:r>
          </w:p>
        </w:tc>
        <w:tc>
          <w:tcPr>
            <w:tcW w:type="dxa" w:w="3940"/>
          </w:tcPr>
          <w:p>
            <w:pPr>
              <w:spacing w:line="360" w:lineRule="auto" w:after="80"/>
              <w:jc w:val="left"/>
            </w:pPr>
            <w:r>
              <w:rPr>
                <w:rFonts w:ascii="Times New Roman" w:hAnsi="Times New Roman"/>
                <w:sz w:val="24"/>
              </w:rPr>
              <w:t>psql --version; pg_dump --version. La versión productiva no se obtuvo.</w:t>
            </w:r>
          </w:p>
        </w:tc>
      </w:tr>
      <w:tr>
        <w:trPr>
          <w:cantSplit/>
        </w:trPr>
        <w:tc>
          <w:tcPr>
            <w:tcW w:type="dxa" w:w="1474"/>
          </w:tcPr>
          <w:p>
            <w:pPr>
              <w:spacing w:line="360" w:lineRule="auto" w:after="80"/>
              <w:jc w:val="left"/>
            </w:pPr>
            <w:r>
              <w:rPr>
                <w:rFonts w:ascii="Times New Roman" w:hAnsi="Times New Roman"/>
                <w:sz w:val="24"/>
              </w:rPr>
              <w:t>Docker / Compose</w:t>
            </w:r>
          </w:p>
        </w:tc>
        <w:tc>
          <w:tcPr>
            <w:tcW w:type="dxa" w:w="2778"/>
          </w:tcPr>
          <w:p>
            <w:pPr>
              <w:spacing w:line="360" w:lineRule="auto" w:after="80"/>
              <w:jc w:val="left"/>
            </w:pPr>
            <w:r>
              <w:rPr>
                <w:rFonts w:ascii="Times New Roman" w:hAnsi="Times New Roman"/>
                <w:sz w:val="24"/>
              </w:rPr>
              <w:t>Cliente 26.1.1 / Compose 2.27.0</w:t>
            </w:r>
          </w:p>
        </w:tc>
        <w:tc>
          <w:tcPr>
            <w:tcW w:type="dxa" w:w="3940"/>
          </w:tcPr>
          <w:p>
            <w:pPr>
              <w:spacing w:line="360" w:lineRule="auto" w:after="80"/>
              <w:jc w:val="left"/>
            </w:pPr>
            <w:r>
              <w:rPr>
                <w:rFonts w:ascii="Times New Roman" w:hAnsi="Times New Roman"/>
                <w:sz w:val="24"/>
              </w:rPr>
              <w:t>docker version; docker compose version. Daemon no disponible; opcional para desarrollo nativo, requerido para probar imágenes.</w:t>
            </w:r>
          </w:p>
        </w:tc>
      </w:tr>
      <w:tr>
        <w:trPr>
          <w:cantSplit/>
        </w:trPr>
        <w:tc>
          <w:tcPr>
            <w:tcW w:type="dxa" w:w="1474"/>
          </w:tcPr>
          <w:p>
            <w:pPr>
              <w:spacing w:line="360" w:lineRule="auto" w:after="80"/>
              <w:jc w:val="left"/>
            </w:pPr>
            <w:r>
              <w:rPr>
                <w:rFonts w:ascii="Times New Roman" w:hAnsi="Times New Roman"/>
                <w:sz w:val="24"/>
              </w:rPr>
              <w:t>Git</w:t>
            </w:r>
          </w:p>
        </w:tc>
        <w:tc>
          <w:tcPr>
            <w:tcW w:type="dxa" w:w="2778"/>
          </w:tcPr>
          <w:p>
            <w:pPr>
              <w:spacing w:line="360" w:lineRule="auto" w:after="80"/>
              <w:jc w:val="left"/>
            </w:pPr>
            <w:r>
              <w:rPr>
                <w:rFonts w:ascii="Times New Roman" w:hAnsi="Times New Roman"/>
                <w:sz w:val="24"/>
              </w:rPr>
              <w:t>Referencia f6891ef3ffb5a89a31e323d37a7ae9d2f734725c</w:t>
            </w:r>
          </w:p>
        </w:tc>
        <w:tc>
          <w:tcPr>
            <w:tcW w:type="dxa" w:w="3940"/>
          </w:tcPr>
          <w:p>
            <w:pPr>
              <w:spacing w:line="360" w:lineRule="auto" w:after="80"/>
              <w:jc w:val="left"/>
            </w:pPr>
            <w:r>
              <w:rPr>
                <w:rFonts w:ascii="Times New Roman" w:hAnsi="Times New Roman"/>
                <w:sz w:val="24"/>
              </w:rPr>
              <w:t>git --version; git rev-parse HEAD. El árbol local contiene cambios previos no confirmados.</w:t>
            </w:r>
          </w:p>
        </w:tc>
      </w:tr>
    </w:tbl>
    <w:p>
      <w:r>
        <w:rPr>
          <w:b w:val="0"/>
        </w:rPr>
        <w:t>No se infieren versiones productivas de Java, PostgreSQL, Angular o Flutter a partir de estos datos locales. Spring Boot 3.3.0 se declara en pom.xml; el JAR comprobado contiene Hibernate 6.5.2.Final, Flyway 10.10.0, PostgreSQL JDBC 42.7.3 y Spring Security 6.3.0.</w:t>
      </w:r>
    </w:p>
    <w:p>
      <w:pPr>
        <w:keepNext/>
      </w:pPr>
      <w:r>
        <w:rPr>
          <w:b/>
        </w:rPr>
        <w:t>[INSERTAR CAPTURA: versiones instaladas de las herramientas.]</w:t>
      </w:r>
    </w:p>
    <w:p>
      <w:r>
        <w:rPr>
          <w:b w:val="0"/>
        </w:rPr>
        <w:t>Capturar la consola real con java -version, mvn -version, node --version, npm --version, flutter --version y dart --version. Los resultados ya están en versiones_instaladas.json; no recrear una terminal.</w:t>
      </w:r>
    </w:p>
    <w:p>
      <w:pPr>
        <w:pStyle w:val="Heading1"/>
      </w:pPr>
      <w:r>
        <w:t>B.4. Obtención del código fuente</w:t>
      </w:r>
    </w:p>
    <w:p>
      <w:pPr>
        <w:ind w:left="198" w:hanging="198"/>
      </w:pPr>
      <w:r>
        <w:rPr>
          <w:b w:val="0"/>
        </w:rPr>
        <w:t>1. Clone el repositorio en una carpeta de trabajo nueva. No reemplace un directorio con cambios locales.</w:t>
      </w:r>
    </w:p>
    <w:p>
      <w:pPr>
        <w:ind w:left="198" w:hanging="198"/>
      </w:pPr>
      <w:r>
        <w:rPr>
          <w:b w:val="0"/>
        </w:rPr>
        <w:t>2. Acceda a la carpeta creada por Git y compruebe los manifiestos.</w:t>
      </w:r>
    </w:p>
    <w:p>
      <w:pPr>
        <w:ind w:left="198" w:hanging="198"/>
      </w:pPr>
      <w:r>
        <w:rPr>
          <w:b w:val="0"/>
        </w:rPr>
        <w:t>3. Registre commit, rama y estado antes de instalar o liberar una versión.</w:t>
      </w:r>
    </w:p>
    <w:p>
      <w:pPr>
        <w:spacing w:line="240" w:lineRule="auto" w:after="160"/>
        <w:jc w:val="left"/>
      </w:pPr>
      <w:r>
        <w:rPr>
          <w:rFonts w:ascii="Consolas" w:hAnsi="Consolas"/>
          <w:sz w:val="20"/>
        </w:rPr>
        <w:t>git clone https://github.com/felix-lamas/trabajo-final-diplomado.git</w:t>
      </w:r>
      <w:r>
        <w:br/>
      </w:r>
      <w:r>
        <w:rPr>
          <w:rFonts w:ascii="Consolas" w:hAnsi="Consolas"/>
          <w:sz w:val="20"/>
        </w:rPr>
        <w:t>cd trabajo-final-diplomado</w:t>
      </w:r>
      <w:r>
        <w:br/>
      </w:r>
      <w:r>
        <w:rPr>
          <w:rFonts w:ascii="Consolas" w:hAnsi="Consolas"/>
          <w:sz w:val="20"/>
        </w:rPr>
        <w:t>git rev-parse HEAD</w:t>
      </w:r>
      <w:r>
        <w:br/>
      </w:r>
      <w:r>
        <w:rPr>
          <w:rFonts w:ascii="Consolas" w:hAnsi="Consolas"/>
          <w:sz w:val="20"/>
        </w:rPr>
        <w:t>git branch --show-current</w:t>
      </w:r>
      <w:r>
        <w:br/>
      </w:r>
      <w:r>
        <w:rPr>
          <w:rFonts w:ascii="Consolas" w:hAnsi="Consolas"/>
          <w:sz w:val="20"/>
        </w:rPr>
        <w:t>git status --short</w:t>
      </w:r>
      <w:r>
        <w:br/>
      </w:r>
      <w:r>
        <w:rPr>
          <w:rFonts w:ascii="Consolas" w:hAnsi="Consolas"/>
          <w:sz w:val="20"/>
        </w:rPr>
        <w:t>Test-Path backend/pom.xml</w:t>
      </w:r>
      <w:r>
        <w:br/>
      </w:r>
      <w:r>
        <w:rPr>
          <w:rFonts w:ascii="Consolas" w:hAnsi="Consolas"/>
          <w:sz w:val="20"/>
        </w:rPr>
        <w:t>Test-Path frontend/package.json</w:t>
      </w:r>
      <w:r>
        <w:br/>
      </w:r>
      <w:r>
        <w:rPr>
          <w:rFonts w:ascii="Consolas" w:hAnsi="Consolas"/>
          <w:sz w:val="20"/>
        </w:rPr>
        <w:t>Test-Path frontend/angular.json</w:t>
      </w:r>
      <w:r>
        <w:br/>
      </w:r>
      <w:r>
        <w:rPr>
          <w:rFonts w:ascii="Consolas" w:hAnsi="Consolas"/>
          <w:sz w:val="20"/>
        </w:rPr>
        <w:t>Test-Path flutter/VidiaApp/pubspec.yaml</w:t>
      </w:r>
    </w:p>
    <w:p>
      <w:r>
        <w:rPr>
          <w:b w:val="0"/>
        </w:rPr>
        <w:t>El checkout examinado ya existía en plataforma-eventos-uajms y estaba en la rama main. No se ejecutó una nueva clonación. El commit base fue f6891ef3ffb5a89a31e323d37a7ae9d2f734725c; no identifica por sí solo el código ensayado porque había cambios locales preexistentes. integridad_entrada.json conserva las huellas de los archivos. Para repetir exactamente la revisión, se necesita ese estado de fuentes o una revisión posterior que lo incorpore.</w:t>
      </w:r>
    </w:p>
    <w:p>
      <w:pPr>
        <w:keepNext/>
        <w:spacing w:line="240" w:lineRule="auto"/>
        <w:jc w:val="center"/>
      </w:pPr>
      <w:r>
        <w:rPr>
          <w:b w:val="0"/>
        </w:rPr>
      </w:r>
      <w:r>
        <w:drawing>
          <wp:inline xmlns:a="http://schemas.openxmlformats.org/drawingml/2006/main" xmlns:pic="http://schemas.openxmlformats.org/drawingml/2006/picture">
            <wp:extent cx="5202000" cy="4095191"/>
            <wp:docPr id="1" name="Picture 1"/>
            <wp:cNvGraphicFramePr>
              <a:graphicFrameLocks noChangeAspect="1"/>
            </wp:cNvGraphicFramePr>
            <a:graphic>
              <a:graphicData uri="http://schemas.openxmlformats.org/drawingml/2006/picture">
                <pic:pic>
                  <pic:nvPicPr>
                    <pic:cNvPr id="0" name="estructura.png"/>
                    <pic:cNvPicPr/>
                  </pic:nvPicPr>
                  <pic:blipFill>
                    <a:blip r:embed="rId11"/>
                    <a:stretch>
                      <a:fillRect/>
                    </a:stretch>
                  </pic:blipFill>
                  <pic:spPr>
                    <a:xfrm>
                      <a:off x="0" y="0"/>
                      <a:ext cx="5202000" cy="4095191"/>
                    </a:xfrm>
                    <a:prstGeom prst="rect"/>
                  </pic:spPr>
                </pic:pic>
              </a:graphicData>
            </a:graphic>
          </wp:inline>
        </w:drawing>
      </w:r>
    </w:p>
    <w:p>
      <w:pPr>
        <w:pStyle w:val="Caption"/>
      </w:pPr>
      <w:r>
        <w:t>Estructura observada del checkout local, no de una clonación nueva</w:t>
        <w:br/>
        <w:t>Fuente: elaboración propia a partir de la consulta real. 12/10/2026 14:15 (Bolivia).</w:t>
      </w:r>
    </w:p>
    <w:p>
      <w:pPr>
        <w:pStyle w:val="Heading1"/>
      </w:pPr>
      <w:r>
        <w:t>B.5. Preparación de la base de datos</w:t>
      </w:r>
    </w:p>
    <w:p>
      <w:pPr>
        <w:pStyle w:val="Heading2"/>
      </w:pPr>
      <w:r>
        <w:t>B.5.1. Preparación nativa local</w:t>
      </w:r>
    </w:p>
    <w:p>
      <w:r>
        <w:rPr>
          <w:b w:val="0"/>
        </w:rPr>
        <w:t>La URL predeterminada compone DB_HOST=localhost, DB_PORT=5432 y DB_NAME=uajms_eventos. DB_USER y DB_PASS no tienen valor predeterminado. Puede sustituirse la URL completa mediante DB_URL. No copie una conexión de Render al entorno de pruebas.</w:t>
      </w:r>
    </w:p>
    <w:p>
      <w:pPr>
        <w:ind w:left="198" w:hanging="198"/>
      </w:pPr>
      <w:r>
        <w:rPr>
          <w:b w:val="0"/>
        </w:rPr>
        <w:t>1. Instale o identifique PostgreSQL y sus herramientas psql, pg_dump y pg_restore. En este equipo están en C:\Program Files\PostgreSQL\16\bin y no estaban en PATH.</w:t>
      </w:r>
    </w:p>
    <w:p>
      <w:pPr>
        <w:ind w:left="198" w:hanging="198"/>
      </w:pPr>
      <w:r>
        <w:rPr>
          <w:b w:val="0"/>
        </w:rPr>
        <w:t>2. Conéctese con el administrador de la instancia local. Cree una base separada y una cuenta sin privilegios globales de administración.</w:t>
      </w:r>
    </w:p>
    <w:p>
      <w:pPr>
        <w:ind w:left="198" w:hanging="198"/>
      </w:pPr>
      <w:r>
        <w:rPr>
          <w:b w:val="0"/>
        </w:rPr>
        <w:t>3. Los siguientes nombres de usuario son un ejemplo local; la base uajms_eventos corresponde al nombre predeterminado del proyecto. Introduzca la contraseña mediante el prompt de psql.</w:t>
      </w:r>
    </w:p>
    <w:p>
      <w:pPr>
        <w:spacing w:line="240" w:lineRule="auto" w:after="160"/>
        <w:jc w:val="left"/>
      </w:pPr>
      <w:r>
        <w:rPr>
          <w:rFonts w:ascii="Consolas" w:hAnsi="Consolas"/>
          <w:sz w:val="20"/>
        </w:rPr>
        <w:t>$env:PATH += ";C:\Program Files\PostgreSQL\16\bin"</w:t>
      </w:r>
      <w:r>
        <w:br/>
      </w:r>
      <w:r>
        <w:rPr>
          <w:rFonts w:ascii="Consolas" w:hAnsi="Consolas"/>
          <w:sz w:val="20"/>
        </w:rPr>
        <w:t>$adminPg = Read-Host "Administrador PostgreSQL local"</w:t>
      </w:r>
      <w:r>
        <w:br/>
      </w:r>
      <w:r>
        <w:rPr>
          <w:rFonts w:ascii="Consolas" w:hAnsi="Consolas"/>
          <w:sz w:val="20"/>
        </w:rPr>
        <w:t>psql -h 127.0.0.1 -U $adminPg -d postgres</w:t>
      </w:r>
    </w:p>
    <w:p>
      <w:pPr>
        <w:spacing w:line="240" w:lineRule="auto" w:after="160"/>
        <w:jc w:val="left"/>
      </w:pPr>
      <w:r>
        <w:rPr>
          <w:rFonts w:ascii="Consolas" w:hAnsi="Consolas"/>
          <w:sz w:val="20"/>
        </w:rPr>
        <w:t>CREATE ROLE vidia_local LOGIN NOSUPERUSER</w:t>
      </w:r>
      <w:r>
        <w:br/>
      </w:r>
      <w:r>
        <w:rPr>
          <w:rFonts w:ascii="Consolas" w:hAnsi="Consolas"/>
          <w:sz w:val="20"/>
        </w:rPr>
        <w:t xml:space="preserve">  NOCREATEDB NOCREATEROLE;</w:t>
      </w:r>
      <w:r>
        <w:br/>
      </w:r>
      <w:r>
        <w:rPr>
          <w:rFonts w:ascii="Consolas" w:hAnsi="Consolas"/>
          <w:sz w:val="20"/>
        </w:rPr>
        <w:t>\password vidia_local</w:t>
      </w:r>
      <w:r>
        <w:br/>
      </w:r>
      <w:r>
        <w:rPr>
          <w:rFonts w:ascii="Consolas" w:hAnsi="Consolas"/>
          <w:sz w:val="20"/>
        </w:rPr>
        <w:t>CREATE DATABASE uajms_eventos OWNER vidia_local;</w:t>
      </w:r>
    </w:p>
    <w:p>
      <w:r>
        <w:rPr>
          <w:b w:val="0"/>
        </w:rPr>
        <w:t>Como propietario de su base, el usuario de Vidia puede aplicar DDL de sus migraciones. Si la institución separa migración y ejecución con roles diferentes, el procedimiento de privilegios debe diseñarse y verificarse expresamente; no fue el esquema ensayado.</w:t>
      </w:r>
    </w:p>
    <w:p>
      <w:pPr>
        <w:pStyle w:val="Heading2"/>
      </w:pPr>
      <w:r>
        <w:t>B.5.2. Alternativa Docker Compose</w:t>
      </w:r>
    </w:p>
    <w:p>
      <w:pPr>
        <w:spacing w:line="240" w:lineRule="auto" w:after="160"/>
        <w:jc w:val="left"/>
      </w:pPr>
      <w:r>
        <w:rPr>
          <w:rFonts w:ascii="Consolas" w:hAnsi="Consolas"/>
          <w:sz w:val="20"/>
        </w:rPr>
        <w:t>docker compose --env-file .env `</w:t>
      </w:r>
      <w:r>
        <w:br/>
      </w:r>
      <w:r>
        <w:rPr>
          <w:rFonts w:ascii="Consolas" w:hAnsi="Consolas"/>
          <w:sz w:val="20"/>
        </w:rPr>
        <w:t xml:space="preserve">  -f docker/docker-compose.yml config --services</w:t>
      </w:r>
      <w:r>
        <w:br/>
      </w:r>
      <w:r>
        <w:rPr>
          <w:rFonts w:ascii="Consolas" w:hAnsi="Consolas"/>
          <w:sz w:val="20"/>
        </w:rPr>
        <w:t>docker compose --env-file .env `</w:t>
      </w:r>
      <w:r>
        <w:br/>
      </w:r>
      <w:r>
        <w:rPr>
          <w:rFonts w:ascii="Consolas" w:hAnsi="Consolas"/>
          <w:sz w:val="20"/>
        </w:rPr>
        <w:t xml:space="preserve">  -f docker/docker-compose.yml up -d database pgadmin</w:t>
      </w:r>
    </w:p>
    <w:p>
      <w:r>
        <w:rPr>
          <w:b w:val="0"/>
        </w:rPr>
        <w:t>Desde la raíz, prepare .env con DB_NAME, DB_USER, DB_PASS, PGADMIN_EMAIL y PGADMIN_PASSWORD. El descriptor usa postgres:16-alpine, puertos 5432:5432 y 5050:80, volumen db_data y el directorio database/scripts. Este directorio contiene contexts; no sustituye las migraciones del backend. El descriptor se validó estáticamente y devolvió database y pgadmin. No se ejecutó up porque el daemon no estaba disponible.</w:t>
      </w:r>
    </w:p>
    <w:p>
      <w:r>
        <w:rPr>
          <w:b w:val="0"/>
        </w:rPr>
        <w:t>Antes de ejecutar Compose, compruebe colisiones de puertos y la política de exposición de la red local. No utilice down -v sobre volúmenes con información que deba conservarse.</w:t>
      </w:r>
    </w:p>
    <w:p>
      <w:pPr>
        <w:keepNext/>
      </w:pPr>
      <w:r>
        <w:rPr>
          <w:b/>
        </w:rPr>
        <w:t>[INSERTAR CAPTURA: contenedores PostgreSQL y pgAdmin en ejecución.]</w:t>
      </w:r>
    </w:p>
    <w:p>
      <w:r>
        <w:rPr>
          <w:b w:val="0"/>
        </w:rPr>
        <w:t>Mostrar docker compose ps y disponibilidad de la base aislada, sin imprimir variables ni credenciales. La validación estática no acredita contenedores iniciados.</w:t>
      </w:r>
    </w:p>
    <w:p>
      <w:pPr>
        <w:pStyle w:val="Heading2"/>
      </w:pPr>
      <w:r>
        <w:t>B.5.3. Migraciones y esquema</w:t>
      </w:r>
    </w:p>
    <w:p>
      <w:r>
        <w:rPr>
          <w:b w:val="0"/>
        </w:rPr>
        <w:t>Flyway está habilitado y usa classpath:db/migration. Las migraciones V1–V5 se aplican al arranque; baseline-on-migrate=true y baseline-version=0 están configurados. No use el baseline automático para dar por válida una base histórica sin revisar su esquema y probar una copia.</w:t>
      </w:r>
    </w:p>
    <w:p>
      <w:r>
        <w:rPr>
          <w:b w:val="0"/>
        </w:rPr>
        <w:t>V1 y V2 tienen lógica aditiva para tablas existentes; V3 crea/reconcilia el esquema canónico, V4 agrega invitaciones administrativas y V5 completa solicitudes de organizador. Los comentarios antiguos sobre creación de tablas por Hibernate no describen todo el comportamiento vigente de V3–V5.</w:t>
      </w:r>
    </w:p>
    <w:p>
      <w:r>
        <w:rPr>
          <w:b w:val="0"/>
        </w:rPr>
        <w:t>La configuración predeterminada de JPA_DDL_AUTO es update. El ensayo se ejecutó con validate para comprobar que Flyway prepara el esquema antes de JPA. Se observaron cinco migraciones correctas, 19 tablas de dominio y una tabla técnica flyway_schema_history.</w:t>
      </w:r>
    </w:p>
    <w:p>
      <w:r>
        <w:t>El clúster temporal de ensayo usó autenticación trust limitada a loopback para las pruebas opt-in. No se comprobó autenticación PostgreSQL mediante contraseña en ese clúster; trust no es una configuración propuesta para operación institucional.</w:t>
      </w:r>
    </w:p>
    <w:p>
      <w:pPr>
        <w:spacing w:line="240" w:lineRule="auto" w:after="160"/>
        <w:jc w:val="left"/>
      </w:pPr>
      <w:r>
        <w:rPr>
          <w:rFonts w:ascii="Consolas" w:hAnsi="Consolas"/>
          <w:sz w:val="20"/>
        </w:rPr>
        <w:t>SELECT version, description, success</w:t>
      </w:r>
      <w:r>
        <w:br/>
      </w:r>
      <w:r>
        <w:rPr>
          <w:rFonts w:ascii="Consolas" w:hAnsi="Consolas"/>
          <w:sz w:val="20"/>
        </w:rPr>
        <w:t>FROM flyway_schema_history ORDER BY installed_rank;</w:t>
      </w:r>
      <w:r>
        <w:br/>
      </w:r>
      <w:r>
        <w:rPr>
          <w:rFonts w:ascii="Consolas" w:hAnsi="Consolas"/>
          <w:sz w:val="20"/>
        </w:rPr>
        <w:t>SELECT count(*) FROM information_schema.tables</w:t>
      </w:r>
      <w:r>
        <w:br/>
      </w:r>
      <w:r>
        <w:rPr>
          <w:rFonts w:ascii="Consolas" w:hAnsi="Consolas"/>
          <w:sz w:val="20"/>
        </w:rPr>
        <w:t>WHERE table_schema = 'public' AND table_type = 'BASE TABLE';</w:t>
      </w:r>
    </w:p>
    <w:p>
      <w:r>
        <w:rPr>
          <w:b w:val="0"/>
        </w:rPr>
        <w:t>Resultado local: V1–V5 aplicadas y 20 tablas contando Flyway. Esta comprobación no describe el estado de PostgreSQL productivo.</w:t>
      </w:r>
    </w:p>
    <w:p>
      <w:pPr>
        <w:keepNext/>
      </w:pPr>
      <w:r>
        <w:rPr>
          <w:b/>
        </w:rPr>
        <w:t>[INSERTAR CAPTURA: historial de migraciones locales.]</w:t>
      </w:r>
    </w:p>
    <w:p>
      <w:r>
        <w:rPr>
          <w:b w:val="0"/>
        </w:rPr>
        <w:t>Capturar la consulta real de flyway_schema_history. El resultado está conservado en migraciones_y_restauracion.json; no mostrar una conexión productiva.</w:t>
      </w:r>
    </w:p>
    <w:p>
      <w:pPr>
        <w:pStyle w:val="Heading1"/>
      </w:pPr>
      <w:r>
        <w:t>B.6. Instalación y ejecución del backend</w:t>
      </w:r>
    </w:p>
    <w:p>
      <w:pPr>
        <w:pStyle w:val="Heading2"/>
      </w:pPr>
      <w:r>
        <w:t>B.6.1. Configuración y compilación</w:t>
      </w:r>
    </w:p>
    <w:p>
      <w:r>
        <w:rPr>
          <w:b w:val="0"/>
        </w:rPr>
        <w:t>Ejecute desde backend/, donde está pom.xml. application.yml importa opcionalmente ../.env como archivo de propiedades. También admite variables del proceso. No imprima valores sensibles ni incluya .env en Git. Los ejemplos siguientes solo preparan un entorno local; las variables completas se agrupan en B.13.</w:t>
      </w:r>
    </w:p>
    <w:p>
      <w:pPr>
        <w:spacing w:line="240" w:lineRule="auto" w:after="160"/>
        <w:jc w:val="left"/>
      </w:pPr>
      <w:r>
        <w:rPr>
          <w:rFonts w:ascii="Consolas" w:hAnsi="Consolas"/>
          <w:sz w:val="20"/>
        </w:rPr>
        <w:t>cd backend</w:t>
      </w:r>
      <w:r>
        <w:br/>
      </w:r>
      <w:r>
        <w:rPr>
          <w:rFonts w:ascii="Consolas" w:hAnsi="Consolas"/>
          <w:sz w:val="20"/>
        </w:rPr>
        <w:t>$env:DB_HOST = "127.0.0.1"</w:t>
      </w:r>
      <w:r>
        <w:br/>
      </w:r>
      <w:r>
        <w:rPr>
          <w:rFonts w:ascii="Consolas" w:hAnsi="Consolas"/>
          <w:sz w:val="20"/>
        </w:rPr>
        <w:t>$env:DB_PORT = "5432"</w:t>
      </w:r>
      <w:r>
        <w:br/>
      </w:r>
      <w:r>
        <w:rPr>
          <w:rFonts w:ascii="Consolas" w:hAnsi="Consolas"/>
          <w:sz w:val="20"/>
        </w:rPr>
        <w:t>$env:DB_NAME = "uajms_eventos"</w:t>
      </w:r>
      <w:r>
        <w:br/>
      </w:r>
      <w:r>
        <w:rPr>
          <w:rFonts w:ascii="Consolas" w:hAnsi="Consolas"/>
          <w:sz w:val="20"/>
        </w:rPr>
        <w:t>$env:DB_USER = "vidia_local"</w:t>
      </w:r>
      <w:r>
        <w:br/>
      </w:r>
      <w:r>
        <w:rPr>
          <w:rFonts w:ascii="Consolas" w:hAnsi="Consolas"/>
          <w:sz w:val="20"/>
        </w:rPr>
        <w:t>$clave = Read-Host "Clave de la base local" -AsSecureString</w:t>
      </w:r>
      <w:r>
        <w:br/>
      </w:r>
      <w:r>
        <w:rPr>
          <w:rFonts w:ascii="Consolas" w:hAnsi="Consolas"/>
          <w:sz w:val="20"/>
        </w:rPr>
        <w:t>$env:DB_PASS = [Net.NetworkCredential]::new("", $clave).Password</w:t>
      </w:r>
      <w:r>
        <w:br/>
      </w:r>
      <w:r>
        <w:rPr>
          <w:rFonts w:ascii="Consolas" w:hAnsi="Consolas"/>
          <w:sz w:val="20"/>
        </w:rPr>
        <w:t>$bytes = New-Object byte[] 48</w:t>
      </w:r>
      <w:r>
        <w:br/>
      </w:r>
      <w:r>
        <w:rPr>
          <w:rFonts w:ascii="Consolas" w:hAnsi="Consolas"/>
          <w:sz w:val="20"/>
        </w:rPr>
        <w:t>$rng = [Security.Cryptography.RandomNumberGenerator]::Create()</w:t>
      </w:r>
      <w:r>
        <w:br/>
      </w:r>
      <w:r>
        <w:rPr>
          <w:rFonts w:ascii="Consolas" w:hAnsi="Consolas"/>
          <w:sz w:val="20"/>
        </w:rPr>
        <w:t>$rng.GetBytes($bytes)</w:t>
      </w:r>
      <w:r>
        <w:br/>
      </w:r>
      <w:r>
        <w:rPr>
          <w:rFonts w:ascii="Consolas" w:hAnsi="Consolas"/>
          <w:sz w:val="20"/>
        </w:rPr>
        <w:t>$env:JWT_SECRET = [Convert]::ToBase64String($bytes)</w:t>
      </w:r>
      <w:r>
        <w:br/>
      </w:r>
      <w:r>
        <w:rPr>
          <w:rFonts w:ascii="Consolas" w:hAnsi="Consolas"/>
          <w:sz w:val="20"/>
        </w:rPr>
        <w:t>$rng.Dispose()</w:t>
      </w:r>
      <w:r>
        <w:br/>
      </w:r>
      <w:r>
        <w:rPr>
          <w:rFonts w:ascii="Consolas" w:hAnsi="Consolas"/>
          <w:sz w:val="20"/>
        </w:rPr>
        <w:t>$env:SPRING_PROFILES_ACTIVE = "dev"</w:t>
      </w:r>
      <w:r>
        <w:br/>
      </w:r>
      <w:r>
        <w:rPr>
          <w:rFonts w:ascii="Consolas" w:hAnsi="Consolas"/>
          <w:sz w:val="20"/>
        </w:rPr>
        <w:t>$env:JPA_DDL_AUTO = "validate"</w:t>
      </w:r>
      <w:r>
        <w:br/>
      </w:r>
      <w:r>
        <w:rPr>
          <w:rFonts w:ascii="Consolas" w:hAnsi="Consolas"/>
          <w:sz w:val="20"/>
        </w:rPr>
        <w:t>$env:APP_STORAGE_PROVIDER = "local"</w:t>
      </w:r>
      <w:r>
        <w:br/>
      </w:r>
      <w:r>
        <w:rPr>
          <w:rFonts w:ascii="Consolas" w:hAnsi="Consolas"/>
          <w:sz w:val="20"/>
        </w:rPr>
        <w:t>mvn -B clean verify</w:t>
      </w:r>
    </w:p>
    <w:p>
      <w:r>
        <w:rPr>
          <w:b w:val="0"/>
        </w:rPr>
        <w:t>No registre JWT_SECRET ni DB_PASS. El ejemplo no produce una clave de firma Android ni cambia secretos del despliegue. Para evitar importar un .env de otro ambiente durante una comprobación aislada, establezca SPRING_CONFIG_IMPORT vacío en ese proceso.</w:t>
      </w:r>
    </w:p>
    <w:p>
      <w:r>
        <w:rPr>
          <w:b w:val="0"/>
        </w:rPr>
        <w:t>Resultado ejecutado: mvn -B clean verify terminó con código 0. Se ejecutaron 591 pruebas: 590 aprobadas, 1 omitida, 0 fallos y 0 errores; 66 suites. Se generó target/eventos-uajms-0.0.1-SNAPSHOT.jar (86,053,010 bytes). La imagen Docker usa -DskipTests; una construcción de imagen no sustituye esta suite.</w:t>
      </w:r>
    </w:p>
    <w:p>
      <w:r>
        <w:rPr>
          <w:b w:val="0"/>
        </w:rPr>
        <w:t>Las pruebas de integración opt-in requieren VIDIA_TEST_PG_URL=jdbc:postgresql://127.0.0.1:55439/postgres y el usuario vidia_test en un clúster descartable. Ambas clases crean bases temporales propias. No habilite esa variable para una base compartida. RUN_SUPABASE_STORAGE_SMOKE permaneció deshabilitada, por lo que no se escribieron objetos externos.</w:t>
      </w:r>
    </w:p>
    <w:p>
      <w:pPr>
        <w:keepNext/>
      </w:pPr>
      <w:r>
        <w:rPr>
          <w:b/>
        </w:rPr>
        <w:t>[INSERTAR CAPTURA: compilación y pruebas del backend.]</w:t>
      </w:r>
    </w:p>
    <w:p>
      <w:r>
        <w:rPr>
          <w:b w:val="0"/>
        </w:rPr>
        <w:t>Capturar el BUILD SUCCESS y resumen del runner real. Reportes conservados: backend_verify.txt, backend_junit_resumen.json y junit_backend/. No se obtuvo una captura de terminal gráfica.</w:t>
      </w:r>
    </w:p>
    <w:p>
      <w:pPr>
        <w:pStyle w:val="Heading2"/>
      </w:pPr>
      <w:r>
        <w:t>B.6.2. Arranque y detención</w:t>
      </w:r>
    </w:p>
    <w:p>
      <w:pPr>
        <w:spacing w:line="240" w:lineRule="auto" w:after="160"/>
        <w:jc w:val="left"/>
      </w:pPr>
      <w:r>
        <w:rPr>
          <w:rFonts w:ascii="Consolas" w:hAnsi="Consolas"/>
          <w:sz w:val="20"/>
        </w:rPr>
        <w:t>mvn -B spring-boot:run</w:t>
      </w:r>
      <w:r>
        <w:br/>
      </w:r>
      <w:r>
        <w:rPr>
          <w:rFonts w:ascii="Consolas" w:hAnsi="Consolas"/>
          <w:sz w:val="20"/>
        </w:rPr>
        <w:t># Alternativa después de compilar:</w:t>
      </w:r>
      <w:r>
        <w:br/>
      </w:r>
      <w:r>
        <w:rPr>
          <w:rFonts w:ascii="Consolas" w:hAnsi="Consolas"/>
          <w:sz w:val="20"/>
        </w:rPr>
        <w:t>java -jar target/eventos-uajms-0.0.1-SNAPSHOT.jar</w:t>
      </w:r>
    </w:p>
    <w:p>
      <w:r>
        <w:rPr>
          <w:b w:val="0"/>
        </w:rPr>
        <w:t>SERVER_PORT tiene prioridad sobre PORT; si ambos faltan, se utiliza 8080. Se comprobó mvn spring-boot:run con perfil dev y después java -jar con dev,demo. En ambos se utilizó la base temporal; no se probó el arranque contra producción.</w:t>
      </w:r>
    </w:p>
    <w:p>
      <w:r>
        <w:rPr>
          <w:b w:val="0"/>
        </w:rPr>
        <w:t>Con perfil dev solamente no se ejecuta DatosInicialesSeed. Para disponer de datos y cuentas ficticias en una base de demostración autorizada, añada demo y proporcione DEMO_PASSWORD de forma privada. No active demo en una base institucional solo para probar el manual.</w:t>
      </w:r>
    </w:p>
    <w:p>
      <w:pPr>
        <w:spacing w:line="240" w:lineRule="auto" w:after="160"/>
        <w:jc w:val="left"/>
      </w:pPr>
      <w:r>
        <w:rPr>
          <w:rFonts w:ascii="Consolas" w:hAnsi="Consolas"/>
          <w:sz w:val="20"/>
        </w:rPr>
        <w:t>$env:SPRING_PROFILES_ACTIVE = "dev,demo"</w:t>
      </w:r>
      <w:r>
        <w:br/>
      </w:r>
      <w:r>
        <w:rPr>
          <w:rFonts w:ascii="Consolas" w:hAnsi="Consolas"/>
          <w:sz w:val="20"/>
        </w:rPr>
        <w:t>$claveDemo = Read-Host "Clave de demostración local" -AsSecureString</w:t>
      </w:r>
      <w:r>
        <w:br/>
      </w:r>
      <w:r>
        <w:rPr>
          <w:rFonts w:ascii="Consolas" w:hAnsi="Consolas"/>
          <w:sz w:val="20"/>
        </w:rPr>
        <w:t>$env:DEMO_PASSWORD = [Net.NetworkCredential]::new("", $claveDemo).Password</w:t>
      </w:r>
      <w:r>
        <w:br/>
      </w:r>
      <w:r>
        <w:rPr>
          <w:rFonts w:ascii="Consolas" w:hAnsi="Consolas"/>
          <w:sz w:val="20"/>
        </w:rPr>
        <w:t>java -jar target/eventos-uajms-0.0.1-SNAPSHOT.jar</w:t>
      </w:r>
    </w:p>
    <w:p>
      <w:r>
        <w:rPr>
          <w:b w:val="0"/>
        </w:rPr>
        <w:t>En la base temporal se comprobó el seed y el acceso local: administrador con solo ADMINISTRADOR y organizador con USUARIO + ORGANIZADOR. No se incluyen sus contraseñas ni tokens en las evidencias. DatosInicialesSeed no se modificó.</w:t>
      </w:r>
    </w:p>
    <w:p>
      <w:r>
        <w:rPr>
          <w:b w:val="0"/>
        </w:rPr>
        <w:t>Detenga un proceso interactivo con Ctrl+C. Para servicios administrados, utilice la herramienta que los inició y confirme la liberación del puerto. Nunca detenga todos los procesos java o postgres para solucionar una colisión.</w:t>
      </w:r>
    </w:p>
    <w:p>
      <w:r>
        <w:rPr>
          <w:b w:val="0"/>
        </w:rPr>
        <w:t>Incidencia conservada: un primer intento de java -jar falló porque 8080 aún estaba ocupado por nuestro arranque Maven. Se verificó la pertenencia del proceso temporal, se detuvo ese proceso y el JAR arrancó correctamente. No se cambió código para resolverlo.</w:t>
      </w:r>
    </w:p>
    <w:p>
      <w:pPr>
        <w:keepNext/>
      </w:pPr>
      <w:r>
        <w:rPr>
          <w:b/>
        </w:rPr>
        <w:t>[INSERTAR CAPTURA: arranque efectivo del backend.]</w:t>
      </w:r>
    </w:p>
    <w:p>
      <w:r>
        <w:rPr>
          <w:b w:val="0"/>
        </w:rPr>
        <w:t>Mostrar Tomcat started on port 8080 y la URL local de salud. Logs reales: backend_arranque.txt, backend_jar_seed.txt y el primer fallo backend_jar_puerto_ocupado.txt.</w:t>
      </w:r>
    </w:p>
    <w:p>
      <w:pPr>
        <w:keepNext/>
        <w:spacing w:line="240" w:lineRule="auto"/>
        <w:jc w:val="center"/>
      </w:pPr>
      <w:r>
        <w:rPr>
          <w:b w:val="0"/>
        </w:rPr>
      </w:r>
      <w:r>
        <w:drawing>
          <wp:inline xmlns:a="http://schemas.openxmlformats.org/drawingml/2006/main" xmlns:pic="http://schemas.openxmlformats.org/drawingml/2006/picture">
            <wp:extent cx="5202000" cy="4027354"/>
            <wp:docPr id="2" name="Picture 2"/>
            <wp:cNvGraphicFramePr>
              <a:graphicFrameLocks noChangeAspect="1"/>
            </wp:cNvGraphicFramePr>
            <a:graphic>
              <a:graphicData uri="http://schemas.openxmlformats.org/drawingml/2006/picture">
                <pic:pic>
                  <pic:nvPicPr>
                    <pic:cNvPr id="0" name="swagger_local.png"/>
                    <pic:cNvPicPr/>
                  </pic:nvPicPr>
                  <pic:blipFill>
                    <a:blip r:embed="rId12"/>
                    <a:stretch>
                      <a:fillRect/>
                    </a:stretch>
                  </pic:blipFill>
                  <pic:spPr>
                    <a:xfrm>
                      <a:off x="0" y="0"/>
                      <a:ext cx="5202000" cy="4027354"/>
                    </a:xfrm>
                    <a:prstGeom prst="rect"/>
                  </pic:spPr>
                </pic:pic>
              </a:graphicData>
            </a:graphic>
          </wp:inline>
        </w:drawing>
      </w:r>
    </w:p>
    <w:p>
      <w:pPr>
        <w:pStyle w:val="Caption"/>
      </w:pPr>
      <w:r>
        <w:t>Swagger del backend iniciado en la base aislada</w:t>
        <w:br/>
        <w:t>Fuente: elaboración propia a partir de la consulta real. 12/10/2026 14:15 (Bolivia).</w:t>
      </w:r>
    </w:p>
    <w:p>
      <w:pPr>
        <w:pStyle w:val="Heading1"/>
      </w:pPr>
      <w:r>
        <w:t>B.7. Instalación y ejecución del frontend web</w:t>
      </w:r>
    </w:p>
    <w:p>
      <w:r>
        <w:rPr>
          <w:b w:val="0"/>
        </w:rPr>
        <w:t>Ejecute desde frontend/. package-lock.json existe y npm@11.6.3 se declara en package.json. El procedimiento reproducible es npm ci, no una resolución nueva mediante npm install. No se requiere instalar Angular CLI globalmente.</w:t>
      </w:r>
    </w:p>
    <w:p>
      <w:pPr>
        <w:spacing w:line="240" w:lineRule="auto" w:after="160"/>
        <w:jc w:val="left"/>
      </w:pPr>
      <w:r>
        <w:rPr>
          <w:rFonts w:ascii="Consolas" w:hAnsi="Consolas"/>
          <w:sz w:val="20"/>
        </w:rPr>
        <w:t>cd frontend</w:t>
      </w:r>
      <w:r>
        <w:br/>
      </w:r>
      <w:r>
        <w:rPr>
          <w:rFonts w:ascii="Consolas" w:hAnsi="Consolas"/>
          <w:sz w:val="20"/>
        </w:rPr>
        <w:t>npm ci</w:t>
      </w:r>
      <w:r>
        <w:br/>
      </w:r>
      <w:r>
        <w:rPr>
          <w:rFonts w:ascii="Consolas" w:hAnsi="Consolas"/>
          <w:sz w:val="20"/>
        </w:rPr>
        <w:t>npx --no-install ng version</w:t>
      </w:r>
      <w:r>
        <w:br/>
      </w:r>
      <w:r>
        <w:rPr>
          <w:rFonts w:ascii="Consolas" w:hAnsi="Consolas"/>
          <w:sz w:val="20"/>
        </w:rPr>
        <w:t>npm test -- --watch=false</w:t>
      </w:r>
      <w:r>
        <w:br/>
      </w:r>
      <w:r>
        <w:rPr>
          <w:rFonts w:ascii="Consolas" w:hAnsi="Consolas"/>
          <w:sz w:val="20"/>
        </w:rPr>
        <w:t>npm run build</w:t>
      </w:r>
      <w:r>
        <w:br/>
      </w:r>
      <w:r>
        <w:rPr>
          <w:rFonts w:ascii="Consolas" w:hAnsi="Consolas"/>
          <w:sz w:val="20"/>
        </w:rPr>
        <w:t>npm start</w:t>
      </w:r>
      <w:r>
        <w:br/>
      </w:r>
      <w:r>
        <w:rPr>
          <w:rFonts w:ascii="Consolas" w:hAnsi="Consolas"/>
          <w:sz w:val="20"/>
        </w:rPr>
        <w:t># Equivalente para desarrollo:</w:t>
      </w:r>
      <w:r>
        <w:br/>
      </w:r>
      <w:r>
        <w:rPr>
          <w:rFonts w:ascii="Consolas" w:hAnsi="Consolas"/>
          <w:sz w:val="20"/>
        </w:rPr>
        <w:t>npx --no-install ng serve</w:t>
      </w:r>
    </w:p>
    <w:p>
      <w:r>
        <w:rPr>
          <w:b w:val="0"/>
        </w:rPr>
        <w:t>En el ensayo se usó npm ci --no-audit --fund=false, sin modificar el archivo de bloqueo original. npm test -- --watch=false aprobó 316 pruebas en 57 archivos. npm run build terminó con código 0; se generó dist/frontend/browser. Se observaron advertencias de presupuestos de bundle/estilos; no impidieron la construcción.</w:t>
      </w:r>
    </w:p>
    <w:p>
      <w:r>
        <w:rPr>
          <w:b w:val="0"/>
        </w:rPr>
        <w:t>npm start ejecuta ng serve, con configuración development. Se comprobó npm start -- --host 127.0.0.1 --port 4200 y se cargaron acceso y catálogo. Detenga el servidor con Ctrl+C. El puerto 4200 se verificó en esta ejecución; no debe suponerse si el comando utiliza otro puerto.</w:t>
      </w:r>
    </w:p>
    <w:p>
      <w:r>
        <w:rPr>
          <w:b w:val="0"/>
        </w:rPr>
        <w:t>environment.dev.ts usa http://localhost:8080/api/v1. environment.ts usa https://trabajo-final-diplomado.onrender.com/api/v1. angular.json sustituye el archivo en development; la compilación predeterminada es production. Una variable de Render no cambia automáticamente esa constante compilada.</w:t>
      </w:r>
    </w:p>
    <w:p>
      <w:r>
        <w:rPr>
          <w:b w:val="0"/>
        </w:rPr>
        <w:t>Si cambia el puerto del backend, ajuste la configuración de desarrollo en su copia autorizada y vuelva a compilar. localhost dentro de un contenedor o teléfono no identifica necesariamente al equipo que aloja el backend. Verifique solicitudes y CORS antes de atribuir el fallo a la interfaz.</w:t>
      </w:r>
    </w:p>
    <w:p>
      <w:pPr>
        <w:keepNext/>
      </w:pPr>
      <w:r>
        <w:rPr>
          <w:b/>
        </w:rPr>
        <w:t>[INSERTAR CAPTURA: instalación, pruebas y build de Angular.]</w:t>
      </w:r>
    </w:p>
    <w:p>
      <w:r>
        <w:rPr>
          <w:b w:val="0"/>
        </w:rPr>
        <w:t>Capturar la consola real de npm ci, el resumen 316/316 y el resultado del build. Los registros están en angular_npm_ci.txt, angular_test.txt y angular_build.txt.</w:t>
      </w:r>
    </w:p>
    <w:p>
      <w:pPr>
        <w:keepNext/>
        <w:spacing w:line="240" w:lineRule="auto"/>
        <w:jc w:val="center"/>
      </w:pPr>
      <w:r>
        <w:rPr>
          <w:b w:val="0"/>
        </w:rPr>
      </w:r>
      <w:r>
        <w:drawing>
          <wp:inline xmlns:a="http://schemas.openxmlformats.org/drawingml/2006/main" xmlns:pic="http://schemas.openxmlformats.org/drawingml/2006/picture">
            <wp:extent cx="5202000" cy="4027355"/>
            <wp:docPr id="3" name="Picture 3"/>
            <wp:cNvGraphicFramePr>
              <a:graphicFrameLocks noChangeAspect="1"/>
            </wp:cNvGraphicFramePr>
            <a:graphic>
              <a:graphicData uri="http://schemas.openxmlformats.org/drawingml/2006/picture">
                <pic:pic>
                  <pic:nvPicPr>
                    <pic:cNvPr id="0" name="web_local.png"/>
                    <pic:cNvPicPr/>
                  </pic:nvPicPr>
                  <pic:blipFill>
                    <a:blip r:embed="rId13"/>
                    <a:stretch>
                      <a:fillRect/>
                    </a:stretch>
                  </pic:blipFill>
                  <pic:spPr>
                    <a:xfrm>
                      <a:off x="0" y="0"/>
                      <a:ext cx="5202000" cy="4027355"/>
                    </a:xfrm>
                    <a:prstGeom prst="rect"/>
                  </pic:spPr>
                </pic:pic>
              </a:graphicData>
            </a:graphic>
          </wp:inline>
        </w:drawing>
      </w:r>
    </w:p>
    <w:p>
      <w:pPr>
        <w:pStyle w:val="Caption"/>
      </w:pPr>
      <w:r>
        <w:t>Interfaz web de desarrollo servida desde la copia temporal</w:t>
        <w:br/>
        <w:t>Fuente: elaboración propia a partir de la consulta real. 12/10/2026 13:34 (Bolivia).</w:t>
      </w:r>
    </w:p>
    <w:p>
      <w:pPr>
        <w:keepNext/>
        <w:spacing w:line="240" w:lineRule="auto"/>
        <w:jc w:val="center"/>
      </w:pPr>
      <w:r>
        <w:rPr>
          <w:b w:val="0"/>
        </w:rPr>
      </w:r>
      <w:r>
        <w:drawing>
          <wp:inline xmlns:a="http://schemas.openxmlformats.org/drawingml/2006/main" xmlns:pic="http://schemas.openxmlformats.org/drawingml/2006/picture">
            <wp:extent cx="5202000" cy="4027355"/>
            <wp:docPr id="4" name="Picture 4"/>
            <wp:cNvGraphicFramePr>
              <a:graphicFrameLocks noChangeAspect="1"/>
            </wp:cNvGraphicFramePr>
            <a:graphic>
              <a:graphicData uri="http://schemas.openxmlformats.org/drawingml/2006/picture">
                <pic:pic>
                  <pic:nvPicPr>
                    <pic:cNvPr id="0" name="catalogo_local.png"/>
                    <pic:cNvPicPr/>
                  </pic:nvPicPr>
                  <pic:blipFill>
                    <a:blip r:embed="rId14"/>
                    <a:stretch>
                      <a:fillRect/>
                    </a:stretch>
                  </pic:blipFill>
                  <pic:spPr>
                    <a:xfrm>
                      <a:off x="0" y="0"/>
                      <a:ext cx="5202000" cy="4027355"/>
                    </a:xfrm>
                    <a:prstGeom prst="rect"/>
                  </pic:spPr>
                </pic:pic>
              </a:graphicData>
            </a:graphic>
          </wp:inline>
        </w:drawing>
      </w:r>
    </w:p>
    <w:p>
      <w:pPr>
        <w:pStyle w:val="Caption"/>
      </w:pPr>
      <w:r>
        <w:t>Catálogo local antes de habilitar datos de demostración</w:t>
        <w:br/>
        <w:t>Fuente: elaboración propia a partir de la consulta real. 12/10/2026 13:34 (Bolivia).</w:t>
      </w:r>
    </w:p>
    <w:p>
      <w:pPr>
        <w:pStyle w:val="Heading1"/>
      </w:pPr>
      <w:r>
        <w:t>B.8. Preparación de la aplicación móvil</w:t>
      </w:r>
    </w:p>
    <w:p>
      <w:pPr>
        <w:pStyle w:val="Heading2"/>
      </w:pPr>
      <w:r>
        <w:t>B.8.1. Dependencias y pruebas</w:t>
      </w:r>
    </w:p>
    <w:p>
      <w:pPr>
        <w:spacing w:line="240" w:lineRule="auto" w:after="160"/>
        <w:jc w:val="left"/>
      </w:pPr>
      <w:r>
        <w:rPr>
          <w:rFonts w:ascii="Consolas" w:hAnsi="Consolas"/>
          <w:sz w:val="20"/>
        </w:rPr>
        <w:t>cd flutter/VidiaApp</w:t>
      </w:r>
      <w:r>
        <w:br/>
      </w:r>
      <w:r>
        <w:rPr>
          <w:rFonts w:ascii="Consolas" w:hAnsi="Consolas"/>
          <w:sz w:val="20"/>
        </w:rPr>
        <w:t>flutter --version</w:t>
      </w:r>
      <w:r>
        <w:br/>
      </w:r>
      <w:r>
        <w:rPr>
          <w:rFonts w:ascii="Consolas" w:hAnsi="Consolas"/>
          <w:sz w:val="20"/>
        </w:rPr>
        <w:t>dart --version</w:t>
      </w:r>
      <w:r>
        <w:br/>
      </w:r>
      <w:r>
        <w:rPr>
          <w:rFonts w:ascii="Consolas" w:hAnsi="Consolas"/>
          <w:sz w:val="20"/>
        </w:rPr>
        <w:t>flutter doctor</w:t>
      </w:r>
      <w:r>
        <w:br/>
      </w:r>
      <w:r>
        <w:rPr>
          <w:rFonts w:ascii="Consolas" w:hAnsi="Consolas"/>
          <w:sz w:val="20"/>
        </w:rPr>
        <w:t>flutter pub get</w:t>
      </w:r>
      <w:r>
        <w:br/>
      </w:r>
      <w:r>
        <w:rPr>
          <w:rFonts w:ascii="Consolas" w:hAnsi="Consolas"/>
          <w:sz w:val="20"/>
        </w:rPr>
        <w:t>flutter test</w:t>
      </w:r>
      <w:r>
        <w:br/>
      </w:r>
      <w:r>
        <w:rPr>
          <w:rFonts w:ascii="Consolas" w:hAnsi="Consolas"/>
          <w:sz w:val="20"/>
        </w:rPr>
        <w:t>flutter analyze</w:t>
      </w:r>
    </w:p>
    <w:p>
      <w:r>
        <w:rPr>
          <w:b w:val="0"/>
        </w:rPr>
        <w:t>Se verificaron Flutter 3.44.8 y Dart 3.12.2. pubspec.lock se conservó en el proyecto original; pub get se ejecutó únicamente en la copia temporal. flutter doctor devolvió código 0, pero señaló licencias Android pendientes. No se aceptaron licencias automáticamente ni se cambiaron herramientas.</w:t>
      </w:r>
    </w:p>
    <w:p>
      <w:r>
        <w:rPr>
          <w:b w:val="0"/>
        </w:rPr>
        <w:t>flutter test --reporter expanded terminó correctamente: 139 pruebas aprobadas. flutter analyze devolvió código 1 con 17 avisos, todos informativos. No se presenta el análisis como una ejecución sin observaciones. No se alteró código para eliminarlas.</w:t>
      </w:r>
    </w:p>
    <w:p>
      <w:r>
        <w:t>Un responsable autorizado puede revisar las licencias con flutter doctor --android-licenses. Ese comando de aceptación no se ejecutó; el doctor conserva su advertencia.</w:t>
      </w:r>
    </w:p>
    <w:p>
      <w:pPr>
        <w:keepNext/>
      </w:pPr>
      <w:r>
        <w:rPr>
          <w:b/>
        </w:rPr>
        <w:t>[INSERTAR CAPTURA: Flutter doctor, pruebas y análisis.]</w:t>
      </w:r>
    </w:p>
    <w:p>
      <w:r>
        <w:rPr>
          <w:b w:val="0"/>
        </w:rPr>
        <w:t>Capturar el resultado real de doctor, las 139 pruebas y los 17 avisos de análisis. Los archivos flutter_doctor.txt, flutter_test.txt y flutter_analyze.txt conservan la ejecución.</w:t>
      </w:r>
    </w:p>
    <w:p>
      <w:pPr>
        <w:pStyle w:val="Heading2"/>
      </w:pPr>
      <w:r>
        <w:t>B.8.2. URL del backend y APK de desarrollo</w:t>
      </w:r>
    </w:p>
    <w:p>
      <w:r>
        <w:rPr>
          <w:b w:val="0"/>
        </w:rPr>
        <w:t>ApiConfig utiliza String.fromEnvironment("API_BASE_URL"). La URL debe terminar exactamente en /api/v1. Sin parámetro, Android utiliza http://10.0.2.2:8080/api/v1 para el emulador; web y escritorio usan localhost. En un teléfono físico se necesita una dirección accesible desde el dispositivo o un entorno público autorizado, no 10.0.2.2.</w:t>
      </w:r>
    </w:p>
    <w:p>
      <w:pPr>
        <w:spacing w:line="240" w:lineRule="auto" w:after="160"/>
        <w:jc w:val="left"/>
      </w:pPr>
      <w:r>
        <w:rPr>
          <w:rFonts w:ascii="Consolas" w:hAnsi="Consolas"/>
          <w:sz w:val="20"/>
        </w:rPr>
        <w:t>flutter run `</w:t>
      </w:r>
      <w:r>
        <w:br/>
      </w:r>
      <w:r>
        <w:rPr>
          <w:rFonts w:ascii="Consolas" w:hAnsi="Consolas"/>
          <w:sz w:val="20"/>
        </w:rPr>
        <w:t xml:space="preserve">  --dart-define=API_BASE_URL=http://10.0.2.2:8080/api/v1</w:t>
      </w:r>
      <w:r>
        <w:br/>
      </w:r>
      <w:r>
        <w:rPr>
          <w:rFonts w:ascii="Consolas" w:hAnsi="Consolas"/>
          <w:sz w:val="20"/>
        </w:rPr>
        <w:t>flutter build apk --debug `</w:t>
      </w:r>
      <w:r>
        <w:br/>
      </w:r>
      <w:r>
        <w:rPr>
          <w:rFonts w:ascii="Consolas" w:hAnsi="Consolas"/>
          <w:sz w:val="20"/>
        </w:rPr>
        <w:t xml:space="preserve">  --dart-define=API_BASE_URL=http://10.0.2.2:8080/api/v1</w:t>
      </w:r>
    </w:p>
    <w:p>
      <w:r>
        <w:rPr>
          <w:b w:val="0"/>
        </w:rPr>
        <w:t>La ejecución comprobada fue flutter build apk --debug --dart-define=API_BASE_URL=http://10.0.2.2:18080/api/v1. Se generó build/app/outputs/flutter-apk/app-debug.apk, de 176.512.607 bytes. apksigner verify terminó con código 0 y aapt2 pudo leer el paquete. No se instaló el APK ni se verificó conectividad desde Android. Para el backend local final, que escucha 8080, recompílelo con 8080 antes de utilizarlo; no trate el APK de 18080 como una prueba de conexión.</w:t>
      </w:r>
    </w:p>
    <w:p>
      <w:pPr>
        <w:keepNext/>
        <w:spacing w:line="240" w:lineRule="auto"/>
        <w:jc w:val="center"/>
      </w:pPr>
      <w:r>
        <w:rPr>
          <w:b w:val="0"/>
        </w:rPr>
      </w:r>
      <w:r>
        <w:drawing>
          <wp:inline xmlns:a="http://schemas.openxmlformats.org/drawingml/2006/main" xmlns:pic="http://schemas.openxmlformats.org/drawingml/2006/picture">
            <wp:extent cx="5202000" cy="1359613"/>
            <wp:docPr id="5" name="Picture 5"/>
            <wp:cNvGraphicFramePr>
              <a:graphicFrameLocks noChangeAspect="1"/>
            </wp:cNvGraphicFramePr>
            <a:graphic>
              <a:graphicData uri="http://schemas.openxmlformats.org/drawingml/2006/picture">
                <pic:pic>
                  <pic:nvPicPr>
                    <pic:cNvPr id="0" name="apk_debug.png"/>
                    <pic:cNvPicPr/>
                  </pic:nvPicPr>
                  <pic:blipFill>
                    <a:blip r:embed="rId15"/>
                    <a:stretch>
                      <a:fillRect/>
                    </a:stretch>
                  </pic:blipFill>
                  <pic:spPr>
                    <a:xfrm>
                      <a:off x="0" y="0"/>
                      <a:ext cx="5202000" cy="1359613"/>
                    </a:xfrm>
                    <a:prstGeom prst="rect"/>
                  </pic:spPr>
                </pic:pic>
              </a:graphicData>
            </a:graphic>
          </wp:inline>
        </w:drawing>
      </w:r>
    </w:p>
    <w:p>
      <w:pPr>
        <w:pStyle w:val="Caption"/>
      </w:pPr>
      <w:r>
        <w:t>Artefacto APK debug realmente generado en la copia temporal</w:t>
        <w:br/>
        <w:t>Fuente: elaboración propia a partir de la consulta real. 12/10/2026 14:15 (Bolivia).</w:t>
      </w:r>
    </w:p>
    <w:p>
      <w:pPr>
        <w:pStyle w:val="Heading2"/>
      </w:pPr>
      <w:r>
        <w:t>B.8.3. Firma release</w:t>
      </w:r>
    </w:p>
    <w:p>
      <w:r>
        <w:rPr>
          <w:b w:val="0"/>
        </w:rPr>
        <w:t>android/app/build.gradle.kts exige android/key.properties para tareas Release. Los parámetros efectivos son storeFile, storePassword, keyAlias y keyPassword; pueden obtenerse mediante VIDIA_RELEASE_STORE_FILE, VIDIA_RELEASE_STORE_PASSWORD, VIDIA_RELEASE_KEY_ALIAS y VIDIA_RELEASE_KEY_PASSWORD. La presencia de variables no elimina la comprobación de existencia de key.properties y del keystore.</w:t>
      </w:r>
    </w:p>
    <w:p>
      <w:r>
        <w:rPr>
          <w:b w:val="0"/>
        </w:rPr>
        <w:t>Se verificó la existencia de key.properties y del keystore, sin imprimir contenidos. Los valores efectivos de contraseña de firma estaban incompletos y no había variables VIDIA_RELEASE_* disponibles. Por ello no se ejecutó una compilación release ni se generó o reemplazó una firma de publicación.</w:t>
      </w:r>
    </w:p>
    <w:p>
      <w:pPr>
        <w:spacing w:line="240" w:lineRule="auto" w:after="160"/>
        <w:jc w:val="left"/>
      </w:pPr>
      <w:r>
        <w:rPr>
          <w:rFonts w:ascii="Consolas" w:hAnsi="Consolas"/>
          <w:sz w:val="20"/>
        </w:rPr>
        <w:t>flutter build apk --release `</w:t>
      </w:r>
      <w:r>
        <w:br/>
      </w:r>
      <w:r>
        <w:rPr>
          <w:rFonts w:ascii="Consolas" w:hAnsi="Consolas"/>
          <w:sz w:val="20"/>
        </w:rPr>
        <w:t xml:space="preserve">  --dart-define=API_BASE_URL=https://trabajo-final-diplomado.onrender.com/api/v1</w:t>
      </w:r>
    </w:p>
    <w:p>
      <w:r>
        <w:rPr>
          <w:b w:val="0"/>
        </w:rPr>
        <w:t>El comando anterior queda pendiente y requiere credenciales autorizadas. Release exige HTTPS por ApiConfig. Después de una ejecución correcta, verifique build/app/outputs/flutter-apk/app-release.apk con apksigner y compare su certificado con el canal de actualización existente. Un APK debug no sustituye la publicación firmada.</w:t>
      </w:r>
    </w:p>
    <w:p>
      <w:pPr>
        <w:keepNext/>
      </w:pPr>
      <w:r>
        <w:rPr>
          <w:b/>
        </w:rPr>
        <w:t>[INSERTAR CAPTURA: compilación Android release y verificación de firma.]</w:t>
      </w:r>
    </w:p>
    <w:p>
      <w:r>
        <w:rPr>
          <w:b w:val="0"/>
        </w:rPr>
        <w:t>Debe mostrar una compilación real y apksigner verify de app-release.apk, sin contenidos de key.properties, claves, contraseñas ni sustitución de la firma actual.</w:t>
      </w:r>
    </w:p>
    <w:p>
      <w:pPr>
        <w:pStyle w:val="Heading1"/>
      </w:pPr>
      <w:r>
        <w:t>B.9. Despliegue y servicios públicos</w:t>
      </w:r>
    </w:p>
    <w:p>
      <w:pPr>
        <w:pStyle w:val="Heading2"/>
      </w:pPr>
      <w:r>
        <w:t>B.9.1. Web en Render</w:t>
      </w:r>
    </w:p>
    <w:tbl>
      <w:tblPr>
        <w:tblStyle w:val="TableGrid"/>
        <w:tblW w:type="auto" w:w="0"/>
        <w:tblLayout w:type="fixed"/>
        <w:tblLook w:firstColumn="1" w:firstRow="1" w:lastColumn="0" w:lastRow="0" w:noHBand="0" w:noVBand="1" w:val="04A0"/>
      </w:tblPr>
      <w:tblGrid>
        <w:gridCol w:w="2494"/>
        <w:gridCol w:w="5698"/>
      </w:tblGrid>
      <w:tr>
        <w:trPr>
          <w:tblHeader/>
          <w:cantSplit/>
        </w:trPr>
        <w:tc>
          <w:tcPr>
            <w:tcW w:type="dxa" w:w="2494"/>
          </w:tcPr>
          <w:p>
            <w:pPr>
              <w:keepNext/>
              <w:spacing w:line="360" w:lineRule="auto" w:after="80"/>
              <w:jc w:val="left"/>
            </w:pPr>
            <w:r>
              <w:rPr>
                <w:rFonts w:ascii="Times New Roman" w:hAnsi="Times New Roman"/>
                <w:b/>
                <w:sz w:val="24"/>
              </w:rPr>
              <w:t>Dato</w:t>
            </w:r>
          </w:p>
        </w:tc>
        <w:tc>
          <w:tcPr>
            <w:tcW w:type="dxa" w:w="5698"/>
          </w:tcPr>
          <w:p>
            <w:pPr>
              <w:keepNext/>
              <w:spacing w:line="360" w:lineRule="auto" w:after="80"/>
              <w:jc w:val="left"/>
            </w:pPr>
            <w:r>
              <w:rPr>
                <w:rFonts w:ascii="Times New Roman" w:hAnsi="Times New Roman"/>
                <w:b/>
                <w:sz w:val="24"/>
              </w:rPr>
              <w:t>Configuración versionada</w:t>
            </w:r>
          </w:p>
        </w:tc>
      </w:tr>
      <w:tr>
        <w:trPr>
          <w:cantSplit/>
        </w:trPr>
        <w:tc>
          <w:tcPr>
            <w:tcW w:type="dxa" w:w="2494"/>
          </w:tcPr>
          <w:p>
            <w:pPr>
              <w:spacing w:line="360" w:lineRule="auto" w:after="80"/>
              <w:jc w:val="left"/>
            </w:pPr>
            <w:r>
              <w:rPr>
                <w:rFonts w:ascii="Times New Roman" w:hAnsi="Times New Roman"/>
                <w:sz w:val="24"/>
              </w:rPr>
              <w:t>Servicio / raíz</w:t>
            </w:r>
          </w:p>
        </w:tc>
        <w:tc>
          <w:tcPr>
            <w:tcW w:type="dxa" w:w="5698"/>
          </w:tcPr>
          <w:p>
            <w:pPr>
              <w:spacing w:line="360" w:lineRule="auto" w:after="80"/>
              <w:jc w:val="left"/>
            </w:pPr>
            <w:r>
              <w:rPr>
                <w:rFonts w:ascii="Times New Roman" w:hAnsi="Times New Roman"/>
                <w:sz w:val="24"/>
              </w:rPr>
              <w:t>trabajo-final-diplomado-web; rootDir: frontend</w:t>
            </w:r>
          </w:p>
        </w:tc>
      </w:tr>
      <w:tr>
        <w:trPr>
          <w:cantSplit/>
        </w:trPr>
        <w:tc>
          <w:tcPr>
            <w:tcW w:type="dxa" w:w="2494"/>
          </w:tcPr>
          <w:p>
            <w:pPr>
              <w:spacing w:line="360" w:lineRule="auto" w:after="80"/>
              <w:jc w:val="left"/>
            </w:pPr>
            <w:r>
              <w:rPr>
                <w:rFonts w:ascii="Times New Roman" w:hAnsi="Times New Roman"/>
                <w:sz w:val="24"/>
              </w:rPr>
              <w:t>Tipo</w:t>
            </w:r>
          </w:p>
        </w:tc>
        <w:tc>
          <w:tcPr>
            <w:tcW w:type="dxa" w:w="5698"/>
          </w:tcPr>
          <w:p>
            <w:pPr>
              <w:spacing w:line="360" w:lineRule="auto" w:after="80"/>
              <w:jc w:val="left"/>
            </w:pPr>
            <w:r>
              <w:rPr>
                <w:rFonts w:ascii="Times New Roman" w:hAnsi="Times New Roman"/>
                <w:sz w:val="24"/>
              </w:rPr>
              <w:t>runtime: static</w:t>
            </w:r>
          </w:p>
        </w:tc>
      </w:tr>
      <w:tr>
        <w:trPr>
          <w:cantSplit/>
        </w:trPr>
        <w:tc>
          <w:tcPr>
            <w:tcW w:type="dxa" w:w="2494"/>
          </w:tcPr>
          <w:p>
            <w:pPr>
              <w:spacing w:line="360" w:lineRule="auto" w:after="80"/>
              <w:jc w:val="left"/>
            </w:pPr>
            <w:r>
              <w:rPr>
                <w:rFonts w:ascii="Times New Roman" w:hAnsi="Times New Roman"/>
                <w:sz w:val="24"/>
              </w:rPr>
              <w:t>Construcción</w:t>
            </w:r>
          </w:p>
        </w:tc>
        <w:tc>
          <w:tcPr>
            <w:tcW w:type="dxa" w:w="5698"/>
          </w:tcPr>
          <w:p>
            <w:pPr>
              <w:spacing w:line="360" w:lineRule="auto" w:after="80"/>
              <w:jc w:val="left"/>
            </w:pPr>
            <w:r>
              <w:rPr>
                <w:rFonts w:ascii="Times New Roman" w:hAnsi="Times New Roman"/>
                <w:sz w:val="24"/>
              </w:rPr>
              <w:t>npm ci &amp;&amp; npm run build</w:t>
            </w:r>
          </w:p>
        </w:tc>
      </w:tr>
      <w:tr>
        <w:trPr>
          <w:cantSplit/>
        </w:trPr>
        <w:tc>
          <w:tcPr>
            <w:tcW w:type="dxa" w:w="2494"/>
          </w:tcPr>
          <w:p>
            <w:pPr>
              <w:spacing w:line="360" w:lineRule="auto" w:after="80"/>
              <w:jc w:val="left"/>
            </w:pPr>
            <w:r>
              <w:rPr>
                <w:rFonts w:ascii="Times New Roman" w:hAnsi="Times New Roman"/>
                <w:sz w:val="24"/>
              </w:rPr>
              <w:t>Publicación</w:t>
            </w:r>
          </w:p>
        </w:tc>
        <w:tc>
          <w:tcPr>
            <w:tcW w:type="dxa" w:w="5698"/>
          </w:tcPr>
          <w:p>
            <w:pPr>
              <w:spacing w:line="360" w:lineRule="auto" w:after="80"/>
              <w:jc w:val="left"/>
            </w:pPr>
            <w:r>
              <w:rPr>
                <w:rFonts w:ascii="Times New Roman" w:hAnsi="Times New Roman"/>
                <w:sz w:val="24"/>
              </w:rPr>
              <w:t>dist/frontend/browser</w:t>
            </w:r>
          </w:p>
        </w:tc>
      </w:tr>
      <w:tr>
        <w:trPr>
          <w:cantSplit/>
        </w:trPr>
        <w:tc>
          <w:tcPr>
            <w:tcW w:type="dxa" w:w="2494"/>
          </w:tcPr>
          <w:p>
            <w:pPr>
              <w:spacing w:line="360" w:lineRule="auto" w:after="80"/>
              <w:jc w:val="left"/>
            </w:pPr>
            <w:r>
              <w:rPr>
                <w:rFonts w:ascii="Times New Roman" w:hAnsi="Times New Roman"/>
                <w:sz w:val="24"/>
              </w:rPr>
              <w:t>Navegación</w:t>
            </w:r>
          </w:p>
        </w:tc>
        <w:tc>
          <w:tcPr>
            <w:tcW w:type="dxa" w:w="5698"/>
          </w:tcPr>
          <w:p>
            <w:pPr>
              <w:spacing w:line="360" w:lineRule="auto" w:after="80"/>
              <w:jc w:val="left"/>
            </w:pPr>
            <w:r>
              <w:rPr>
                <w:rFonts w:ascii="Times New Roman" w:hAnsi="Times New Roman"/>
                <w:sz w:val="24"/>
              </w:rPr>
              <w:t>Rewrite /* → /index.html</w:t>
            </w:r>
          </w:p>
        </w:tc>
      </w:tr>
      <w:tr>
        <w:trPr>
          <w:cantSplit/>
        </w:trPr>
        <w:tc>
          <w:tcPr>
            <w:tcW w:type="dxa" w:w="2494"/>
          </w:tcPr>
          <w:p>
            <w:pPr>
              <w:spacing w:line="360" w:lineRule="auto" w:after="80"/>
              <w:jc w:val="left"/>
            </w:pPr>
            <w:r>
              <w:rPr>
                <w:rFonts w:ascii="Times New Roman" w:hAnsi="Times New Roman"/>
                <w:sz w:val="24"/>
              </w:rPr>
              <w:t>API compilada</w:t>
            </w:r>
          </w:p>
        </w:tc>
        <w:tc>
          <w:tcPr>
            <w:tcW w:type="dxa" w:w="5698"/>
          </w:tcPr>
          <w:p>
            <w:pPr>
              <w:spacing w:line="360" w:lineRule="auto" w:after="80"/>
              <w:jc w:val="left"/>
            </w:pPr>
            <w:r>
              <w:rPr>
                <w:rFonts w:ascii="Times New Roman" w:hAnsi="Times New Roman"/>
                <w:sz w:val="24"/>
              </w:rPr>
              <w:t>environment.ts: backend HTTPS público bajo /api/v1</w:t>
            </w:r>
          </w:p>
        </w:tc>
      </w:tr>
    </w:tbl>
    <w:p>
      <w:r>
        <w:rPr>
          <w:b w:val="0"/>
        </w:rPr>
        <w:t>render.yaml declara solamente la aplicación web. Referencias antiguas a npm install no sustituyen su buildCommand vigente. No se accedió a la consola privada de Render ni se confirmó que sus campos actuales coincidan exactamente con el descriptor. No se incluyan secretos en un servicio estático.</w:t>
      </w:r>
    </w:p>
    <w:p>
      <w:pPr>
        <w:pStyle w:val="Heading2"/>
      </w:pPr>
      <w:r>
        <w:t>B.9.2. Backend Docker y PostgreSQL</w:t>
      </w:r>
    </w:p>
    <w:p>
      <w:r>
        <w:rPr>
          <w:b w:val="0"/>
        </w:rPr>
        <w:t>backend/Dockerfile construye con maven:3.9.9-eclipse-temurin-21-alpine, ejecuta dependency:go-offline y clean package -DskipTests, y copia el JAR a eclipse-temurin:21-jre-alpine. EXPOSE 8080 es metadato; el proceso usa server.port según SERVER_PORT, PORT o 8080.</w:t>
      </w:r>
    </w:p>
    <w:p>
      <w:pPr>
        <w:spacing w:line="240" w:lineRule="auto" w:after="160"/>
        <w:jc w:val="left"/>
      </w:pPr>
      <w:r>
        <w:rPr>
          <w:rFonts w:ascii="Consolas" w:hAnsi="Consolas"/>
          <w:sz w:val="20"/>
        </w:rPr>
        <w:t>docker build -t vidia-backend:revision backend</w:t>
      </w:r>
      <w:r>
        <w:br/>
      </w:r>
      <w:r>
        <w:rPr>
          <w:rFonts w:ascii="Consolas" w:hAnsi="Consolas"/>
          <w:sz w:val="20"/>
        </w:rPr>
        <w:t># Solo tras configurar una conexión accesible desde el contenedor:</w:t>
      </w:r>
      <w:r>
        <w:br/>
      </w:r>
      <w:r>
        <w:rPr>
          <w:rFonts w:ascii="Consolas" w:hAnsi="Consolas"/>
          <w:sz w:val="20"/>
        </w:rPr>
        <w:t>docker run --rm --env-file .env `</w:t>
      </w:r>
      <w:r>
        <w:br/>
      </w:r>
      <w:r>
        <w:rPr>
          <w:rFonts w:ascii="Consolas" w:hAnsi="Consolas"/>
          <w:sz w:val="20"/>
        </w:rPr>
        <w:t xml:space="preserve">  -p 8080:8080 vidia-backend:revision</w:t>
      </w:r>
    </w:p>
    <w:p>
      <w:r>
        <w:rPr>
          <w:b w:val="0"/>
        </w:rPr>
        <w:t>Estos comandos Docker no se ejecutaron porque el daemon estaba indisponible. Para reproducir en Render, un responsable debe crear o revisar el servicio Docker con contexto backend y su Dockerfile, definir las variables de B.13 y el perfil prod, y comprobar la conexión JDBC con la base del proveedor. El backend no está declarado como servicio en render.yaml.</w:t>
      </w:r>
    </w:p>
    <w:p>
      <w:r>
        <w:t>application-prod.yml declara app.storage.provider=supabase para el perfil prod. Confirme el valor efectivo: variables y argumentos pueden tener prioridad sobre archivos de configuración. SupabaseStorageConfiguration valida credenciales y endpoint HTTPS cuando se selecciona ese proveedor; si falta configuración, falla y no implementa una degradación automática. No seleccione disco local para ocultar la falta de almacenamiento persistente. No se comprobaron la versión, parámetros TLS, respaldos ni credenciales efectivos de PostgreSQL alojado.</w:t>
      </w:r>
    </w:p>
    <w:p>
      <w:pPr>
        <w:pStyle w:val="Heading2"/>
      </w:pPr>
      <w:r>
        <w:t>B.9.3. Correo y almacenamiento</w:t>
      </w:r>
    </w:p>
    <w:p>
      <w:r>
        <w:rPr>
          <w:b w:val="0"/>
        </w:rPr>
        <w:t>MAIL_PROVIDER=brevo-api selecciona BrevoApiCorreoProveedor: HTTPS a https://api.brevo.com/v3/smtp/email, encabezado api-key y cuerpo JSON con remitente, destinatario, asunto y texto. El segmento smtp de la ruta no convierte ese transporte en SMTP. No se enviaron correos para comprobar producción; se utilizaron mocks en tests y un servidor SMTP local no contactado para los arranques aislados.</w:t>
      </w:r>
    </w:p>
    <w:p>
      <w:r>
        <w:rPr>
          <w:b w:val="0"/>
        </w:rPr>
        <w:t>Supabase se consume mediante AWS SDK S3 2.55.10, endpoint HTTPS, access key / secret key y firma de solicitudes S3. El backend implementa guardar, obtener, comprobar existencia y eliminar objetos. Comprobantes y QR de pago usan referencias de objetos en PostgreSQL; certificados PDF se regeneran al descargarlos. No se probaron operaciones externas ni permisos del bucket productivo.</w:t>
      </w:r>
    </w:p>
    <w:p>
      <w:pPr>
        <w:pStyle w:val="Heading2"/>
      </w:pPr>
      <w:r>
        <w:t>B.9.4. Distribución Android</w:t>
      </w:r>
    </w:p>
    <w:p>
      <w:r>
        <w:rPr>
          <w:b w:val="0"/>
        </w:rPr>
        <w:t>La release pública v1.0.0 respondió correctamente y contiene un activo APK con enlace de descarga. El enlace del instalable se obtiene de la publicación existente; no se creó una release ni se subió el APK debug generado.</w:t>
      </w:r>
    </w:p>
    <w:p>
      <w:pPr>
        <w:spacing w:line="240" w:lineRule="auto" w:after="160"/>
        <w:jc w:val="left"/>
      </w:pPr>
      <w:r>
        <w:rPr>
          <w:rFonts w:ascii="Consolas" w:hAnsi="Consolas"/>
          <w:sz w:val="20"/>
        </w:rPr>
        <w:t>https://github.com/felix-lamas/trabajo-final-diplomado/releases/tag/v1.0.0</w:t>
      </w:r>
    </w:p>
    <w:p>
      <w:r>
        <w:rPr>
          <w:b w:val="0"/>
        </w:rPr>
        <w:t>Antes de distribuir otra versión, incremente version en pubspec.yaml y compruebe compatibilidad de firma, API_BASE_URL HTTPS y pruebas. Mantenga versionCode creciente para actualizaciones Android. Estos son procedimientos de liberación, no acciones realizadas aquí.</w:t>
      </w:r>
    </w:p>
    <w:p>
      <w:pPr>
        <w:keepNext/>
        <w:spacing w:line="240" w:lineRule="auto"/>
        <w:jc w:val="center"/>
      </w:pPr>
      <w:r>
        <w:rPr>
          <w:b w:val="0"/>
        </w:rPr>
      </w:r>
      <w:r>
        <w:drawing>
          <wp:inline xmlns:a="http://schemas.openxmlformats.org/drawingml/2006/main" xmlns:pic="http://schemas.openxmlformats.org/drawingml/2006/picture">
            <wp:extent cx="5202000" cy="4027355"/>
            <wp:docPr id="6" name="Picture 6"/>
            <wp:cNvGraphicFramePr>
              <a:graphicFrameLocks noChangeAspect="1"/>
            </wp:cNvGraphicFramePr>
            <a:graphic>
              <a:graphicData uri="http://schemas.openxmlformats.org/drawingml/2006/picture">
                <pic:pic>
                  <pic:nvPicPr>
                    <pic:cNvPr id="0" name="release_publica.png"/>
                    <pic:cNvPicPr/>
                  </pic:nvPicPr>
                  <pic:blipFill>
                    <a:blip r:embed="rId16"/>
                    <a:stretch>
                      <a:fillRect/>
                    </a:stretch>
                  </pic:blipFill>
                  <pic:spPr>
                    <a:xfrm>
                      <a:off x="0" y="0"/>
                      <a:ext cx="5202000" cy="4027355"/>
                    </a:xfrm>
                    <a:prstGeom prst="rect"/>
                  </pic:spPr>
                </pic:pic>
              </a:graphicData>
            </a:graphic>
          </wp:inline>
        </w:drawing>
      </w:r>
    </w:p>
    <w:p>
      <w:pPr>
        <w:pStyle w:val="Caption"/>
      </w:pPr>
      <w:r>
        <w:t>Publicación Android existente en GitHub Releases</w:t>
        <w:br/>
        <w:t>Fuente: elaboración propia a partir de la consulta real. 12/10/2026 13:34 (Bolivia).</w:t>
      </w:r>
    </w:p>
    <w:p>
      <w:pPr>
        <w:keepNext/>
      </w:pPr>
      <w:r>
        <w:rPr>
          <w:b/>
        </w:rPr>
        <w:t>[INSERTAR CAPTURA: configuración real de Render.]</w:t>
      </w:r>
    </w:p>
    <w:p>
      <w:r>
        <w:rPr>
          <w:b w:val="0"/>
        </w:rPr>
        <w:t>Mostrar raíz, buildCommand, directorio publicado, Dockerfile, perfil y nombres de variables desde el panel autorizado, ocultando todos los valores sensibles. No se obtuvo acceso al panel.</w:t>
      </w:r>
    </w:p>
    <w:p>
      <w:pPr>
        <w:pStyle w:val="Heading1"/>
      </w:pPr>
      <w:r>
        <w:t>B.10. Verificación posterior a la instalación o al despliegue</w:t>
      </w:r>
    </w:p>
    <w:p>
      <w:r>
        <w:rPr>
          <w:b w:val="0"/>
        </w:rPr>
        <w:t>Comprobaciones públicas del 12/10/2026: consultas de lectura sin autenticación, sin carga ni modificaciones. El backend raíz responde 401 porque no constituye una página pública de bienvenida; salud, Swagger y OpenAPI tienen rutas públicas específicas.</w:t>
      </w:r>
    </w:p>
    <w:tbl>
      <w:tblPr>
        <w:tblStyle w:val="TableGrid"/>
        <w:tblW w:type="auto" w:w="0"/>
        <w:tblLayout w:type="fixed"/>
        <w:tblLook w:firstColumn="1" w:firstRow="1" w:lastColumn="0" w:lastRow="0" w:noHBand="0" w:noVBand="1" w:val="04A0"/>
      </w:tblPr>
      <w:tblGrid>
        <w:gridCol w:w="2835"/>
        <w:gridCol w:w="1757"/>
        <w:gridCol w:w="3600"/>
      </w:tblGrid>
      <w:tr>
        <w:trPr>
          <w:tblHeader/>
          <w:cantSplit/>
        </w:trPr>
        <w:tc>
          <w:tcPr>
            <w:tcW w:type="dxa" w:w="2835"/>
          </w:tcPr>
          <w:p>
            <w:pPr>
              <w:keepNext/>
              <w:spacing w:line="360" w:lineRule="auto" w:after="80"/>
              <w:jc w:val="left"/>
            </w:pPr>
            <w:r>
              <w:rPr>
                <w:rFonts w:ascii="Times New Roman" w:hAnsi="Times New Roman"/>
                <w:b/>
                <w:sz w:val="24"/>
              </w:rPr>
              <w:t>Consulta</w:t>
            </w:r>
          </w:p>
        </w:tc>
        <w:tc>
          <w:tcPr>
            <w:tcW w:type="dxa" w:w="1757"/>
          </w:tcPr>
          <w:p>
            <w:pPr>
              <w:keepNext/>
              <w:spacing w:line="360" w:lineRule="auto" w:after="80"/>
              <w:jc w:val="left"/>
            </w:pPr>
            <w:r>
              <w:rPr>
                <w:rFonts w:ascii="Times New Roman" w:hAnsi="Times New Roman"/>
                <w:b/>
                <w:sz w:val="24"/>
              </w:rPr>
              <w:t>Resultado observado</w:t>
            </w:r>
          </w:p>
        </w:tc>
        <w:tc>
          <w:tcPr>
            <w:tcW w:type="dxa" w:w="3600"/>
          </w:tcPr>
          <w:p>
            <w:pPr>
              <w:keepNext/>
              <w:spacing w:line="360" w:lineRule="auto" w:after="80"/>
              <w:jc w:val="left"/>
            </w:pPr>
            <w:r>
              <w:rPr>
                <w:rFonts w:ascii="Times New Roman" w:hAnsi="Times New Roman"/>
                <w:b/>
                <w:sz w:val="24"/>
              </w:rPr>
              <w:t>Alcance</w:t>
            </w:r>
          </w:p>
        </w:tc>
      </w:tr>
      <w:tr>
        <w:trPr>
          <w:cantSplit/>
        </w:trPr>
        <w:tc>
          <w:tcPr>
            <w:tcW w:type="dxa" w:w="2835"/>
          </w:tcPr>
          <w:p>
            <w:pPr>
              <w:spacing w:line="360" w:lineRule="auto" w:after="80"/>
              <w:jc w:val="left"/>
            </w:pPr>
            <w:r>
              <w:rPr>
                <w:rFonts w:ascii="Times New Roman" w:hAnsi="Times New Roman"/>
                <w:sz w:val="24"/>
              </w:rPr>
              <w:t>GET web pública</w:t>
            </w:r>
          </w:p>
        </w:tc>
        <w:tc>
          <w:tcPr>
            <w:tcW w:type="dxa" w:w="1757"/>
          </w:tcPr>
          <w:p>
            <w:pPr>
              <w:spacing w:line="360" w:lineRule="auto" w:after="80"/>
              <w:jc w:val="left"/>
            </w:pPr>
            <w:r>
              <w:rPr>
                <w:rFonts w:ascii="Times New Roman" w:hAnsi="Times New Roman"/>
                <w:sz w:val="24"/>
              </w:rPr>
              <w:t>HTTP 200</w:t>
            </w:r>
          </w:p>
        </w:tc>
        <w:tc>
          <w:tcPr>
            <w:tcW w:type="dxa" w:w="3600"/>
          </w:tcPr>
          <w:p>
            <w:pPr>
              <w:spacing w:line="360" w:lineRule="auto" w:after="80"/>
              <w:jc w:val="left"/>
            </w:pPr>
            <w:r>
              <w:rPr>
                <w:rFonts w:ascii="Times New Roman" w:hAnsi="Times New Roman"/>
                <w:sz w:val="24"/>
              </w:rPr>
              <w:t>Pantalla de acceso disponible.</w:t>
            </w:r>
          </w:p>
        </w:tc>
      </w:tr>
      <w:tr>
        <w:trPr>
          <w:cantSplit/>
        </w:trPr>
        <w:tc>
          <w:tcPr>
            <w:tcW w:type="dxa" w:w="2835"/>
          </w:tcPr>
          <w:p>
            <w:pPr>
              <w:spacing w:line="360" w:lineRule="auto" w:after="80"/>
              <w:jc w:val="left"/>
            </w:pPr>
            <w:r>
              <w:rPr>
                <w:rFonts w:ascii="Times New Roman" w:hAnsi="Times New Roman"/>
                <w:sz w:val="24"/>
              </w:rPr>
              <w:t>GET backend /</w:t>
            </w:r>
          </w:p>
        </w:tc>
        <w:tc>
          <w:tcPr>
            <w:tcW w:type="dxa" w:w="1757"/>
          </w:tcPr>
          <w:p>
            <w:pPr>
              <w:spacing w:line="360" w:lineRule="auto" w:after="80"/>
              <w:jc w:val="left"/>
            </w:pPr>
            <w:r>
              <w:rPr>
                <w:rFonts w:ascii="Times New Roman" w:hAnsi="Times New Roman"/>
                <w:sz w:val="24"/>
              </w:rPr>
              <w:t>HTTP 401</w:t>
            </w:r>
          </w:p>
        </w:tc>
        <w:tc>
          <w:tcPr>
            <w:tcW w:type="dxa" w:w="3600"/>
          </w:tcPr>
          <w:p>
            <w:pPr>
              <w:spacing w:line="360" w:lineRule="auto" w:after="80"/>
              <w:jc w:val="left"/>
            </w:pPr>
            <w:r>
              <w:rPr>
                <w:rFonts w:ascii="Times New Roman" w:hAnsi="Times New Roman"/>
                <w:sz w:val="24"/>
              </w:rPr>
              <w:t>Protección de la ruta raíz.</w:t>
            </w:r>
          </w:p>
        </w:tc>
      </w:tr>
      <w:tr>
        <w:trPr>
          <w:cantSplit/>
        </w:trPr>
        <w:tc>
          <w:tcPr>
            <w:tcW w:type="dxa" w:w="2835"/>
          </w:tcPr>
          <w:p>
            <w:pPr>
              <w:spacing w:line="360" w:lineRule="auto" w:after="80"/>
              <w:jc w:val="left"/>
            </w:pPr>
            <w:r>
              <w:rPr>
                <w:rFonts w:ascii="Times New Roman" w:hAnsi="Times New Roman"/>
                <w:sz w:val="24"/>
              </w:rPr>
              <w:t>GET /api/v1/salud</w:t>
            </w:r>
          </w:p>
        </w:tc>
        <w:tc>
          <w:tcPr>
            <w:tcW w:type="dxa" w:w="1757"/>
          </w:tcPr>
          <w:p>
            <w:pPr>
              <w:spacing w:line="360" w:lineRule="auto" w:after="80"/>
              <w:jc w:val="left"/>
            </w:pPr>
            <w:r>
              <w:rPr>
                <w:rFonts w:ascii="Times New Roman" w:hAnsi="Times New Roman"/>
                <w:sz w:val="24"/>
              </w:rPr>
              <w:t>HTTP 200</w:t>
            </w:r>
          </w:p>
        </w:tc>
        <w:tc>
          <w:tcPr>
            <w:tcW w:type="dxa" w:w="3600"/>
          </w:tcPr>
          <w:p>
            <w:pPr>
              <w:spacing w:line="360" w:lineRule="auto" w:after="80"/>
              <w:jc w:val="left"/>
            </w:pPr>
            <w:r>
              <w:rPr>
                <w:rFonts w:ascii="Times New Roman" w:hAnsi="Times New Roman"/>
                <w:sz w:val="24"/>
              </w:rPr>
              <w:t>Comprobación HTTP de salud; no prueba SQL del servicio productivo.</w:t>
            </w:r>
          </w:p>
        </w:tc>
      </w:tr>
      <w:tr>
        <w:trPr>
          <w:cantSplit/>
        </w:trPr>
        <w:tc>
          <w:tcPr>
            <w:tcW w:type="dxa" w:w="2835"/>
          </w:tcPr>
          <w:p>
            <w:pPr>
              <w:spacing w:line="360" w:lineRule="auto" w:after="80"/>
              <w:jc w:val="left"/>
            </w:pPr>
            <w:r>
              <w:rPr>
                <w:rFonts w:ascii="Times New Roman" w:hAnsi="Times New Roman"/>
                <w:sz w:val="24"/>
              </w:rPr>
              <w:t>HEAD /api/v1/salud</w:t>
            </w:r>
          </w:p>
        </w:tc>
        <w:tc>
          <w:tcPr>
            <w:tcW w:type="dxa" w:w="1757"/>
          </w:tcPr>
          <w:p>
            <w:pPr>
              <w:spacing w:line="360" w:lineRule="auto" w:after="80"/>
              <w:jc w:val="left"/>
            </w:pPr>
            <w:r>
              <w:rPr>
                <w:rFonts w:ascii="Times New Roman" w:hAnsi="Times New Roman"/>
                <w:sz w:val="24"/>
              </w:rPr>
              <w:t>HTTP 200 · cuerpo vacío</w:t>
            </w:r>
          </w:p>
        </w:tc>
        <w:tc>
          <w:tcPr>
            <w:tcW w:type="dxa" w:w="3600"/>
          </w:tcPr>
          <w:p>
            <w:pPr>
              <w:spacing w:line="360" w:lineRule="auto" w:after="80"/>
              <w:jc w:val="left"/>
            </w:pPr>
            <w:r>
              <w:rPr>
                <w:rFonts w:ascii="Times New Roman" w:hAnsi="Times New Roman"/>
                <w:sz w:val="24"/>
              </w:rPr>
              <w:t>Compatible con monitorización HEAD; sin autenticación.</w:t>
            </w:r>
          </w:p>
        </w:tc>
      </w:tr>
      <w:tr>
        <w:trPr>
          <w:cantSplit/>
        </w:trPr>
        <w:tc>
          <w:tcPr>
            <w:tcW w:type="dxa" w:w="2835"/>
          </w:tcPr>
          <w:p>
            <w:pPr>
              <w:spacing w:line="360" w:lineRule="auto" w:after="80"/>
              <w:jc w:val="left"/>
            </w:pPr>
            <w:r>
              <w:rPr>
                <w:rFonts w:ascii="Times New Roman" w:hAnsi="Times New Roman"/>
                <w:sz w:val="24"/>
              </w:rPr>
              <w:t>GET /swagger-ui/index.html</w:t>
            </w:r>
          </w:p>
        </w:tc>
        <w:tc>
          <w:tcPr>
            <w:tcW w:type="dxa" w:w="1757"/>
          </w:tcPr>
          <w:p>
            <w:pPr>
              <w:spacing w:line="360" w:lineRule="auto" w:after="80"/>
              <w:jc w:val="left"/>
            </w:pPr>
            <w:r>
              <w:rPr>
                <w:rFonts w:ascii="Times New Roman" w:hAnsi="Times New Roman"/>
                <w:sz w:val="24"/>
              </w:rPr>
              <w:t>HTTP 200</w:t>
            </w:r>
          </w:p>
        </w:tc>
        <w:tc>
          <w:tcPr>
            <w:tcW w:type="dxa" w:w="3600"/>
          </w:tcPr>
          <w:p>
            <w:pPr>
              <w:spacing w:line="360" w:lineRule="auto" w:after="80"/>
              <w:jc w:val="left"/>
            </w:pPr>
            <w:r>
              <w:rPr>
                <w:rFonts w:ascii="Times New Roman" w:hAnsi="Times New Roman"/>
                <w:sz w:val="24"/>
              </w:rPr>
              <w:t>Interfaz pública accesible.</w:t>
            </w:r>
          </w:p>
        </w:tc>
      </w:tr>
      <w:tr>
        <w:trPr>
          <w:cantSplit/>
        </w:trPr>
        <w:tc>
          <w:tcPr>
            <w:tcW w:type="dxa" w:w="2835"/>
          </w:tcPr>
          <w:p>
            <w:pPr>
              <w:spacing w:line="360" w:lineRule="auto" w:after="80"/>
              <w:jc w:val="left"/>
            </w:pPr>
            <w:r>
              <w:rPr>
                <w:rFonts w:ascii="Times New Roman" w:hAnsi="Times New Roman"/>
                <w:sz w:val="24"/>
              </w:rPr>
              <w:t>GET /v3/api-docs</w:t>
            </w:r>
          </w:p>
        </w:tc>
        <w:tc>
          <w:tcPr>
            <w:tcW w:type="dxa" w:w="1757"/>
          </w:tcPr>
          <w:p>
            <w:pPr>
              <w:spacing w:line="360" w:lineRule="auto" w:after="80"/>
              <w:jc w:val="left"/>
            </w:pPr>
            <w:r>
              <w:rPr>
                <w:rFonts w:ascii="Times New Roman" w:hAnsi="Times New Roman"/>
                <w:sz w:val="24"/>
              </w:rPr>
              <w:t>HTTP 200</w:t>
            </w:r>
          </w:p>
        </w:tc>
        <w:tc>
          <w:tcPr>
            <w:tcW w:type="dxa" w:w="3600"/>
          </w:tcPr>
          <w:p>
            <w:pPr>
              <w:spacing w:line="360" w:lineRule="auto" w:after="80"/>
              <w:jc w:val="left"/>
            </w:pPr>
            <w:r>
              <w:rPr>
                <w:rFonts w:ascii="Times New Roman" w:hAnsi="Times New Roman"/>
                <w:sz w:val="24"/>
              </w:rPr>
              <w:t>Especificación publicada, 77 rutas.</w:t>
            </w:r>
          </w:p>
        </w:tc>
      </w:tr>
      <w:tr>
        <w:trPr>
          <w:cantSplit/>
        </w:trPr>
        <w:tc>
          <w:tcPr>
            <w:tcW w:type="dxa" w:w="2835"/>
          </w:tcPr>
          <w:p>
            <w:pPr>
              <w:spacing w:line="360" w:lineRule="auto" w:after="80"/>
              <w:jc w:val="left"/>
            </w:pPr>
            <w:r>
              <w:rPr>
                <w:rFonts w:ascii="Times New Roman" w:hAnsi="Times New Roman"/>
                <w:sz w:val="24"/>
              </w:rPr>
              <w:t>GET /api/v1/usuarios/perfil</w:t>
            </w:r>
          </w:p>
        </w:tc>
        <w:tc>
          <w:tcPr>
            <w:tcW w:type="dxa" w:w="1757"/>
          </w:tcPr>
          <w:p>
            <w:pPr>
              <w:spacing w:line="360" w:lineRule="auto" w:after="80"/>
              <w:jc w:val="left"/>
            </w:pPr>
            <w:r>
              <w:rPr>
                <w:rFonts w:ascii="Times New Roman" w:hAnsi="Times New Roman"/>
                <w:sz w:val="24"/>
              </w:rPr>
              <w:t>HTTP 401</w:t>
            </w:r>
          </w:p>
        </w:tc>
        <w:tc>
          <w:tcPr>
            <w:tcW w:type="dxa" w:w="3600"/>
          </w:tcPr>
          <w:p>
            <w:pPr>
              <w:spacing w:line="360" w:lineRule="auto" w:after="80"/>
              <w:jc w:val="left"/>
            </w:pPr>
            <w:r>
              <w:rPr>
                <w:rFonts w:ascii="Times New Roman" w:hAnsi="Times New Roman"/>
                <w:sz w:val="24"/>
              </w:rPr>
              <w:t>Rechazo 401 sin token; no prueba todos los permisos.</w:t>
            </w:r>
          </w:p>
        </w:tc>
      </w:tr>
      <w:tr>
        <w:trPr>
          <w:cantSplit/>
        </w:trPr>
        <w:tc>
          <w:tcPr>
            <w:tcW w:type="dxa" w:w="2835"/>
          </w:tcPr>
          <w:p>
            <w:pPr>
              <w:spacing w:line="360" w:lineRule="auto" w:after="80"/>
              <w:jc w:val="left"/>
            </w:pPr>
            <w:r>
              <w:rPr>
                <w:rFonts w:ascii="Times New Roman" w:hAnsi="Times New Roman"/>
                <w:sz w:val="24"/>
              </w:rPr>
              <w:t>GET GitHub Releases</w:t>
            </w:r>
          </w:p>
        </w:tc>
        <w:tc>
          <w:tcPr>
            <w:tcW w:type="dxa" w:w="1757"/>
          </w:tcPr>
          <w:p>
            <w:pPr>
              <w:spacing w:line="360" w:lineRule="auto" w:after="80"/>
              <w:jc w:val="left"/>
            </w:pPr>
            <w:r>
              <w:rPr>
                <w:rFonts w:ascii="Times New Roman" w:hAnsi="Times New Roman"/>
                <w:sz w:val="24"/>
              </w:rPr>
              <w:t>HTTP 200</w:t>
            </w:r>
          </w:p>
        </w:tc>
        <w:tc>
          <w:tcPr>
            <w:tcW w:type="dxa" w:w="3600"/>
          </w:tcPr>
          <w:p>
            <w:pPr>
              <w:spacing w:line="360" w:lineRule="auto" w:after="80"/>
              <w:jc w:val="left"/>
            </w:pPr>
            <w:r>
              <w:rPr>
                <w:rFonts w:ascii="Times New Roman" w:hAnsi="Times New Roman"/>
                <w:sz w:val="24"/>
              </w:rPr>
              <w:t>Publicación y activo APK existentes.</w:t>
            </w:r>
          </w:p>
        </w:tc>
      </w:tr>
    </w:tbl>
    <w:p>
      <w:r>
        <w:rPr>
          <w:b w:val="0"/>
        </w:rPr>
        <w:t>También se comprobaron localmente salud GET/HEAD, OpenAPI, Swagger y catálogo con 200 y perfil sin token con 401. Se utilizaron herramientas HTTP con validación TLS predeterminada para las URLs HTTPS públicas; no se inspeccionó la configuración interna de terminación TLS, JDBC ni la consola de Render.</w:t>
      </w:r>
    </w:p>
    <w:p>
      <w:r>
        <w:t>En Swagger compruebe el servidor seleccionado: la interfaz distingue desarrollo local y servicio público. Para consultas publicadas seleccione la URL HTTPS de Render. No ejecute operaciones que cambien datos solo para verificar la disponibilidad.</w:t>
      </w:r>
    </w:p>
    <w:p>
      <w:pPr>
        <w:spacing w:line="240" w:lineRule="auto" w:after="160"/>
        <w:jc w:val="left"/>
      </w:pPr>
      <w:r>
        <w:rPr>
          <w:rFonts w:ascii="Consolas" w:hAnsi="Consolas"/>
          <w:sz w:val="20"/>
        </w:rPr>
        <w:t>curl.exe -I https://trabajo-final-diplomado.onrender.com/api/v1/salud</w:t>
      </w:r>
      <w:r>
        <w:br/>
      </w:r>
      <w:r>
        <w:rPr>
          <w:rFonts w:ascii="Consolas" w:hAnsi="Consolas"/>
          <w:sz w:val="20"/>
        </w:rPr>
        <w:t>curl.exe https://trabajo-final-diplomado.onrender.com/api/v1/salud</w:t>
      </w:r>
      <w:r>
        <w:br/>
      </w:r>
      <w:r>
        <w:rPr>
          <w:rFonts w:ascii="Consolas" w:hAnsi="Consolas"/>
          <w:sz w:val="20"/>
        </w:rPr>
        <w:t>curl.exe -i https://trabajo-final-diplomado.onrender.com/api/v1/usuarios/perfil</w:t>
      </w:r>
    </w:p>
    <w:p>
      <w:r>
        <w:rPr>
          <w:b w:val="0"/>
        </w:rPr>
        <w:t>Estos ejemplos usan curl.exe para evitar el alias de PowerShell. Las comprobaciones registradas se hicieron con requests y navegador, no con esos comandos curl. Una respuesta puntual no demuestra disponibilidad continua ni todos los módulos. No se verificó el SHA desplegado por Render.</w:t>
      </w:r>
    </w:p>
    <w:p>
      <w:pPr>
        <w:keepNext/>
        <w:spacing w:line="240" w:lineRule="auto"/>
        <w:jc w:val="center"/>
      </w:pPr>
      <w:r>
        <w:rPr>
          <w:b w:val="0"/>
        </w:rPr>
      </w:r>
      <w:r>
        <w:drawing>
          <wp:inline xmlns:a="http://schemas.openxmlformats.org/drawingml/2006/main" xmlns:pic="http://schemas.openxmlformats.org/drawingml/2006/picture">
            <wp:extent cx="5202000" cy="1411971"/>
            <wp:docPr id="7" name="Picture 7"/>
            <wp:cNvGraphicFramePr>
              <a:graphicFrameLocks noChangeAspect="1"/>
            </wp:cNvGraphicFramePr>
            <a:graphic>
              <a:graphicData uri="http://schemas.openxmlformats.org/drawingml/2006/picture">
                <pic:pic>
                  <pic:nvPicPr>
                    <pic:cNvPr id="0" name="salud_publica_recorte.png"/>
                    <pic:cNvPicPr/>
                  </pic:nvPicPr>
                  <pic:blipFill>
                    <a:blip r:embed="rId17"/>
                    <a:stretch>
                      <a:fillRect/>
                    </a:stretch>
                  </pic:blipFill>
                  <pic:spPr>
                    <a:xfrm>
                      <a:off x="0" y="0"/>
                      <a:ext cx="5202000" cy="1411971"/>
                    </a:xfrm>
                    <a:prstGeom prst="rect"/>
                  </pic:spPr>
                </pic:pic>
              </a:graphicData>
            </a:graphic>
          </wp:inline>
        </w:drawing>
      </w:r>
    </w:p>
    <w:p>
      <w:pPr>
        <w:pStyle w:val="Caption"/>
      </w:pPr>
      <w:r>
        <w:t>Respuesta pública real de salud del backend</w:t>
        <w:br/>
        <w:t>Fuente: elaboración propia a partir de la consulta real. 12/10/2026 14:15 (Bolivia).</w:t>
      </w:r>
    </w:p>
    <w:p>
      <w:pPr>
        <w:keepNext/>
        <w:spacing w:line="240" w:lineRule="auto"/>
        <w:jc w:val="center"/>
      </w:pPr>
      <w:r>
        <w:rPr>
          <w:b w:val="0"/>
        </w:rPr>
      </w:r>
      <w:r>
        <w:drawing>
          <wp:inline xmlns:a="http://schemas.openxmlformats.org/drawingml/2006/main" xmlns:pic="http://schemas.openxmlformats.org/drawingml/2006/picture">
            <wp:extent cx="5202000" cy="4027355"/>
            <wp:docPr id="8" name="Picture 8"/>
            <wp:cNvGraphicFramePr>
              <a:graphicFrameLocks noChangeAspect="1"/>
            </wp:cNvGraphicFramePr>
            <a:graphic>
              <a:graphicData uri="http://schemas.openxmlformats.org/drawingml/2006/picture">
                <pic:pic>
                  <pic:nvPicPr>
                    <pic:cNvPr id="0" name="swagger_publico.png"/>
                    <pic:cNvPicPr/>
                  </pic:nvPicPr>
                  <pic:blipFill>
                    <a:blip r:embed="rId18"/>
                    <a:stretch>
                      <a:fillRect/>
                    </a:stretch>
                  </pic:blipFill>
                  <pic:spPr>
                    <a:xfrm>
                      <a:off x="0" y="0"/>
                      <a:ext cx="5202000" cy="4027355"/>
                    </a:xfrm>
                    <a:prstGeom prst="rect"/>
                  </pic:spPr>
                </pic:pic>
              </a:graphicData>
            </a:graphic>
          </wp:inline>
        </w:drawing>
      </w:r>
    </w:p>
    <w:p>
      <w:pPr>
        <w:pStyle w:val="Caption"/>
      </w:pPr>
      <w:r>
        <w:t>Swagger UI del backend publicado</w:t>
        <w:br/>
        <w:t>Fuente: elaboración propia a partir de la consulta real. 12/10/2026 13:34 (Bolivia).</w:t>
      </w:r>
    </w:p>
    <w:p>
      <w:pPr>
        <w:keepNext/>
        <w:spacing w:line="240" w:lineRule="auto"/>
        <w:jc w:val="center"/>
      </w:pPr>
      <w:r>
        <w:rPr>
          <w:b w:val="0"/>
        </w:rPr>
      </w:r>
      <w:r>
        <w:drawing>
          <wp:inline xmlns:a="http://schemas.openxmlformats.org/drawingml/2006/main" xmlns:pic="http://schemas.openxmlformats.org/drawingml/2006/picture">
            <wp:extent cx="5202000" cy="4027355"/>
            <wp:docPr id="9" name="Picture 9"/>
            <wp:cNvGraphicFramePr>
              <a:graphicFrameLocks noChangeAspect="1"/>
            </wp:cNvGraphicFramePr>
            <a:graphic>
              <a:graphicData uri="http://schemas.openxmlformats.org/drawingml/2006/picture">
                <pic:pic>
                  <pic:nvPicPr>
                    <pic:cNvPr id="0" name="web_local.png"/>
                    <pic:cNvPicPr/>
                  </pic:nvPicPr>
                  <pic:blipFill>
                    <a:blip r:embed="rId13"/>
                    <a:stretch>
                      <a:fillRect/>
                    </a:stretch>
                  </pic:blipFill>
                  <pic:spPr>
                    <a:xfrm>
                      <a:off x="0" y="0"/>
                      <a:ext cx="5202000" cy="4027355"/>
                    </a:xfrm>
                    <a:prstGeom prst="rect"/>
                  </pic:spPr>
                </pic:pic>
              </a:graphicData>
            </a:graphic>
          </wp:inline>
        </w:drawing>
      </w:r>
    </w:p>
    <w:p>
      <w:pPr>
        <w:pStyle w:val="Caption"/>
      </w:pPr>
      <w:r>
        <w:t>Página pública de acceso de Vidia</w:t>
        <w:br/>
        <w:t>Fuente: elaboración propia a partir de la consulta real. 12/10/2026 13:34 (Bolivia).</w:t>
      </w:r>
    </w:p>
    <w:p>
      <w:pPr>
        <w:pStyle w:val="Heading1"/>
      </w:pPr>
      <w:r>
        <w:t>B.11. Mantenimiento y seguridad</w:t>
      </w:r>
    </w:p>
    <w:p>
      <w:pPr>
        <w:pStyle w:val="Heading2"/>
      </w:pPr>
      <w:r>
        <w:t>B.11.1. Control de cambios y liberaciones</w:t>
      </w:r>
    </w:p>
    <w:p>
      <w:pPr>
        <w:ind w:left="198" w:hanging="198"/>
      </w:pPr>
      <w:r>
        <w:rPr>
          <w:b w:val="0"/>
        </w:rPr>
        <w:t>1. Registre commit y árbol de trabajo de la versión candidata. Separe los cambios de aplicación de los secretos y artefactos de publicación.</w:t>
      </w:r>
    </w:p>
    <w:p>
      <w:pPr>
        <w:ind w:left="198" w:hanging="198"/>
      </w:pPr>
      <w:r>
        <w:rPr>
          <w:b w:val="0"/>
        </w:rPr>
        <w:t>2. Actualice dependencias en una copia o rama autorizada. Mantenga coherentes Angular/CLI, Node engines, Dart/Flutter y los archivos de bloqueo; no cambie todo a latest sin evaluar compatibilidad.</w:t>
      </w:r>
    </w:p>
    <w:p>
      <w:pPr>
        <w:ind w:left="198" w:hanging="198"/>
      </w:pPr>
      <w:r>
        <w:rPr>
          <w:b w:val="0"/>
        </w:rPr>
        <w:t>3. Ejecute backend verify, Angular test/build y Flutter test/analyze. Trate fallos, omisiones y advertencias por separado.</w:t>
      </w:r>
    </w:p>
    <w:p>
      <w:pPr>
        <w:ind w:left="198" w:hanging="198"/>
      </w:pPr>
      <w:r>
        <w:rPr>
          <w:b w:val="0"/>
        </w:rPr>
        <w:t>4. Pruebe migraciones nuevas sobre una copia y prepare respaldo antes de actualizar. No modifique V1–V5 ya aplicadas ni use repair/clean para ocultar discrepancias.</w:t>
      </w:r>
    </w:p>
    <w:p>
      <w:pPr>
        <w:ind w:left="198" w:hanging="198"/>
      </w:pPr>
      <w:r>
        <w:rPr>
          <w:b w:val="0"/>
        </w:rPr>
        <w:t>5. Construya el JAR o imagen y el APK release con firma autorizada. Registre hashes y configuración pública de API.</w:t>
      </w:r>
    </w:p>
    <w:p>
      <w:pPr>
        <w:ind w:left="198" w:hanging="198"/>
      </w:pPr>
      <w:r>
        <w:rPr>
          <w:b w:val="0"/>
        </w:rPr>
        <w:t>6. Después del despliegue autorizado, consulte salud, Swagger, catálogo y una matriz funcional segura. Registre la versión; no confunda la etiqueta Git con el código desplegado.</w:t>
      </w:r>
    </w:p>
    <w:p>
      <w:r>
        <w:rPr>
          <w:b w:val="0"/>
        </w:rPr>
        <w:t>Estos son procedimientos recomendados para una liberación futura; no se actualizaron dependencias ni se ejecutó despliegue o rotación de secretos.</w:t>
      </w:r>
    </w:p>
    <w:p>
      <w:pPr>
        <w:pStyle w:val="Heading2"/>
      </w:pPr>
      <w:r>
        <w:t>B.11.2. Respaldo y restauración</w:t>
      </w:r>
    </w:p>
    <w:p>
      <w:r>
        <w:rPr>
          <w:b w:val="0"/>
        </w:rPr>
        <w:t>Se ejecutaron pg_dump -Fc y pg_restore sobre bases temporales del clúster 127.0.0.1:55439. Antes de habilitar demo, la base fuente contenía el esquema y una categoría ficticia; la base restaurada conservó esa fila y las cinco entradas de Flyway. No se certifican respaldos automáticos, recuperación de producción ni almacenamiento de archivos externos.</w:t>
      </w:r>
    </w:p>
    <w:p>
      <w:pPr>
        <w:spacing w:line="240" w:lineRule="auto" w:after="160"/>
        <w:jc w:val="left"/>
      </w:pPr>
      <w:r>
        <w:rPr>
          <w:rFonts w:ascii="Consolas" w:hAnsi="Consolas"/>
          <w:sz w:val="20"/>
        </w:rPr>
        <w:t>pg_dump -h 127.0.0.1 -p 5432 -U vidia_local `</w:t>
      </w:r>
      <w:r>
        <w:br/>
      </w:r>
      <w:r>
        <w:rPr>
          <w:rFonts w:ascii="Consolas" w:hAnsi="Consolas"/>
          <w:sz w:val="20"/>
        </w:rPr>
        <w:t xml:space="preserve">  -d uajms_eventos -Fc -f respaldo_local.dump</w:t>
      </w:r>
      <w:r>
        <w:br/>
      </w:r>
      <w:r>
        <w:rPr>
          <w:rFonts w:ascii="Consolas" w:hAnsi="Consolas"/>
          <w:sz w:val="20"/>
        </w:rPr>
        <w:t># Cree antes una base VACÍA de restauración con administrador autorizado.</w:t>
      </w:r>
      <w:r>
        <w:br/>
      </w:r>
      <w:r>
        <w:rPr>
          <w:rFonts w:ascii="Consolas" w:hAnsi="Consolas"/>
          <w:sz w:val="20"/>
        </w:rPr>
        <w:t>pg_restore -h 127.0.0.1 -p 5432 -U vidia_local `</w:t>
      </w:r>
      <w:r>
        <w:br/>
      </w:r>
      <w:r>
        <w:rPr>
          <w:rFonts w:ascii="Consolas" w:hAnsi="Consolas"/>
          <w:sz w:val="20"/>
        </w:rPr>
        <w:t xml:space="preserve">  -d uajms_eventos_restauracion --no-owner --no-acl `</w:t>
      </w:r>
      <w:r>
        <w:br/>
      </w:r>
      <w:r>
        <w:rPr>
          <w:rFonts w:ascii="Consolas" w:hAnsi="Consolas"/>
          <w:sz w:val="20"/>
        </w:rPr>
        <w:t xml:space="preserve">  --exit-on-error respaldo_local.dump</w:t>
      </w:r>
    </w:p>
    <w:p>
      <w:r>
        <w:rPr>
          <w:b w:val="0"/>
        </w:rPr>
        <w:t>Los comandos anteriores son el procedimiento de referencia local; la ejecución registrada utilizó 55439. No incluya claves en la línea de comandos: use prompts o un mecanismo de credenciales restringido. La base de destino debe existir, estar aislada y ser propiedad del usuario autorizado. No restaure sobre la base publicada para probar el procedimiento.</w:t>
      </w:r>
    </w:p>
    <w:p>
      <w:r>
        <w:rPr>
          <w:b w:val="0"/>
        </w:rPr>
        <w:t>Verifique tablas, restricciones, conteos e historial de Flyway. Pruebe también la aplicación restaurada antes de aprobar el plan institucional. Un dump de PostgreSQL no incluye automáticamente los objetos de Supabase ni los archivos legacy locales. Se necesita inventario, retención, respaldo separado de objetos y prueba de restauración de esas referencias.</w:t>
      </w:r>
    </w:p>
    <w:p>
      <w:pPr>
        <w:keepNext/>
      </w:pPr>
      <w:r>
        <w:rPr>
          <w:b/>
        </w:rPr>
        <w:t>[INSERTAR CAPTURA: respaldo y restauración locales.]</w:t>
      </w:r>
    </w:p>
    <w:p>
      <w:r>
        <w:rPr>
          <w:b w:val="0"/>
        </w:rPr>
        <w:t>Capturar pg_dump, pg_restore y consultas de comparación del clúster aislado. La ejecución y su alcance están en migraciones_y_restauracion.json; no insertar datos o credenciales de producción.</w:t>
      </w:r>
    </w:p>
    <w:p>
      <w:pPr>
        <w:pStyle w:val="Heading2"/>
      </w:pPr>
      <w:r>
        <w:t>B.11.3. Operación segura</w:t>
      </w:r>
    </w:p>
    <w:p>
      <w:r>
        <w:rPr>
          <w:b w:val="0"/>
        </w:rPr>
        <w:t>Proteja DB_PASS, JWT_SECRET, BREVO_API_KEY, credenciales S3 y firma Android fuera de Git. Defina responsables y un procedimiento de rotación; la rotación JWT puede invalidar tokens existentes y debe coordinarse con los clientes. No se efectuó una rotación en esta revisión.</w:t>
      </w:r>
    </w:p>
    <w:p>
      <w:r>
        <w:rPr>
          <w:b w:val="0"/>
        </w:rPr>
        <w:t>Revise errores de base, migraciones, correo y archivos sin registrar contraseñas, tokens o cuerpos sensibles. Correlacione incidentes por fecha y operación. Los secretos efectivos, registros privados y retención de Render no se inspeccionaron.</w:t>
      </w:r>
    </w:p>
    <w:p>
      <w:r>
        <w:rPr>
          <w:b w:val="0"/>
        </w:rPr>
        <w:t>Salud permite GET y HEAD públicos. Puede utilizarse para vigilancia periódica, pero hacen falta una ventana de observación, registros y responsables para afirmar disponibilidad. Los límites de autenticación del código actual son por instancia y en memoria; su configuración productiva no se verificó.</w:t>
      </w:r>
    </w:p>
    <w:p>
      <w:r>
        <w:rPr>
          <w:b w:val="0"/>
        </w:rPr>
        <w:t>Mantenga los buckets privados y permita operaciones de archivos mediante el backend. No elimine objetos por no aparecer en una pantalla: contraste referencias, estados y retención. En el proveedor local, uploads y archivos legacy necesitan persistencia o respaldo propios; el disco efímero no sirve como respaldo institucional.</w:t>
      </w:r>
    </w:p>
    <w:p>
      <w:pPr>
        <w:pStyle w:val="Heading1"/>
      </w:pPr>
      <w:r>
        <w:t>B.12. Diagnóstico de problemas frecuentes</w:t>
      </w:r>
    </w:p>
    <w:tbl>
      <w:tblPr>
        <w:tblStyle w:val="TableGrid"/>
        <w:tblW w:type="auto" w:w="0"/>
        <w:tblLayout w:type="fixed"/>
        <w:tblLook w:firstColumn="1" w:firstRow="1" w:lastColumn="0" w:lastRow="0" w:noHBand="0" w:noVBand="1" w:val="04A0"/>
      </w:tblPr>
      <w:tblGrid>
        <w:gridCol w:w="1928"/>
        <w:gridCol w:w="2891"/>
        <w:gridCol w:w="3373"/>
      </w:tblGrid>
      <w:tr>
        <w:trPr>
          <w:tblHeader/>
          <w:cantSplit/>
        </w:trPr>
        <w:tc>
          <w:tcPr>
            <w:tcW w:type="dxa" w:w="1928"/>
          </w:tcPr>
          <w:p>
            <w:pPr>
              <w:keepNext/>
              <w:spacing w:line="360" w:lineRule="auto" w:after="80"/>
              <w:jc w:val="left"/>
            </w:pPr>
            <w:r>
              <w:rPr>
                <w:rFonts w:ascii="Times New Roman" w:hAnsi="Times New Roman"/>
                <w:b/>
                <w:sz w:val="24"/>
              </w:rPr>
              <w:t>Problema</w:t>
            </w:r>
          </w:p>
        </w:tc>
        <w:tc>
          <w:tcPr>
            <w:tcW w:type="dxa" w:w="2891"/>
          </w:tcPr>
          <w:p>
            <w:pPr>
              <w:keepNext/>
              <w:spacing w:line="360" w:lineRule="auto" w:after="80"/>
              <w:jc w:val="left"/>
            </w:pPr>
            <w:r>
              <w:rPr>
                <w:rFonts w:ascii="Times New Roman" w:hAnsi="Times New Roman"/>
                <w:b/>
                <w:sz w:val="24"/>
              </w:rPr>
              <w:t>Comprobación / causa posible</w:t>
            </w:r>
          </w:p>
        </w:tc>
        <w:tc>
          <w:tcPr>
            <w:tcW w:type="dxa" w:w="3373"/>
          </w:tcPr>
          <w:p>
            <w:pPr>
              <w:keepNext/>
              <w:spacing w:line="360" w:lineRule="auto" w:after="80"/>
              <w:jc w:val="left"/>
            </w:pPr>
            <w:r>
              <w:rPr>
                <w:rFonts w:ascii="Times New Roman" w:hAnsi="Times New Roman"/>
                <w:b/>
                <w:sz w:val="24"/>
              </w:rPr>
              <w:t>Acción segura</w:t>
            </w:r>
          </w:p>
        </w:tc>
      </w:tr>
      <w:tr>
        <w:trPr>
          <w:cantSplit/>
        </w:trPr>
        <w:tc>
          <w:tcPr>
            <w:tcW w:type="dxa" w:w="1928"/>
          </w:tcPr>
          <w:p>
            <w:pPr>
              <w:spacing w:line="360" w:lineRule="auto" w:after="80"/>
              <w:jc w:val="left"/>
            </w:pPr>
            <w:r>
              <w:rPr>
                <w:rFonts w:ascii="Times New Roman" w:hAnsi="Times New Roman"/>
                <w:sz w:val="24"/>
              </w:rPr>
              <w:t>Java/Maven/psql no reconocidos</w:t>
            </w:r>
          </w:p>
        </w:tc>
        <w:tc>
          <w:tcPr>
            <w:tcW w:type="dxa" w:w="2891"/>
          </w:tcPr>
          <w:p>
            <w:pPr>
              <w:spacing w:line="360" w:lineRule="auto" w:after="80"/>
              <w:jc w:val="left"/>
            </w:pPr>
            <w:r>
              <w:rPr>
                <w:rFonts w:ascii="Times New Roman" w:hAnsi="Times New Roman"/>
                <w:sz w:val="24"/>
              </w:rPr>
              <w:t>Comprobar --version y PATH. psql no estaba en PATH, aunque los binarios existían.</w:t>
            </w:r>
          </w:p>
        </w:tc>
        <w:tc>
          <w:tcPr>
            <w:tcW w:type="dxa" w:w="3373"/>
          </w:tcPr>
          <w:p>
            <w:pPr>
              <w:spacing w:line="360" w:lineRule="auto" w:after="80"/>
              <w:jc w:val="left"/>
            </w:pPr>
            <w:r>
              <w:rPr>
                <w:rFonts w:ascii="Times New Roman" w:hAnsi="Times New Roman"/>
                <w:sz w:val="24"/>
              </w:rPr>
              <w:t>Use la ruta instalada o ajuste PATH de la sesión; no sustituya versiones sin revisar manifiestos.</w:t>
            </w:r>
          </w:p>
        </w:tc>
      </w:tr>
      <w:tr>
        <w:trPr>
          <w:cantSplit/>
        </w:trPr>
        <w:tc>
          <w:tcPr>
            <w:tcW w:type="dxa" w:w="1928"/>
          </w:tcPr>
          <w:p>
            <w:pPr>
              <w:spacing w:line="360" w:lineRule="auto" w:after="80"/>
              <w:jc w:val="left"/>
            </w:pPr>
            <w:r>
              <w:rPr>
                <w:rFonts w:ascii="Times New Roman" w:hAnsi="Times New Roman"/>
                <w:sz w:val="24"/>
              </w:rPr>
              <w:t>Dependencias no se descargan</w:t>
            </w:r>
          </w:p>
        </w:tc>
        <w:tc>
          <w:tcPr>
            <w:tcW w:type="dxa" w:w="2891"/>
          </w:tcPr>
          <w:p>
            <w:pPr>
              <w:spacing w:line="360" w:lineRule="auto" w:after="80"/>
              <w:jc w:val="left"/>
            </w:pPr>
            <w:r>
              <w:rPr>
                <w:rFonts w:ascii="Times New Roman" w:hAnsi="Times New Roman"/>
                <w:sz w:val="24"/>
              </w:rPr>
              <w:t>Revisar red, repositorio, caché y compatibilidad de Node/Dart. No se observó fallo en ci/pub get/verify.</w:t>
            </w:r>
          </w:p>
        </w:tc>
        <w:tc>
          <w:tcPr>
            <w:tcW w:type="dxa" w:w="3373"/>
          </w:tcPr>
          <w:p>
            <w:pPr>
              <w:spacing w:line="360" w:lineRule="auto" w:after="80"/>
              <w:jc w:val="left"/>
            </w:pPr>
            <w:r>
              <w:rPr>
                <w:rFonts w:ascii="Times New Roman" w:hAnsi="Times New Roman"/>
                <w:sz w:val="24"/>
              </w:rPr>
              <w:t>Conservar lockfiles; repetir cuando se resuelva la causa. No borrarlos para ocultar incompatibilidades.</w:t>
            </w:r>
          </w:p>
        </w:tc>
      </w:tr>
      <w:tr>
        <w:trPr>
          <w:cantSplit/>
        </w:trPr>
        <w:tc>
          <w:tcPr>
            <w:tcW w:type="dxa" w:w="1928"/>
          </w:tcPr>
          <w:p>
            <w:pPr>
              <w:spacing w:line="360" w:lineRule="auto" w:after="80"/>
              <w:jc w:val="left"/>
            </w:pPr>
            <w:r>
              <w:rPr>
                <w:rFonts w:ascii="Times New Roman" w:hAnsi="Times New Roman"/>
                <w:sz w:val="24"/>
              </w:rPr>
              <w:t>PostgreSQL no conecta</w:t>
            </w:r>
          </w:p>
        </w:tc>
        <w:tc>
          <w:tcPr>
            <w:tcW w:type="dxa" w:w="2891"/>
          </w:tcPr>
          <w:p>
            <w:pPr>
              <w:spacing w:line="360" w:lineRule="auto" w:after="80"/>
              <w:jc w:val="left"/>
            </w:pPr>
            <w:r>
              <w:rPr>
                <w:rFonts w:ascii="Times New Roman" w:hAnsi="Times New Roman"/>
                <w:sz w:val="24"/>
              </w:rPr>
              <w:t>Verificar host, puerto, DB_URL, usuario y autenticación. No probar credenciales publicadas.</w:t>
            </w:r>
          </w:p>
        </w:tc>
        <w:tc>
          <w:tcPr>
            <w:tcW w:type="dxa" w:w="3373"/>
          </w:tcPr>
          <w:p>
            <w:pPr>
              <w:spacing w:line="360" w:lineRule="auto" w:after="80"/>
              <w:jc w:val="left"/>
            </w:pPr>
            <w:r>
              <w:rPr>
                <w:rFonts w:ascii="Times New Roman" w:hAnsi="Times New Roman"/>
                <w:sz w:val="24"/>
              </w:rPr>
              <w:t>Utilizar una base local y comprobar SELECT 1. Revisar TLS del proveedor si se exige.</w:t>
            </w:r>
          </w:p>
        </w:tc>
      </w:tr>
      <w:tr>
        <w:trPr>
          <w:cantSplit/>
        </w:trPr>
        <w:tc>
          <w:tcPr>
            <w:tcW w:type="dxa" w:w="1928"/>
          </w:tcPr>
          <w:p>
            <w:pPr>
              <w:spacing w:line="360" w:lineRule="auto" w:after="80"/>
              <w:jc w:val="left"/>
            </w:pPr>
            <w:r>
              <w:rPr>
                <w:rFonts w:ascii="Times New Roman" w:hAnsi="Times New Roman"/>
                <w:sz w:val="24"/>
              </w:rPr>
              <w:t>Puerto 8080 ocupado</w:t>
            </w:r>
          </w:p>
        </w:tc>
        <w:tc>
          <w:tcPr>
            <w:tcW w:type="dxa" w:w="2891"/>
          </w:tcPr>
          <w:p>
            <w:pPr>
              <w:spacing w:line="360" w:lineRule="auto" w:after="80"/>
              <w:jc w:val="left"/>
            </w:pPr>
            <w:r>
              <w:rPr>
                <w:rFonts w:ascii="Times New Roman" w:hAnsi="Times New Roman"/>
                <w:sz w:val="24"/>
              </w:rPr>
              <w:t>Observado al iniciar el JAR mientras Maven seguía activo.</w:t>
            </w:r>
          </w:p>
        </w:tc>
        <w:tc>
          <w:tcPr>
            <w:tcW w:type="dxa" w:w="3373"/>
          </w:tcPr>
          <w:p>
            <w:pPr>
              <w:spacing w:line="360" w:lineRule="auto" w:after="80"/>
              <w:jc w:val="left"/>
            </w:pPr>
            <w:r>
              <w:rPr>
                <w:rFonts w:ascii="Times New Roman" w:hAnsi="Times New Roman"/>
                <w:sz w:val="24"/>
              </w:rPr>
              <w:t>Identifique el dueño del proceso; detenga solo el servicio propio o cambie SERVER_PORT y la API del cliente.</w:t>
            </w:r>
          </w:p>
        </w:tc>
      </w:tr>
      <w:tr>
        <w:trPr>
          <w:cantSplit/>
        </w:trPr>
        <w:tc>
          <w:tcPr>
            <w:tcW w:type="dxa" w:w="1928"/>
          </w:tcPr>
          <w:p>
            <w:pPr>
              <w:spacing w:line="360" w:lineRule="auto" w:after="80"/>
              <w:jc w:val="left"/>
            </w:pPr>
            <w:r>
              <w:rPr>
                <w:rFonts w:ascii="Times New Roman" w:hAnsi="Times New Roman"/>
                <w:sz w:val="24"/>
              </w:rPr>
              <w:t>Variables requeridas ausentes</w:t>
            </w:r>
          </w:p>
        </w:tc>
        <w:tc>
          <w:tcPr>
            <w:tcW w:type="dxa" w:w="2891"/>
          </w:tcPr>
          <w:p>
            <w:pPr>
              <w:spacing w:line="360" w:lineRule="auto" w:after="80"/>
              <w:jc w:val="left"/>
            </w:pPr>
            <w:r>
              <w:t>DB_USER, DB_PASS, JWT_SECRET; la selección Supabase requiere credenciales externas.</w:t>
            </w:r>
          </w:p>
        </w:tc>
        <w:tc>
          <w:tcPr>
            <w:tcW w:type="dxa" w:w="3373"/>
          </w:tcPr>
          <w:p>
            <w:pPr>
              <w:spacing w:line="360" w:lineRule="auto" w:after="80"/>
              <w:jc w:val="left"/>
            </w:pPr>
            <w:r>
              <w:rPr>
                <w:rFonts w:ascii="Times New Roman" w:hAnsi="Times New Roman"/>
                <w:sz w:val="24"/>
              </w:rPr>
              <w:t>Completar valores por el canal protegido. Nunca copiar secretos al frontend o al manual.</w:t>
            </w:r>
          </w:p>
        </w:tc>
      </w:tr>
      <w:tr>
        <w:trPr>
          <w:cantSplit/>
        </w:trPr>
        <w:tc>
          <w:tcPr>
            <w:tcW w:type="dxa" w:w="1928"/>
          </w:tcPr>
          <w:p>
            <w:pPr>
              <w:spacing w:line="360" w:lineRule="auto" w:after="80"/>
              <w:jc w:val="left"/>
            </w:pPr>
            <w:r>
              <w:rPr>
                <w:rFonts w:ascii="Times New Roman" w:hAnsi="Times New Roman"/>
                <w:sz w:val="24"/>
              </w:rPr>
              <w:t>Frontend no comunica con API</w:t>
            </w:r>
          </w:p>
        </w:tc>
        <w:tc>
          <w:tcPr>
            <w:tcW w:type="dxa" w:w="2891"/>
          </w:tcPr>
          <w:p>
            <w:pPr>
              <w:spacing w:line="360" w:lineRule="auto" w:after="80"/>
              <w:jc w:val="left"/>
            </w:pPr>
            <w:r>
              <w:rPr>
                <w:rFonts w:ascii="Times New Roman" w:hAnsi="Times New Roman"/>
                <w:sz w:val="24"/>
              </w:rPr>
              <w:t>Comparar environment.dev.ts/environment.ts, build configuration y CORS.</w:t>
            </w:r>
          </w:p>
        </w:tc>
        <w:tc>
          <w:tcPr>
            <w:tcW w:type="dxa" w:w="3373"/>
          </w:tcPr>
          <w:p>
            <w:pPr>
              <w:spacing w:line="360" w:lineRule="auto" w:after="80"/>
              <w:jc w:val="left"/>
            </w:pPr>
            <w:r>
              <w:rPr>
                <w:rFonts w:ascii="Times New Roman" w:hAnsi="Times New Roman"/>
                <w:sz w:val="24"/>
              </w:rPr>
              <w:t>Confirmar origen exacto y puerto. Una variable del hosting no reemplaza una constante compilada.</w:t>
            </w:r>
          </w:p>
        </w:tc>
      </w:tr>
      <w:tr>
        <w:trPr>
          <w:cantSplit/>
        </w:trPr>
        <w:tc>
          <w:tcPr>
            <w:tcW w:type="dxa" w:w="1928"/>
          </w:tcPr>
          <w:p>
            <w:pPr>
              <w:spacing w:line="360" w:lineRule="auto" w:after="80"/>
              <w:jc w:val="left"/>
            </w:pPr>
            <w:r>
              <w:rPr>
                <w:rFonts w:ascii="Times New Roman" w:hAnsi="Times New Roman"/>
                <w:sz w:val="24"/>
              </w:rPr>
              <w:t>Android no comunica con API</w:t>
            </w:r>
          </w:p>
        </w:tc>
        <w:tc>
          <w:tcPr>
            <w:tcW w:type="dxa" w:w="2891"/>
          </w:tcPr>
          <w:p>
            <w:pPr>
              <w:spacing w:line="360" w:lineRule="auto" w:after="80"/>
              <w:jc w:val="left"/>
            </w:pPr>
            <w:r>
              <w:rPr>
                <w:rFonts w:ascii="Times New Roman" w:hAnsi="Times New Roman"/>
                <w:sz w:val="24"/>
              </w:rPr>
              <w:t>Revisar API_BASE_URL, /api/v1, emulador frente a teléfono físico, HTTP debug/HTTPS release.</w:t>
            </w:r>
          </w:p>
        </w:tc>
        <w:tc>
          <w:tcPr>
            <w:tcW w:type="dxa" w:w="3373"/>
          </w:tcPr>
          <w:p>
            <w:pPr>
              <w:spacing w:line="360" w:lineRule="auto" w:after="80"/>
              <w:jc w:val="left"/>
            </w:pPr>
            <w:r>
              <w:rPr>
                <w:rFonts w:ascii="Times New Roman" w:hAnsi="Times New Roman"/>
                <w:sz w:val="24"/>
              </w:rPr>
              <w:t>Recompilar con dirección accesible; no cambiar manifest de release para permitir HTTP.</w:t>
            </w:r>
          </w:p>
        </w:tc>
      </w:tr>
      <w:tr>
        <w:trPr>
          <w:cantSplit/>
        </w:trPr>
        <w:tc>
          <w:tcPr>
            <w:tcW w:type="dxa" w:w="1928"/>
          </w:tcPr>
          <w:p>
            <w:pPr>
              <w:spacing w:line="360" w:lineRule="auto" w:after="80"/>
              <w:jc w:val="left"/>
            </w:pPr>
            <w:r>
              <w:rPr>
                <w:rFonts w:ascii="Times New Roman" w:hAnsi="Times New Roman"/>
                <w:sz w:val="24"/>
              </w:rPr>
              <w:t>Flyway falla</w:t>
            </w:r>
          </w:p>
        </w:tc>
        <w:tc>
          <w:tcPr>
            <w:tcW w:type="dxa" w:w="2891"/>
          </w:tcPr>
          <w:p>
            <w:pPr>
              <w:spacing w:line="360" w:lineRule="auto" w:after="80"/>
              <w:jc w:val="left"/>
            </w:pPr>
            <w:r>
              <w:rPr>
                <w:rFonts w:ascii="Times New Roman" w:hAnsi="Times New Roman"/>
                <w:sz w:val="24"/>
              </w:rPr>
              <w:t>Consultar versión, checksum y error. Baseline 0 no acredita esquema histórico compatible.</w:t>
            </w:r>
          </w:p>
        </w:tc>
        <w:tc>
          <w:tcPr>
            <w:tcW w:type="dxa" w:w="3373"/>
          </w:tcPr>
          <w:p>
            <w:pPr>
              <w:spacing w:line="360" w:lineRule="auto" w:after="80"/>
              <w:jc w:val="left"/>
            </w:pPr>
            <w:r>
              <w:rPr>
                <w:rFonts w:ascii="Times New Roman" w:hAnsi="Times New Roman"/>
                <w:sz w:val="24"/>
              </w:rPr>
              <w:t>Probar una copia y migración forward-only; no editar SQL aplicado ni limpiar datos.</w:t>
            </w:r>
          </w:p>
        </w:tc>
      </w:tr>
      <w:tr>
        <w:trPr>
          <w:cantSplit/>
        </w:trPr>
        <w:tc>
          <w:tcPr>
            <w:tcW w:type="dxa" w:w="1928"/>
          </w:tcPr>
          <w:p>
            <w:pPr>
              <w:spacing w:line="360" w:lineRule="auto" w:after="80"/>
              <w:jc w:val="left"/>
            </w:pPr>
            <w:r>
              <w:rPr>
                <w:rFonts w:ascii="Times New Roman" w:hAnsi="Times New Roman"/>
                <w:sz w:val="24"/>
              </w:rPr>
              <w:t>Analyze / builds con avisos</w:t>
            </w:r>
          </w:p>
        </w:tc>
        <w:tc>
          <w:tcPr>
            <w:tcW w:type="dxa" w:w="2891"/>
          </w:tcPr>
          <w:p>
            <w:pPr>
              <w:spacing w:line="360" w:lineRule="auto" w:after="80"/>
              <w:jc w:val="left"/>
            </w:pPr>
            <w:r>
              <w:rPr>
                <w:rFonts w:ascii="Times New Roman" w:hAnsi="Times New Roman"/>
                <w:sz w:val="24"/>
              </w:rPr>
              <w:t>17 infos en Flutter; presupuestos de tamaño en Angular.</w:t>
            </w:r>
          </w:p>
        </w:tc>
        <w:tc>
          <w:tcPr>
            <w:tcW w:type="dxa" w:w="3373"/>
          </w:tcPr>
          <w:p>
            <w:pPr>
              <w:spacing w:line="360" w:lineRule="auto" w:after="80"/>
              <w:jc w:val="left"/>
            </w:pPr>
            <w:r>
              <w:rPr>
                <w:rFonts w:ascii="Times New Roman" w:hAnsi="Times New Roman"/>
                <w:sz w:val="24"/>
              </w:rPr>
              <w:t>Registrar impacto y planificar corrección. No declarar una ejecución sin observaciones.</w:t>
            </w:r>
          </w:p>
        </w:tc>
      </w:tr>
      <w:tr>
        <w:trPr>
          <w:cantSplit/>
        </w:trPr>
        <w:tc>
          <w:tcPr>
            <w:tcW w:type="dxa" w:w="1928"/>
          </w:tcPr>
          <w:p>
            <w:pPr>
              <w:spacing w:line="360" w:lineRule="auto" w:after="80"/>
              <w:jc w:val="left"/>
            </w:pPr>
            <w:r>
              <w:rPr>
                <w:rFonts w:ascii="Times New Roman" w:hAnsi="Times New Roman"/>
                <w:sz w:val="24"/>
              </w:rPr>
              <w:t>APK release bloqueado</w:t>
            </w:r>
          </w:p>
        </w:tc>
        <w:tc>
          <w:tcPr>
            <w:tcW w:type="dxa" w:w="2891"/>
          </w:tcPr>
          <w:p>
            <w:pPr>
              <w:spacing w:line="360" w:lineRule="auto" w:after="80"/>
              <w:jc w:val="left"/>
            </w:pPr>
            <w:r>
              <w:rPr>
                <w:rFonts w:ascii="Times New Roman" w:hAnsi="Times New Roman"/>
                <w:sz w:val="24"/>
              </w:rPr>
              <w:t>Valores efectivos de firma incompletos observados.</w:t>
            </w:r>
          </w:p>
        </w:tc>
        <w:tc>
          <w:tcPr>
            <w:tcW w:type="dxa" w:w="3373"/>
          </w:tcPr>
          <w:p>
            <w:pPr>
              <w:spacing w:line="360" w:lineRule="auto" w:after="80"/>
              <w:jc w:val="left"/>
            </w:pPr>
            <w:r>
              <w:rPr>
                <w:rFonts w:ascii="Times New Roman" w:hAnsi="Times New Roman"/>
                <w:sz w:val="24"/>
              </w:rPr>
              <w:t>Obtener credenciales autorizadas; no generar otra firma ni etiquetar debug como release.</w:t>
            </w:r>
          </w:p>
        </w:tc>
      </w:tr>
      <w:tr>
        <w:trPr>
          <w:cantSplit/>
        </w:trPr>
        <w:tc>
          <w:tcPr>
            <w:tcW w:type="dxa" w:w="1928"/>
          </w:tcPr>
          <w:p>
            <w:pPr>
              <w:spacing w:line="360" w:lineRule="auto" w:after="80"/>
              <w:jc w:val="left"/>
            </w:pPr>
            <w:r>
              <w:rPr>
                <w:rFonts w:ascii="Times New Roman" w:hAnsi="Times New Roman"/>
                <w:sz w:val="24"/>
              </w:rPr>
              <w:t>Docker no responde</w:t>
            </w:r>
          </w:p>
        </w:tc>
        <w:tc>
          <w:tcPr>
            <w:tcW w:type="dxa" w:w="2891"/>
          </w:tcPr>
          <w:p>
            <w:pPr>
              <w:spacing w:line="360" w:lineRule="auto" w:after="80"/>
              <w:jc w:val="left"/>
            </w:pPr>
            <w:r>
              <w:rPr>
                <w:rFonts w:ascii="Times New Roman" w:hAnsi="Times New Roman"/>
                <w:sz w:val="24"/>
              </w:rPr>
              <w:t>Cliente presente; daemon sin conexión observado.</w:t>
            </w:r>
          </w:p>
        </w:tc>
        <w:tc>
          <w:tcPr>
            <w:tcW w:type="dxa" w:w="3373"/>
          </w:tcPr>
          <w:p>
            <w:pPr>
              <w:spacing w:line="360" w:lineRule="auto" w:after="80"/>
              <w:jc w:val="left"/>
            </w:pPr>
            <w:r>
              <w:rPr>
                <w:rFonts w:ascii="Times New Roman" w:hAnsi="Times New Roman"/>
                <w:sz w:val="24"/>
              </w:rPr>
              <w:t>Restablecer el entorno autorizado. El código pudo probarse con PostgreSQL nativo, sin fingir un contenedor ejecutado.</w:t>
            </w:r>
          </w:p>
        </w:tc>
      </w:tr>
      <w:tr>
        <w:trPr>
          <w:cantSplit/>
        </w:trPr>
        <w:tc>
          <w:tcPr>
            <w:tcW w:type="dxa" w:w="1928"/>
          </w:tcPr>
          <w:p>
            <w:pPr>
              <w:spacing w:line="360" w:lineRule="auto" w:after="80"/>
              <w:jc w:val="left"/>
            </w:pPr>
            <w:r>
              <w:rPr>
                <w:rFonts w:ascii="Times New Roman" w:hAnsi="Times New Roman"/>
                <w:sz w:val="24"/>
              </w:rPr>
              <w:t>Correo/Storage falla</w:t>
            </w:r>
          </w:p>
        </w:tc>
        <w:tc>
          <w:tcPr>
            <w:tcW w:type="dxa" w:w="2891"/>
          </w:tcPr>
          <w:p>
            <w:pPr>
              <w:spacing w:line="360" w:lineRule="auto" w:after="80"/>
              <w:jc w:val="left"/>
            </w:pPr>
            <w:r>
              <w:rPr>
                <w:rFonts w:ascii="Times New Roman" w:hAnsi="Times New Roman"/>
                <w:sz w:val="24"/>
              </w:rPr>
              <w:t>Claves, remitente, endpoint HTTPS o permisos pueden faltar; no se probaron integraciones externas.</w:t>
            </w:r>
          </w:p>
        </w:tc>
        <w:tc>
          <w:tcPr>
            <w:tcW w:type="dxa" w:w="3373"/>
          </w:tcPr>
          <w:p>
            <w:pPr>
              <w:spacing w:line="360" w:lineRule="auto" w:after="80"/>
              <w:jc w:val="left"/>
            </w:pPr>
            <w:r>
              <w:rPr>
                <w:rFonts w:ascii="Times New Roman" w:hAnsi="Times New Roman"/>
                <w:sz w:val="24"/>
              </w:rPr>
              <w:t>Verificar de forma controlada con cuenta/bucket de prueba y permiso. No cambiar a almacenamiento efímero para esconder el fallo.</w:t>
            </w:r>
          </w:p>
        </w:tc>
      </w:tr>
      <w:tr>
        <w:trPr>
          <w:cantSplit/>
        </w:trPr>
        <w:tc>
          <w:tcPr>
            <w:tcW w:type="dxa" w:w="1928"/>
          </w:tcPr>
          <w:p>
            <w:pPr>
              <w:spacing w:line="360" w:lineRule="auto" w:after="80"/>
              <w:jc w:val="left"/>
            </w:pPr>
            <w:r>
              <w:rPr>
                <w:rFonts w:ascii="Times New Roman" w:hAnsi="Times New Roman"/>
                <w:sz w:val="24"/>
              </w:rPr>
              <w:t>Enlaces apuntan a localhost</w:t>
            </w:r>
          </w:p>
        </w:tc>
        <w:tc>
          <w:tcPr>
            <w:tcW w:type="dxa" w:w="2891"/>
          </w:tcPr>
          <w:p>
            <w:pPr>
              <w:spacing w:line="360" w:lineRule="auto" w:after="80"/>
              <w:jc w:val="left"/>
            </w:pPr>
            <w:r>
              <w:rPr>
                <w:rFonts w:ascii="Times New Roman" w:hAnsi="Times New Roman"/>
                <w:sz w:val="24"/>
              </w:rPr>
              <w:t>Comparar URLs frontend y CERTIFICATE_VERIFICATION_BASE_URL. Se observó este problema en la consulta del certificado del Anexo A.</w:t>
            </w:r>
          </w:p>
        </w:tc>
        <w:tc>
          <w:tcPr>
            <w:tcW w:type="dxa" w:w="3373"/>
          </w:tcPr>
          <w:p>
            <w:pPr>
              <w:spacing w:line="360" w:lineRule="auto" w:after="80"/>
              <w:jc w:val="left"/>
            </w:pPr>
            <w:r>
              <w:rPr>
                <w:rFonts w:ascii="Times New Roman" w:hAnsi="Times New Roman"/>
                <w:sz w:val="24"/>
              </w:rPr>
              <w:t>Revisar configuración autorizada y nuevas emisiones en un entorno de prueba; no alterar certificados existentes aquí.</w:t>
            </w:r>
          </w:p>
        </w:tc>
      </w:tr>
      <w:tr>
        <w:trPr>
          <w:cantSplit/>
        </w:trPr>
        <w:tc>
          <w:tcPr>
            <w:tcW w:type="dxa" w:w="1928"/>
          </w:tcPr>
          <w:p>
            <w:pPr>
              <w:spacing w:line="360" w:lineRule="auto" w:after="80"/>
              <w:jc w:val="left"/>
            </w:pPr>
            <w:r>
              <w:rPr>
                <w:rFonts w:ascii="Times New Roman" w:hAnsi="Times New Roman"/>
                <w:sz w:val="24"/>
              </w:rPr>
              <w:t>Servicio publicado no disponible</w:t>
            </w:r>
          </w:p>
        </w:tc>
        <w:tc>
          <w:tcPr>
            <w:tcW w:type="dxa" w:w="2891"/>
          </w:tcPr>
          <w:p>
            <w:pPr>
              <w:spacing w:line="360" w:lineRule="auto" w:after="80"/>
              <w:jc w:val="left"/>
            </w:pPr>
            <w:r>
              <w:rPr>
                <w:rFonts w:ascii="Times New Roman" w:hAnsi="Times New Roman"/>
                <w:sz w:val="24"/>
              </w:rPr>
              <w:t>Consulta puntual, red, suspensión o fallo del hosting: causas posibles, no demostradas.</w:t>
            </w:r>
          </w:p>
        </w:tc>
        <w:tc>
          <w:tcPr>
            <w:tcW w:type="dxa" w:w="3373"/>
          </w:tcPr>
          <w:p>
            <w:pPr>
              <w:spacing w:line="360" w:lineRule="auto" w:after="80"/>
              <w:jc w:val="left"/>
            </w:pPr>
            <w:r>
              <w:rPr>
                <w:rFonts w:ascii="Times New Roman" w:hAnsi="Times New Roman"/>
                <w:sz w:val="24"/>
              </w:rPr>
              <w:t>Registrar fecha y resultado, consultar estado/logs autorizados y reintentar; no atribuir una causa sin evidencia.</w:t>
            </w:r>
          </w:p>
        </w:tc>
      </w:tr>
    </w:tbl>
    <w:p>
      <w:pPr>
        <w:pStyle w:val="Heading1"/>
      </w:pPr>
      <w:r>
        <w:t>B.13. Variables de entorno y configuración segura</w:t>
      </w:r>
    </w:p>
    <w:p>
      <w:r>
        <w:rPr>
          <w:b w:val="0"/>
        </w:rPr>
        <w:t>Las siguientes variables se localizaron en application.yml, application-prod.yml, anotaciones @Value, Compose y Gradle. No todas se requieren en todos los perfiles. .env.example omite algunas presentes en application.yml; revise el contrato actual antes de preparar un ambiente. No se copiaron valores privados del hosting.</w:t>
      </w:r>
    </w:p>
    <w:p>
      <w:pPr>
        <w:pStyle w:val="Heading3"/>
      </w:pPr>
      <w:r>
        <w:t>Servidor</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APP_NAME</w:t>
              <w:br/>
              <w:t>SERVER_PORT / PORT</w:t>
            </w:r>
          </w:p>
        </w:tc>
        <w:tc>
          <w:tcPr>
            <w:tcW w:type="dxa" w:w="4620"/>
          </w:tcPr>
          <w:p>
            <w:pPr>
              <w:spacing w:line="360" w:lineRule="auto" w:after="80"/>
              <w:jc w:val="left"/>
            </w:pPr>
            <w:r>
              <w:rPr>
                <w:rFonts w:ascii="Times New Roman" w:hAnsi="Times New Roman"/>
                <w:sz w:val="24"/>
              </w:rPr>
              <w:t>Opcionales; nombre de aplicación y puerto (8080 como último fallback).</w:t>
            </w:r>
          </w:p>
        </w:tc>
      </w:tr>
    </w:tbl>
    <w:p>
      <w:pPr>
        <w:pStyle w:val="Heading3"/>
      </w:pPr>
      <w:r>
        <w:t>Perfiles</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SPRING_PROFILES_ACTIVE</w:t>
              <w:br/>
              <w:t>DEMO_PASSWORD</w:t>
            </w:r>
          </w:p>
        </w:tc>
        <w:tc>
          <w:tcPr>
            <w:tcW w:type="dxa" w:w="4620"/>
          </w:tcPr>
          <w:p>
            <w:pPr>
              <w:spacing w:line="360" w:lineRule="auto" w:after="80"/>
              <w:jc w:val="left"/>
            </w:pPr>
            <w:r>
              <w:t>dev por defecto; demo activa seed y exige clave propia. prod declara Supabase; verificar el valor efectivo. DEMO_PASSWORD no es clave universal de producción.</w:t>
            </w:r>
          </w:p>
        </w:tc>
      </w:tr>
    </w:tbl>
    <w:p>
      <w:pPr>
        <w:pStyle w:val="Heading3"/>
      </w:pPr>
      <w:r>
        <w:t>Base</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DB_URL</w:t>
              <w:br/>
              <w:t>DB_HOST / DB_PORT / DB_NAME</w:t>
              <w:br/>
              <w:t>DB_USER / DB_PASS</w:t>
            </w:r>
          </w:p>
        </w:tc>
        <w:tc>
          <w:tcPr>
            <w:tcW w:type="dxa" w:w="4620"/>
          </w:tcPr>
          <w:p>
            <w:pPr>
              <w:spacing w:line="360" w:lineRule="auto" w:after="80"/>
              <w:jc w:val="left"/>
            </w:pPr>
            <w:r>
              <w:rPr>
                <w:rFonts w:ascii="Times New Roman" w:hAnsi="Times New Roman"/>
                <w:sz w:val="24"/>
              </w:rPr>
              <w:t>URL alternativa o componentes (localhost, 5432, uajms_eventos). Usuario/clave obligatorios sin default; solo backend.</w:t>
            </w:r>
          </w:p>
        </w:tc>
      </w:tr>
    </w:tbl>
    <w:p>
      <w:pPr>
        <w:pStyle w:val="Heading3"/>
      </w:pPr>
      <w:r>
        <w:t>JPA</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JPA_DDL_AUTO</w:t>
              <w:br/>
              <w:t>JPA_SHOW_SQL</w:t>
              <w:br/>
              <w:t>JPA_FORMAT_SQL</w:t>
            </w:r>
          </w:p>
        </w:tc>
        <w:tc>
          <w:tcPr>
            <w:tcW w:type="dxa" w:w="4620"/>
          </w:tcPr>
          <w:p>
            <w:pPr>
              <w:spacing w:line="360" w:lineRule="auto" w:after="80"/>
              <w:jc w:val="left"/>
            </w:pPr>
            <w:r>
              <w:rPr>
                <w:rFonts w:ascii="Times New Roman" w:hAnsi="Times New Roman"/>
                <w:sz w:val="24"/>
              </w:rPr>
              <w:t>update por defecto; validate usado en ensayos. Controles opcionales de diagnóstico; evitar datos sensibles en SQL/logs.</w:t>
            </w:r>
          </w:p>
        </w:tc>
      </w:tr>
    </w:tbl>
    <w:p>
      <w:pPr>
        <w:pStyle w:val="Heading3"/>
      </w:pPr>
      <w:r>
        <w:t>JWT</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JWT_SECRET</w:t>
              <w:br/>
              <w:t>JWT_EXPIRATION</w:t>
            </w:r>
          </w:p>
        </w:tc>
        <w:tc>
          <w:tcPr>
            <w:tcW w:type="dxa" w:w="4620"/>
          </w:tcPr>
          <w:p>
            <w:pPr>
              <w:spacing w:line="360" w:lineRule="auto" w:after="80"/>
              <w:jc w:val="left"/>
            </w:pPr>
            <w:r>
              <w:rPr>
                <w:rFonts w:ascii="Times New Roman" w:hAnsi="Times New Roman"/>
                <w:sz w:val="24"/>
              </w:rPr>
              <w:t>Secreto obligatorio y seguro, Base64; expiración en milisegundos (86400000 como default del código). Valores efectivos de producción no verificados.</w:t>
            </w:r>
          </w:p>
        </w:tc>
      </w:tr>
    </w:tbl>
    <w:p>
      <w:pPr>
        <w:pStyle w:val="Heading3"/>
      </w:pPr>
      <w:r>
        <w:t>CORS</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CORS_ALLOWED_ORIGINS</w:t>
            </w:r>
          </w:p>
        </w:tc>
        <w:tc>
          <w:tcPr>
            <w:tcW w:type="dxa" w:w="4620"/>
          </w:tcPr>
          <w:p>
            <w:pPr>
              <w:spacing w:line="360" w:lineRule="auto" w:after="80"/>
              <w:jc w:val="left"/>
            </w:pPr>
            <w:r>
              <w:rPr>
                <w:rFonts w:ascii="Times New Roman" w:hAnsi="Times New Roman"/>
                <w:sz w:val="24"/>
              </w:rPr>
              <w:t>Orígenes separados por coma; reflejar dominios reales. Local probado: http://localhost:4200. No es una contraseña ni configura la URL Angular.</w:t>
            </w:r>
          </w:p>
        </w:tc>
      </w:tr>
    </w:tbl>
    <w:p>
      <w:pPr>
        <w:pStyle w:val="Heading3"/>
      </w:pPr>
      <w:r>
        <w:t>Intentos</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AUTH_RATE_IDENTIFIER_LIMIT</w:t>
              <w:br/>
              <w:t>AUTH_RATE_OPERATION_LIMIT</w:t>
              <w:br/>
              <w:t>AUTH_RATE_WINDOW_SECONDS</w:t>
              <w:br/>
              <w:t>AUTH_RATE_MAX_IDENTIFIERS</w:t>
            </w:r>
          </w:p>
        </w:tc>
        <w:tc>
          <w:tcPr>
            <w:tcW w:type="dxa" w:w="4620"/>
          </w:tcPr>
          <w:p>
            <w:pPr>
              <w:spacing w:line="360" w:lineRule="auto" w:after="80"/>
              <w:jc w:val="left"/>
            </w:pPr>
            <w:r>
              <w:rPr>
                <w:rFonts w:ascii="Times New Roman" w:hAnsi="Times New Roman"/>
                <w:sz w:val="24"/>
              </w:rPr>
              <w:t>Defaults 10, 120, 60 segundos y 10000 identificadores. Estado en memoria/por instancia. Producción no confirmada.</w:t>
            </w:r>
          </w:p>
        </w:tc>
      </w:tr>
    </w:tbl>
    <w:p>
      <w:pPr>
        <w:pStyle w:val="Heading3"/>
      </w:pPr>
      <w:r>
        <w:t>Invitación admin</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ADMIN_INVITATION_EXPIRATION_HOURS</w:t>
              <w:br/>
              <w:t>ADMIN_INVITATION_RESEND_MINUTES</w:t>
            </w:r>
          </w:p>
        </w:tc>
        <w:tc>
          <w:tcPr>
            <w:tcW w:type="dxa" w:w="4620"/>
          </w:tcPr>
          <w:p>
            <w:pPr>
              <w:spacing w:line="360" w:lineRule="auto" w:after="80"/>
              <w:jc w:val="left"/>
            </w:pPr>
            <w:r>
              <w:rPr>
                <w:rFonts w:ascii="Times New Roman" w:hAnsi="Times New Roman"/>
                <w:sz w:val="24"/>
              </w:rPr>
              <w:t>Opcionales; 24 horas y 5 minutos por defecto. Solo se documenta configuración; no se enviaron invitaciones publicadas.</w:t>
            </w:r>
          </w:p>
        </w:tc>
      </w:tr>
    </w:tbl>
    <w:p>
      <w:pPr>
        <w:pStyle w:val="Heading3"/>
      </w:pPr>
      <w:r>
        <w:t>Enlaces</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FRONTEND_RESET_PASSWORD_URL</w:t>
              <w:br/>
              <w:t>FRONTEND_VERIFY_EMAIL_URL</w:t>
              <w:br/>
              <w:t>FRONTEND_ADMIN_ACTIVATION_URL</w:t>
              <w:br/>
              <w:t>CERTIFICATE_VERIFICATION_BASE_URL</w:t>
            </w:r>
          </w:p>
        </w:tc>
        <w:tc>
          <w:tcPr>
            <w:tcW w:type="dxa" w:w="4620"/>
          </w:tcPr>
          <w:p>
            <w:pPr>
              <w:spacing w:line="360" w:lineRule="auto" w:after="80"/>
              <w:jc w:val="left"/>
            </w:pPr>
            <w:r>
              <w:rPr>
                <w:rFonts w:ascii="Times New Roman" w:hAnsi="Times New Roman"/>
                <w:sz w:val="24"/>
              </w:rPr>
              <w:t>Configurar URLs del frontend correcto. Defaults locales pueden ser inapropiados en Render. La base pública de certificados es /verificar-certificado, no la URL API.</w:t>
            </w:r>
          </w:p>
        </w:tc>
      </w:tr>
    </w:tbl>
    <w:p>
      <w:pPr>
        <w:pStyle w:val="Heading3"/>
      </w:pPr>
      <w:r>
        <w:t>Correo API</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MAIL_PROVIDER</w:t>
              <w:br/>
              <w:t>MAIL_FROM / MAIL_FROM_NAME</w:t>
              <w:br/>
              <w:t>BREVO_API_KEY</w:t>
            </w:r>
          </w:p>
        </w:tc>
        <w:tc>
          <w:tcPr>
            <w:tcW w:type="dxa" w:w="4620"/>
          </w:tcPr>
          <w:p>
            <w:pPr>
              <w:spacing w:line="360" w:lineRule="auto" w:after="80"/>
              <w:jc w:val="left"/>
            </w:pPr>
            <w:r>
              <w:rPr>
                <w:rFonts w:ascii="Times New Roman" w:hAnsi="Times New Roman"/>
                <w:sz w:val="24"/>
              </w:rPr>
              <w:t>brevo-api por defecto. El envío real requiere API key y remitente autorizado. La clave se lee en BrevoApiCorreoProveedor, no directamente en la sección YAML de Storage.</w:t>
            </w:r>
          </w:p>
        </w:tc>
      </w:tr>
    </w:tbl>
    <w:p>
      <w:pPr>
        <w:pStyle w:val="Heading3"/>
      </w:pPr>
      <w:r>
        <w:t>SMTP alternativo</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SPRING_MAIL_HOST / SPRING_MAIL_PORT</w:t>
              <w:br/>
              <w:t>SPRING_MAIL_USERNAME / SPRING_MAIL_PASSWORD</w:t>
              <w:br/>
              <w:t>SPRING_MAIL_PROPERTIES_MAIL_SMTP_AUTH</w:t>
              <w:br/>
              <w:t>SPRING_MAIL_PROPERTIES_MAIL_SMTP_STARTTLS_ENABLE</w:t>
            </w:r>
          </w:p>
        </w:tc>
        <w:tc>
          <w:tcPr>
            <w:tcW w:type="dxa" w:w="4620"/>
          </w:tcPr>
          <w:p>
            <w:pPr>
              <w:spacing w:line="360" w:lineRule="auto" w:after="80"/>
              <w:jc w:val="left"/>
            </w:pPr>
            <w:r>
              <w:rPr>
                <w:rFonts w:ascii="Times New Roman" w:hAnsi="Times New Roman"/>
                <w:sz w:val="24"/>
              </w:rPr>
              <w:t>Solo cuando se seleccione smtp. No describir Brevo API como transporte SMTP. SMTP no se contactó en el arranque local.</w:t>
            </w:r>
          </w:p>
        </w:tc>
      </w:tr>
    </w:tbl>
    <w:p>
      <w:pPr>
        <w:pStyle w:val="Heading3"/>
      </w:pPr>
      <w:r>
        <w:t>Tiempo SMTP</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SPRING_MAIL_PROPERTIES_MAIL_SMTP_CONNECTIONTIMEOUT</w:t>
              <w:br/>
              <w:t>SPRING_MAIL_PROPERTIES_MAIL_SMTP_TIMEOUT</w:t>
              <w:br/>
              <w:t>SPRING_MAIL_PROPERTIES_MAIL_SMTP_WRITETIMEOUT</w:t>
            </w:r>
          </w:p>
        </w:tc>
        <w:tc>
          <w:tcPr>
            <w:tcW w:type="dxa" w:w="4620"/>
          </w:tcPr>
          <w:p>
            <w:pPr>
              <w:spacing w:line="360" w:lineRule="auto" w:after="80"/>
              <w:jc w:val="left"/>
            </w:pPr>
            <w:r>
              <w:rPr>
                <w:rFonts w:ascii="Times New Roman" w:hAnsi="Times New Roman"/>
                <w:sz w:val="24"/>
              </w:rPr>
              <w:t>Opcionales; límites de espera de la alternativa SMTP. No son tiempos de rendimiento de la API Vidia.</w:t>
            </w:r>
          </w:p>
        </w:tc>
      </w:tr>
    </w:tbl>
    <w:p>
      <w:pPr>
        <w:pStyle w:val="Heading3"/>
      </w:pPr>
      <w:r>
        <w:t>Archivos</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APP_STORAGE_PROVIDER</w:t>
              <w:br/>
              <w:t>UPLOADS_BASE_DIR</w:t>
            </w:r>
          </w:p>
        </w:tc>
        <w:tc>
          <w:tcPr>
            <w:tcW w:type="dxa" w:w="4620"/>
          </w:tcPr>
          <w:p>
            <w:pPr>
              <w:spacing w:line="360" w:lineRule="auto" w:after="80"/>
              <w:jc w:val="left"/>
            </w:pPr>
            <w:r>
              <w:t>local por defecto general; uploads como raíz relativa local. el perfil prod declara supabase; comprobar el proveedor efectivo. Directorio local debe respaldarse si conserva referencias legacy.</w:t>
            </w:r>
          </w:p>
        </w:tc>
      </w:tr>
    </w:tbl>
    <w:p>
      <w:pPr>
        <w:pStyle w:val="Heading3"/>
      </w:pPr>
      <w:r>
        <w:t>S3 privado</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SUPABASE_STORAGE_ENDPOINT</w:t>
              <w:br/>
              <w:t>SUPABASE_STORAGE_REGION</w:t>
              <w:br/>
              <w:t>SUPABASE_STORAGE_BUCKET</w:t>
              <w:br/>
              <w:t>SUPABASE_STORAGE_ACCESS_KEY</w:t>
              <w:br/>
              <w:t>SUPABASE_STORAGE_SECRET_KEY</w:t>
            </w:r>
          </w:p>
        </w:tc>
        <w:tc>
          <w:tcPr>
            <w:tcW w:type="dxa" w:w="4620"/>
          </w:tcPr>
          <w:p>
            <w:pPr>
              <w:spacing w:line="360" w:lineRule="auto" w:after="80"/>
              <w:jc w:val="left"/>
            </w:pPr>
            <w:r>
              <w:rPr>
                <w:rFonts w:ascii="Times New Roman" w:hAnsi="Times New Roman"/>
                <w:sz w:val="24"/>
              </w:rPr>
              <w:t>Requeridos por proveedor supabase: endpoint HTTPS, región/bucket y credenciales S3. No utilizar anon key del cliente ni credenciales en Angular/Flutter.</w:t>
            </w:r>
          </w:p>
        </w:tc>
      </w:tr>
    </w:tbl>
    <w:p>
      <w:pPr>
        <w:pStyle w:val="Heading3"/>
      </w:pPr>
      <w:r>
        <w:t>Tiempo S3</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SUPABASE_STORAGE_CONNECTION_TIMEOUT_MS</w:t>
              <w:br/>
              <w:t>SUPABASE_STORAGE_API_TIMEOUT_MS</w:t>
            </w:r>
          </w:p>
        </w:tc>
        <w:tc>
          <w:tcPr>
            <w:tcW w:type="dxa" w:w="4620"/>
          </w:tcPr>
          <w:p>
            <w:pPr>
              <w:spacing w:line="360" w:lineRule="auto" w:after="80"/>
              <w:jc w:val="left"/>
            </w:pPr>
            <w:r>
              <w:rPr>
                <w:rFonts w:ascii="Times New Roman" w:hAnsi="Times New Roman"/>
                <w:sz w:val="24"/>
              </w:rPr>
              <w:t>Opcionales; defaults 5000 y 20000 ms. No prueban disponibilidad del servicio.</w:t>
            </w:r>
          </w:p>
        </w:tc>
      </w:tr>
    </w:tbl>
    <w:p>
      <w:pPr>
        <w:pStyle w:val="Heading3"/>
      </w:pPr>
      <w:r>
        <w:t>Cargas</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MAX_FILE_SIZE</w:t>
              <w:br/>
              <w:t>MAX_REQUEST_SIZE</w:t>
            </w:r>
          </w:p>
        </w:tc>
        <w:tc>
          <w:tcPr>
            <w:tcW w:type="dxa" w:w="4620"/>
          </w:tcPr>
          <w:p>
            <w:pPr>
              <w:spacing w:line="360" w:lineRule="auto" w:after="80"/>
              <w:jc w:val="left"/>
            </w:pPr>
            <w:r>
              <w:rPr>
                <w:rFonts w:ascii="Times New Roman" w:hAnsi="Times New Roman"/>
                <w:sz w:val="24"/>
              </w:rPr>
              <w:t>Límites multipart del servidor, 10MB por defecto. Los comprobantes tienen además una regla funcional de 5 MB; no confundir ambos niveles.</w:t>
            </w:r>
          </w:p>
        </w:tc>
      </w:tr>
    </w:tbl>
    <w:p>
      <w:pPr>
        <w:pStyle w:val="Heading3"/>
      </w:pPr>
      <w:r>
        <w:t>pgAdmin</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PGADMIN_EMAIL</w:t>
              <w:br/>
              <w:t>PGADMIN_PASSWORD</w:t>
            </w:r>
          </w:p>
        </w:tc>
        <w:tc>
          <w:tcPr>
            <w:tcW w:type="dxa" w:w="4620"/>
          </w:tcPr>
          <w:p>
            <w:pPr>
              <w:spacing w:line="360" w:lineRule="auto" w:after="80"/>
              <w:jc w:val="left"/>
            </w:pPr>
            <w:r>
              <w:rPr>
                <w:rFonts w:ascii="Times New Roman" w:hAnsi="Times New Roman"/>
                <w:sz w:val="24"/>
              </w:rPr>
              <w:t>Solo el servicio opcional pgAdmin de Compose; no necesarios para ejecutar Spring con PostgreSQL nativo.</w:t>
            </w:r>
          </w:p>
        </w:tc>
      </w:tr>
    </w:tbl>
    <w:p>
      <w:pPr>
        <w:pStyle w:val="Heading3"/>
      </w:pPr>
      <w:r>
        <w:t>Android</w:t>
      </w:r>
    </w:p>
    <w:tbl>
      <w:tblPr>
        <w:tblStyle w:val="TableGrid"/>
        <w:tblW w:type="auto" w:w="0"/>
        <w:tblLayout w:type="fixed"/>
        <w:tblLook w:firstColumn="1" w:firstRow="1" w:lastColumn="0" w:lastRow="0" w:noHBand="0" w:noVBand="1" w:val="04A0"/>
      </w:tblPr>
      <w:tblGrid>
        <w:gridCol w:w="3572"/>
        <w:gridCol w:w="4620"/>
      </w:tblGrid>
      <w:tr>
        <w:trPr>
          <w:tblHeader/>
          <w:cantSplit/>
        </w:trPr>
        <w:tc>
          <w:tcPr>
            <w:tcW w:type="dxa" w:w="3572"/>
          </w:tcPr>
          <w:p>
            <w:pPr>
              <w:keepNext/>
              <w:spacing w:line="360" w:lineRule="auto" w:after="80"/>
              <w:jc w:val="left"/>
            </w:pPr>
            <w:r>
              <w:rPr>
                <w:rFonts w:ascii="Times New Roman" w:hAnsi="Times New Roman"/>
                <w:b/>
                <w:sz w:val="24"/>
              </w:rPr>
              <w:t>Variable(s)</w:t>
            </w:r>
          </w:p>
        </w:tc>
        <w:tc>
          <w:tcPr>
            <w:tcW w:type="dxa" w:w="4620"/>
          </w:tcPr>
          <w:p>
            <w:pPr>
              <w:keepNext/>
              <w:spacing w:line="360" w:lineRule="auto" w:after="80"/>
              <w:jc w:val="left"/>
            </w:pPr>
            <w:r>
              <w:rPr>
                <w:rFonts w:ascii="Times New Roman" w:hAnsi="Times New Roman"/>
                <w:b/>
                <w:sz w:val="24"/>
              </w:rPr>
              <w:t>Uso y condición</w:t>
            </w:r>
          </w:p>
        </w:tc>
      </w:tr>
      <w:tr>
        <w:trPr>
          <w:cantSplit/>
        </w:trPr>
        <w:tc>
          <w:tcPr>
            <w:tcW w:type="dxa" w:w="3572"/>
          </w:tcPr>
          <w:p>
            <w:pPr>
              <w:spacing w:line="360" w:lineRule="auto" w:after="80"/>
              <w:jc w:val="left"/>
            </w:pPr>
            <w:r>
              <w:rPr>
                <w:rFonts w:ascii="Times New Roman" w:hAnsi="Times New Roman"/>
                <w:sz w:val="24"/>
              </w:rPr>
              <w:t>API_BASE_URL</w:t>
              <w:br/>
              <w:t>VIDIA_RELEASE_STORE_FILE</w:t>
              <w:br/>
              <w:t>VIDIA_RELEASE_STORE_PASSWORD</w:t>
              <w:br/>
              <w:t>VIDIA_RELEASE_KEY_ALIAS</w:t>
              <w:br/>
              <w:t>VIDIA_RELEASE_KEY_PASSWORD</w:t>
            </w:r>
          </w:p>
        </w:tc>
        <w:tc>
          <w:tcPr>
            <w:tcW w:type="dxa" w:w="4620"/>
          </w:tcPr>
          <w:p>
            <w:pPr>
              <w:spacing w:line="360" w:lineRule="auto" w:after="80"/>
              <w:jc w:val="left"/>
            </w:pPr>
            <w:r>
              <w:rPr>
                <w:rFonts w:ascii="Times New Roman" w:hAnsi="Times New Roman"/>
                <w:sz w:val="24"/>
              </w:rPr>
              <w:t>API_BASE_URL es dart-define público, no secreto. Los otros parámetros son de firma Gradle; key.properties y el keystore deben existir. Nunca incluirlos en assets ni Git.</w:t>
            </w:r>
          </w:p>
        </w:tc>
      </w:tr>
    </w:tbl>
    <w:p>
      <w:r>
        <w:rPr>
          <w:b w:val="0"/>
        </w:rPr>
        <w:t>El .env importado por Spring se trata como archivo de propiedades, no como un script de shell: evite comillas agregadas al valor y expansión de comandos. No presume carga automática de .env por Angular o Flutter. Mantenga variables sensibles fuera del control de versiones y limite el acceso a archivos locales.</w:t>
      </w:r>
    </w:p>
    <w:p>
      <w:r>
        <w:rPr>
          <w:b w:val="0"/>
        </w:rPr>
        <w:t>En Render deberán configurarse, por el responsable autorizado, DB_USER/DB_PASS/DB_URL, JWT_SECRET, almacenamiento externo, correo y URLs del frontend. No se conocen sus valores efectivos; este manual no los rellena por suposición.</w:t>
      </w:r>
    </w:p>
    <w:p>
      <w:r>
        <w:t>La selección del proveedor se basa en propiedades (@ConditionalOnProperty). No se localizó una prohibición adicional por perfil en FilesystemStorageService; por ello la configuración efectiva y la política de persistencia deben verificarse por el responsable, sin suponer que un comentario del código garantiza ese control.</w:t>
      </w:r>
    </w:p>
    <w:p>
      <w:pPr>
        <w:pStyle w:val="Heading1"/>
      </w:pPr>
      <w:r>
        <w:t>B.14. Limitaciones y evidencias pendientes</w:t>
      </w:r>
    </w:p>
    <w:tbl>
      <w:tblPr>
        <w:tblStyle w:val="TableGrid"/>
        <w:tblW w:type="auto" w:w="0"/>
        <w:tblLayout w:type="fixed"/>
        <w:tblLook w:firstColumn="1" w:firstRow="1" w:lastColumn="0" w:lastRow="0" w:noHBand="0" w:noVBand="1" w:val="04A0"/>
      </w:tblPr>
      <w:tblGrid>
        <w:gridCol w:w="2381"/>
        <w:gridCol w:w="5811"/>
      </w:tblGrid>
      <w:tr>
        <w:trPr>
          <w:tblHeader/>
          <w:cantSplit/>
        </w:trPr>
        <w:tc>
          <w:tcPr>
            <w:tcW w:type="dxa" w:w="2381"/>
          </w:tcPr>
          <w:p>
            <w:pPr>
              <w:keepNext/>
              <w:spacing w:line="360" w:lineRule="auto" w:after="80"/>
              <w:jc w:val="left"/>
            </w:pPr>
            <w:r>
              <w:rPr>
                <w:rFonts w:ascii="Times New Roman" w:hAnsi="Times New Roman"/>
                <w:b/>
                <w:sz w:val="24"/>
              </w:rPr>
              <w:t>Comprobación</w:t>
            </w:r>
          </w:p>
        </w:tc>
        <w:tc>
          <w:tcPr>
            <w:tcW w:type="dxa" w:w="5811"/>
          </w:tcPr>
          <w:p>
            <w:pPr>
              <w:keepNext/>
              <w:spacing w:line="360" w:lineRule="auto" w:after="80"/>
              <w:jc w:val="left"/>
            </w:pPr>
            <w:r>
              <w:rPr>
                <w:rFonts w:ascii="Times New Roman" w:hAnsi="Times New Roman"/>
                <w:b/>
                <w:sz w:val="24"/>
              </w:rPr>
              <w:t>Estado y evidencia</w:t>
            </w:r>
          </w:p>
        </w:tc>
      </w:tr>
      <w:tr>
        <w:trPr>
          <w:cantSplit/>
        </w:trPr>
        <w:tc>
          <w:tcPr>
            <w:tcW w:type="dxa" w:w="2381"/>
          </w:tcPr>
          <w:p>
            <w:pPr>
              <w:spacing w:line="360" w:lineRule="auto" w:after="80"/>
              <w:jc w:val="left"/>
            </w:pPr>
            <w:r>
              <w:rPr>
                <w:rFonts w:ascii="Times New Roman" w:hAnsi="Times New Roman"/>
                <w:sz w:val="24"/>
              </w:rPr>
              <w:t>Backend</w:t>
            </w:r>
          </w:p>
        </w:tc>
        <w:tc>
          <w:tcPr>
            <w:tcW w:type="dxa" w:w="5811"/>
          </w:tcPr>
          <w:p>
            <w:pPr>
              <w:spacing w:line="360" w:lineRule="auto" w:after="80"/>
              <w:jc w:val="left"/>
            </w:pPr>
            <w:r>
              <w:rPr>
                <w:rFonts w:ascii="Times New Roman" w:hAnsi="Times New Roman"/>
                <w:sz w:val="24"/>
              </w:rPr>
              <w:t>verify 0; 590 aprobadas, una omitida; arranque Maven y JAR, Flyway y acceso demo locales comprobados.</w:t>
            </w:r>
          </w:p>
        </w:tc>
      </w:tr>
      <w:tr>
        <w:trPr>
          <w:cantSplit/>
        </w:trPr>
        <w:tc>
          <w:tcPr>
            <w:tcW w:type="dxa" w:w="2381"/>
          </w:tcPr>
          <w:p>
            <w:pPr>
              <w:spacing w:line="360" w:lineRule="auto" w:after="80"/>
              <w:jc w:val="left"/>
            </w:pPr>
            <w:r>
              <w:rPr>
                <w:rFonts w:ascii="Times New Roman" w:hAnsi="Times New Roman"/>
                <w:sz w:val="24"/>
              </w:rPr>
              <w:t>Angular</w:t>
            </w:r>
          </w:p>
        </w:tc>
        <w:tc>
          <w:tcPr>
            <w:tcW w:type="dxa" w:w="5811"/>
          </w:tcPr>
          <w:p>
            <w:pPr>
              <w:spacing w:line="360" w:lineRule="auto" w:after="80"/>
              <w:jc w:val="left"/>
            </w:pPr>
            <w:r>
              <w:rPr>
                <w:rFonts w:ascii="Times New Roman" w:hAnsi="Times New Roman"/>
                <w:sz w:val="24"/>
              </w:rPr>
              <w:t>npm ci, 316 pruebas, build y servidor local correctos; advertencias de presupuestos conservadas.</w:t>
            </w:r>
          </w:p>
        </w:tc>
      </w:tr>
      <w:tr>
        <w:trPr>
          <w:cantSplit/>
        </w:trPr>
        <w:tc>
          <w:tcPr>
            <w:tcW w:type="dxa" w:w="2381"/>
          </w:tcPr>
          <w:p>
            <w:pPr>
              <w:spacing w:line="360" w:lineRule="auto" w:after="80"/>
              <w:jc w:val="left"/>
            </w:pPr>
            <w:r>
              <w:rPr>
                <w:rFonts w:ascii="Times New Roman" w:hAnsi="Times New Roman"/>
                <w:sz w:val="24"/>
              </w:rPr>
              <w:t>Flutter</w:t>
            </w:r>
          </w:p>
        </w:tc>
        <w:tc>
          <w:tcPr>
            <w:tcW w:type="dxa" w:w="5811"/>
          </w:tcPr>
          <w:p>
            <w:pPr>
              <w:spacing w:line="360" w:lineRule="auto" w:after="80"/>
              <w:jc w:val="left"/>
            </w:pPr>
            <w:r>
              <w:rPr>
                <w:rFonts w:ascii="Times New Roman" w:hAnsi="Times New Roman"/>
                <w:sz w:val="24"/>
              </w:rPr>
              <w:t>pub get y 139 pruebas correctos; analyze 1 con 17 infos. Doctor advierte licencias. APK debug y firma del artefacto verificados; no instalado.</w:t>
            </w:r>
          </w:p>
        </w:tc>
      </w:tr>
      <w:tr>
        <w:trPr>
          <w:cantSplit/>
        </w:trPr>
        <w:tc>
          <w:tcPr>
            <w:tcW w:type="dxa" w:w="2381"/>
          </w:tcPr>
          <w:p>
            <w:pPr>
              <w:spacing w:line="360" w:lineRule="auto" w:after="80"/>
              <w:jc w:val="left"/>
            </w:pPr>
            <w:r>
              <w:rPr>
                <w:rFonts w:ascii="Times New Roman" w:hAnsi="Times New Roman"/>
                <w:sz w:val="24"/>
              </w:rPr>
              <w:t>Docker</w:t>
            </w:r>
          </w:p>
        </w:tc>
        <w:tc>
          <w:tcPr>
            <w:tcW w:type="dxa" w:w="5811"/>
          </w:tcPr>
          <w:p>
            <w:pPr>
              <w:spacing w:line="360" w:lineRule="auto" w:after="80"/>
              <w:jc w:val="left"/>
            </w:pPr>
            <w:r>
              <w:rPr>
                <w:rFonts w:ascii="Times New Roman" w:hAnsi="Times New Roman"/>
                <w:sz w:val="24"/>
              </w:rPr>
              <w:t>Descriptor Compose validado; daemon no disponible. Construcción y ejecución de imagen pendientes.</w:t>
            </w:r>
          </w:p>
        </w:tc>
      </w:tr>
      <w:tr>
        <w:trPr>
          <w:cantSplit/>
        </w:trPr>
        <w:tc>
          <w:tcPr>
            <w:tcW w:type="dxa" w:w="2381"/>
          </w:tcPr>
          <w:p>
            <w:pPr>
              <w:spacing w:line="360" w:lineRule="auto" w:after="80"/>
              <w:jc w:val="left"/>
            </w:pPr>
            <w:r>
              <w:rPr>
                <w:rFonts w:ascii="Times New Roman" w:hAnsi="Times New Roman"/>
                <w:sz w:val="24"/>
              </w:rPr>
              <w:t>Release Android</w:t>
            </w:r>
          </w:p>
        </w:tc>
        <w:tc>
          <w:tcPr>
            <w:tcW w:type="dxa" w:w="5811"/>
          </w:tcPr>
          <w:p>
            <w:pPr>
              <w:spacing w:line="360" w:lineRule="auto" w:after="80"/>
              <w:jc w:val="left"/>
            </w:pPr>
            <w:r>
              <w:rPr>
                <w:rFonts w:ascii="Times New Roman" w:hAnsi="Times New Roman"/>
                <w:sz w:val="24"/>
              </w:rPr>
              <w:t>APK publicado consultado; generación release nueva pendiente por firma incompleta. No se comprobó identidad binaria de una APK instalada.</w:t>
            </w:r>
          </w:p>
        </w:tc>
      </w:tr>
      <w:tr>
        <w:trPr>
          <w:cantSplit/>
        </w:trPr>
        <w:tc>
          <w:tcPr>
            <w:tcW w:type="dxa" w:w="2381"/>
          </w:tcPr>
          <w:p>
            <w:pPr>
              <w:spacing w:line="360" w:lineRule="auto" w:after="80"/>
              <w:jc w:val="left"/>
            </w:pPr>
            <w:r>
              <w:rPr>
                <w:rFonts w:ascii="Times New Roman" w:hAnsi="Times New Roman"/>
                <w:sz w:val="24"/>
              </w:rPr>
              <w:t>Producción</w:t>
            </w:r>
          </w:p>
        </w:tc>
        <w:tc>
          <w:tcPr>
            <w:tcW w:type="dxa" w:w="5811"/>
          </w:tcPr>
          <w:p>
            <w:pPr>
              <w:spacing w:line="360" w:lineRule="auto" w:after="80"/>
              <w:jc w:val="left"/>
            </w:pPr>
            <w:r>
              <w:rPr>
                <w:rFonts w:ascii="Times New Roman" w:hAnsi="Times New Roman"/>
                <w:sz w:val="24"/>
              </w:rPr>
              <w:t>Web, salud, Swagger, OpenAPI y release accesibles; perfil anónimo 401. Sin acceso a panel, base, secretos, SHA ni métricas continuas.</w:t>
            </w:r>
          </w:p>
        </w:tc>
      </w:tr>
      <w:tr>
        <w:trPr>
          <w:cantSplit/>
        </w:trPr>
        <w:tc>
          <w:tcPr>
            <w:tcW w:type="dxa" w:w="2381"/>
          </w:tcPr>
          <w:p>
            <w:pPr>
              <w:spacing w:line="360" w:lineRule="auto" w:after="80"/>
              <w:jc w:val="left"/>
            </w:pPr>
            <w:r>
              <w:rPr>
                <w:rFonts w:ascii="Times New Roman" w:hAnsi="Times New Roman"/>
                <w:sz w:val="24"/>
              </w:rPr>
              <w:t>Restauración</w:t>
            </w:r>
          </w:p>
        </w:tc>
        <w:tc>
          <w:tcPr>
            <w:tcW w:type="dxa" w:w="5811"/>
          </w:tcPr>
          <w:p>
            <w:pPr>
              <w:spacing w:line="360" w:lineRule="auto" w:after="80"/>
              <w:jc w:val="left"/>
            </w:pPr>
            <w:r>
              <w:rPr>
                <w:rFonts w:ascii="Times New Roman" w:hAnsi="Times New Roman"/>
                <w:sz w:val="24"/>
              </w:rPr>
              <w:t>Esquema y una categoría ficticia restaurados localmente antes de activar demo; respaldo de archivos/S3 y restauración institucional pendientes.</w:t>
            </w:r>
          </w:p>
        </w:tc>
      </w:tr>
    </w:tbl>
    <w:p>
      <w:pPr>
        <w:keepNext/>
      </w:pPr>
      <w:r>
        <w:rPr>
          <w:b/>
        </w:rPr>
        <w:t>[INSERTAR CAPTURA: construcción y arranque del contenedor backend.]</w:t>
      </w:r>
    </w:p>
    <w:p>
      <w:r>
        <w:rPr>
          <w:b w:val="0"/>
        </w:rPr>
        <w:t>Debe mostrar docker build y ejecución real con una base aislada. Hoy el daemon no estaba disponible; el arranque del JAR no sustituye esa prueba.</w:t>
      </w:r>
    </w:p>
    <w:p>
      <w:pPr>
        <w:keepNext/>
      </w:pPr>
      <w:r>
        <w:rPr>
          <w:b/>
        </w:rPr>
        <w:t>[INSERTAR CAPTURA: correo y almacenamiento en un entorno de prueba.]</w:t>
      </w:r>
    </w:p>
    <w:p>
      <w:r>
        <w:rPr>
          <w:b w:val="0"/>
        </w:rPr>
        <w:t>Mostrar resultados reales con cuentas y bucket aislados autorizados, sin secretos ni envíos a usuarios reales. La prueba Supabase opt-in fue omitida deliberadamente.</w:t>
      </w:r>
    </w:p>
    <w:p>
      <w:r>
        <w:rPr>
          <w:b w:val="0"/>
        </w:rPr>
        <w:t>Las capturas públicas corresponden a disponibilidad puntual. Los registros de CLI son evidencia ejecutada, pero no se obtuvieron capturas de una terminal gráfica para todos ellos. Los marcadores solicitan imágenes reales, no pantallas reconstruidas a partir de texto.</w:t>
      </w:r>
    </w:p>
    <w:p>
      <w:r>
        <w:rPr>
          <w:b w:val="0"/>
        </w:rPr>
        <w:t>No se declaran reproducidos de extremo a extremo Docker, la consola Render, servicios externos, un APK release nuevo, la conectividad del APK debug ni una recuperación institucional. Para cerrar esos puntos se necesitan permisos, credenciales autorizadas, ambiente de ensayo y responsables operativos.</w:t>
      </w:r>
    </w:p>
    <w:p>
      <w:r>
        <w:rPr>
          <w:b w:val="0"/>
        </w:rPr>
        <w:t>Fuentes principales: Anexo B de Monografia_Vidia_Final.docx; lineamientos técnicos y formato institucional de docs/documentoFinal/; backend/pom.xml y application*.yml; migraciones V1–V5; Dockerfile; docker/docker-compose.yml; render.yaml; package.json, package-lock.json y angular.json; pubspec.yaml/lock; app_config.dart y archivos Gradle. README conserva referencias históricas que se sustituyen en este manual por la configuración comprobada, sin modificar ese archivo.</w:t>
      </w:r>
    </w:p>
    <w:sectPr w:rsidR="00FC693F" w:rsidRPr="0006063C" w:rsidSect="00034616">
      <w:headerReference w:type="default" r:id="rId9"/>
      <w:footerReference w:type="default" r:id="rId10"/>
      <w:pgSz w:w="12240" w:h="15840"/>
      <w:pgMar w:top="1701" w:right="1701" w:bottom="1701" w:left="2268"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Vidia · Instalación, despliegue y mantenimiento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jc w:val="left"/>
    </w:pPr>
    <w:rPr>
      <w:rFonts w:ascii="Times New Roman" w:hAnsi="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B. Manual de instalación, despliegue y mantenimiento de Vidia</dc:title>
  <dc:subject/>
  <dc:creator>Vidia</dc:creator>
  <cp:keywords/>
  <dc:description>generated by python-docx</dc:description>
  <cp:lastModifiedBy/>
  <cp:revision>1</cp:revision>
  <dcterms:created xsi:type="dcterms:W3CDTF">2026-10-12T18:21:10Z</dcterms:created>
  <dcterms:modified xsi:type="dcterms:W3CDTF">2026-10-12T18:21:10Z</dcterms:modified>
  <cp:category/>
</cp:coreProperties>
</file>