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547" w:rsidRDefault="00E86F72">
      <w:r>
        <w:t>Australian beverage retail forecasting</w:t>
      </w:r>
      <w:bookmarkStart w:id="0" w:name="_GoBack"/>
      <w:bookmarkEnd w:id="0"/>
    </w:p>
    <w:sectPr w:rsidR="00095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F72"/>
    <w:rsid w:val="00095547"/>
    <w:rsid w:val="00E8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0B7DB"/>
  <w15:chartTrackingRefBased/>
  <w15:docId w15:val="{AB889A2B-B7C1-4C70-AA09-69F1A9964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2023-05-02T14:50:00Z</dcterms:created>
  <dcterms:modified xsi:type="dcterms:W3CDTF">2023-05-02T14:51:00Z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bdcaebbf-76df-4dd5-a423-d6cb324b2ae8</vt:lpwstr>
  </property>
</Properties>
</file>