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：一种基于语义密度感知与多阶段重排的RAG知识切片召回方法及系统</w:t>
      </w:r>
    </w:p>
    <w:p>
      <w:pPr>
        <w:spacing w:after="120" w:line="276" w:lineRule="auto"/>
      </w:pPr>
      <w:r>
        <w:rPr>
          <w:rFonts w:ascii="宋体" w:hAnsi="宋体" w:eastAsia="宋体"/>
          <w:b/>
          <w:sz w:val="21"/>
        </w:rPr>
        <w:t>专利类型</w:t>
      </w:r>
      <w:r>
        <w:rPr>
          <w:rFonts w:ascii="宋体" w:hAnsi="宋体" w:eastAsia="宋体"/>
          <w:sz w:val="21"/>
        </w:rPr>
        <w:t>：发明专利</w:t>
      </w:r>
    </w:p>
    <w:p>
      <w:pPr>
        <w:spacing w:after="120" w:line="276" w:lineRule="auto"/>
      </w:pPr>
      <w:r>
        <w:rPr>
          <w:rFonts w:ascii="宋体" w:hAnsi="宋体" w:eastAsia="宋体"/>
          <w:b/>
          <w:sz w:val="21"/>
        </w:rPr>
        <w:t>正文字体字号要求</w:t>
      </w:r>
      <w:r>
        <w:rPr>
          <w:rFonts w:ascii="宋体" w:hAnsi="宋体" w:eastAsia="宋体"/>
          <w:sz w:val="21"/>
        </w:rPr>
        <w:t>：宋体，五号（10.5 pt）</w:t>
      </w:r>
    </w:p>
    <w:p>
      <w:pPr>
        <w:spacing w:after="160" w:before="160"/>
      </w:pPr>
      <w:r>
        <w:rPr>
          <w:rFonts w:ascii="宋体" w:hAnsi="宋体" w:eastAsia="宋体"/>
          <w:color w:val="AAAAAA"/>
          <w:sz w:val="16"/>
        </w:rPr>
        <w:t>────────────────────────────────</w:t>
      </w:r>
    </w:p>
    <w:p>
      <w:pPr>
        <w:pStyle w:val="Heading2"/>
      </w:pPr>
      <w:r>
        <w:rPr>
          <w:rFonts w:ascii="黑体" w:hAnsi="黑体" w:eastAsia="黑体"/>
        </w:rPr>
        <w:t>1. 发明背景以及最接近的现有技术</w:t>
      </w:r>
    </w:p>
    <w:p>
      <w:pPr>
        <w:pStyle w:val="Heading3"/>
      </w:pPr>
      <w:r>
        <w:rPr>
          <w:rFonts w:ascii="宋体" w:hAnsi="宋体" w:eastAsia="宋体"/>
        </w:rPr>
        <w:t>1.1. 发明背景（详细介绍发明背景，可以结合附图加以说明）</w:t>
      </w:r>
    </w:p>
    <w:p>
      <w:pPr>
        <w:spacing w:after="120" w:line="276" w:lineRule="auto"/>
      </w:pPr>
      <w:r>
        <w:rPr>
          <w:rFonts w:ascii="宋体" w:hAnsi="宋体" w:eastAsia="宋体"/>
          <w:sz w:val="21"/>
        </w:rPr>
        <w:t>随着深度学习与大语言模型（Large Language Model, LLM）的突破性进展，生成式人工智能已被广泛应用于企业智能问答、专业研报生成、政企合规审查、智能法律辅助、辅助决策分析等核心业务领域。然而，大语言模型在实际工业级落地过程中普遍存在固有缺陷：一是容易产生与客观事实相悖的“模型幻觉”（Hallucination）；二是受限于静态参数训练周期，无法及时掌握最新的实时动态数据；三是难以直接获知企业内部的私有专有数据与受限机密知识。</w:t>
      </w:r>
    </w:p>
    <w:p>
      <w:pPr>
        <w:spacing w:after="120" w:line="276" w:lineRule="auto"/>
      </w:pPr>
      <w:r>
        <w:rPr>
          <w:rFonts w:ascii="宋体" w:hAnsi="宋体" w:eastAsia="宋体"/>
          <w:sz w:val="21"/>
        </w:rPr>
        <w:t>为克服上述瓶颈，检索增强生成（Retrieval-Augmented Generation, RAG）技术应运而生，并迅速成为当前企业级大模型应用的事实标准架构。典型的 RAG 架构包含离线知识构建与在线检索生成两大主线：在离线构建阶段，非结构化长文档（如 PDF、Word、HTML、技术手册、合规制度等）经过文本切分（Chunking），转化为一系列离散的知识切片，并分别构建稠密向量索引（Dense Vector Index）与稀疏关键词倒排索引（Sparse Inverted Index）；在在线问答阶段，系统接收用户查询请求，通过多路检索召回匹配度最高的若干候选切片，经由重排序器（Reranker）筛选后，将最终选中的知识切片拼接入大语言模型的提示词（Prompt）上下文窗口中，引导大语言模型生成具有可靠事实依据的回答。</w:t>
      </w:r>
    </w:p>
    <w:p>
      <w:pPr>
        <w:spacing w:after="120" w:line="276" w:lineRule="auto"/>
      </w:pPr>
      <w:r>
        <w:rPr>
          <w:rFonts w:ascii="宋体" w:hAnsi="宋体" w:eastAsia="宋体"/>
          <w:sz w:val="21"/>
        </w:rPr>
        <w:t>然而，在知识切片切分粒度、跨模态检索召回精度、多维度细粒度重排序以及大模型上下文窗口承载效率等工程关键链路上，现有 RAG 技术方案仍存在严重的性能瓶颈与质量缺陷：</w:t>
      </w:r>
    </w:p>
    <w:p>
      <w:pPr>
        <w:spacing w:after="120" w:line="276" w:lineRule="auto"/>
      </w:pPr>
      <w:r>
        <w:rPr>
          <w:rFonts w:ascii="宋体" w:hAnsi="宋体" w:eastAsia="宋体"/>
          <w:sz w:val="21"/>
        </w:rPr>
        <w:t>首先，机械固定窗口切片导致上下文语义断裂与概念割裂（Chunk Semantic Severance）。现有系统普遍采用固定 Token 窗口（如固定 256、512 或 1024 Token）搭配固定步长重叠率（Overlap）进行机械切分，或者单纯依赖换行符、句号等浅层标点截断。这种切分方式完全脱离了文本内容的真实语义流向。当核心实体定义、因果逻辑推理或复杂业务流程横跨于切分边界两侧时，完整的语义单元被生硬割裂，导致切片局部语义残缺、上下文指代不明（如代词脱离先行词），从根本上破坏了底层切片的质量。</w:t>
      </w:r>
    </w:p>
    <w:p>
      <w:pPr>
        <w:spacing w:after="120" w:line="276" w:lineRule="auto"/>
      </w:pPr>
      <w:r>
        <w:rPr>
          <w:rFonts w:ascii="宋体" w:hAnsi="宋体" w:eastAsia="宋体"/>
          <w:sz w:val="21"/>
        </w:rPr>
        <w:t>其次，单路向量检索或静态权重混合召回导致语义盲区与长尾漏召回（Hybrid Retrieval Weight Rigidity）。现有方案多依赖单一稠密向量余弦相似度检索，或采用固定比例（如 0.5 向量分 + 0.5 关键词分）将稠密向量与 BM25 稀疏倒排打分线性相加。单一向量检索在面对专有名词、产品型号、具体日期、数值等精确匹配场景时极易失效（即“高语义相似度但关键实体不匹配”）；而静态固定的融合权重无法自适应感知用户查询的意图倾向（如面向概念定义的抽象提问与面向特定错误码的精准查询对关键词匹配的需求截然不同），导致长尾查询场景下的有效切片召回率极低。</w:t>
      </w:r>
    </w:p>
    <w:p>
      <w:pPr>
        <w:spacing w:after="120" w:line="276" w:lineRule="auto"/>
      </w:pPr>
      <w:r>
        <w:rPr>
          <w:rFonts w:ascii="宋体" w:hAnsi="宋体" w:eastAsia="宋体"/>
          <w:sz w:val="21"/>
        </w:rPr>
        <w:t>再次，多阶段重排忽视实体显著度、时序衰减与事实一致性（Reranking Multi-factor Blindness）。主流重排模型主要基于通用的 Cross-Encoder 架构计算输入查询与候选切片的单一文本匹配分。然而在真实生产场景中，切片是否有效取决于多重正交维度的联合判定：切片是否完整覆盖查询中的核心实体（实体契合度）；切片所承载的事实是否为最新版本，历史过时版本是否得到有效惩罚（时序衰减）；切片与查询核心命题是否存在深层事实冲突。现有重排机制缺乏对上述多维特征的细粒度量化与动态联合打分，容易将过时、片面或仅字面相关的切片排在前列。</w:t>
      </w:r>
    </w:p>
    <w:p>
      <w:pPr>
        <w:spacing w:after="120" w:line="276" w:lineRule="auto"/>
      </w:pPr>
      <w:r>
        <w:rPr>
          <w:rFonts w:ascii="宋体" w:hAnsi="宋体" w:eastAsia="宋体"/>
          <w:sz w:val="21"/>
        </w:rPr>
        <w:t>最后，无序堆叠与冗余填充导致大模型有效窗口浪费与信息稀释（Context Window Bloat &amp; Information Dilution）。在通过重排序获得 Top-K 切片后，现有系统通常直接按相似度降序简单拼接所有切片并塞入大模型的提示词中。由于不同候选切片往往来自同一文档或相邻段落，其间存在大量高度重叠的事实阐述与冗余背景说明。无序粗暴的堆叠不仅严重挤占了大模型宝贵的上下文 Token 预算，大幅增加了推理成本与时延，更因“迷失在中间”（Lost in the Middle）效应稀释了大模型对关键事实的注意力，加剧了答案编造与幻觉现象。</w:t>
      </w:r>
    </w:p>
    <w:p>
      <w:pPr>
        <w:spacing w:after="120" w:line="276" w:lineRule="auto"/>
      </w:pPr>
      <w:r>
        <w:rPr>
          <w:rFonts w:ascii="宋体" w:hAnsi="宋体" w:eastAsia="宋体"/>
          <w:sz w:val="21"/>
        </w:rPr>
        <w:t>因此，亟需研发一种能够自适应感知局部语义密度实现无损切分、支持动态权重意图自适应混合召回、融合实体显著度与时序衰减多维细粒度重排、以及具备上下文紧凑装箱填充能力的 RAG 知识切片召回新方法与系统。</w:t>
      </w:r>
    </w:p>
    <w:p>
      <w:pPr>
        <w:pStyle w:val="Heading3"/>
      </w:pPr>
      <w:r>
        <w:rPr>
          <w:rFonts w:ascii="宋体" w:hAnsi="宋体" w:eastAsia="宋体"/>
        </w:rPr>
        <w:t>1.2. 最接近的现有技术</w:t>
      </w:r>
    </w:p>
    <w:p>
      <w:pPr>
        <w:pStyle w:val="Heading4"/>
      </w:pPr>
      <w:r>
        <w:rPr>
          <w:rFonts w:ascii="宋体" w:hAnsi="宋体" w:eastAsia="宋体"/>
        </w:rPr>
        <w:t>1.2.1. 最接近现有技术方案一</w:t>
      </w:r>
    </w:p>
    <w:p>
      <w:pPr>
        <w:spacing w:after="120" w:line="276" w:lineRule="auto"/>
      </w:pPr>
      <w:r>
        <w:rPr>
          <w:rFonts w:ascii="宋体" w:hAnsi="宋体" w:eastAsia="宋体"/>
          <w:sz w:val="21"/>
        </w:rPr>
        <w:t>CN122262297A——《基于奖励对齐重排的高质量检索证据获取技术》，该专利通过针对输入查询在证据库中进行粗召回获得候选证据集合，训练第一阶段 Cross-Encoder 监督重排模型输出 Top-K 证据列表；进一步驱动大语言模型生成答案，联合标准答案相似度指标与证据-答案一致性指标形成组合奖励，基于偏好学习完成第二阶段奖励对齐训练以输出高质量 Top-K 检索证据。</w:t>
      </w:r>
    </w:p>
    <w:p>
      <w:pPr>
        <w:pStyle w:val="Heading4"/>
      </w:pPr>
      <w:r>
        <w:rPr>
          <w:rFonts w:ascii="宋体" w:hAnsi="宋体" w:eastAsia="宋体"/>
        </w:rPr>
        <w:t>1.2.2. 现有技术一的缺点（应与本发明创新改进的技术特点相对应）</w:t>
      </w:r>
    </w:p>
    <w:p>
      <w:pPr>
        <w:spacing w:after="120" w:line="276" w:lineRule="auto"/>
      </w:pPr>
      <w:r>
        <w:rPr>
          <w:rFonts w:ascii="宋体" w:hAnsi="宋体" w:eastAsia="宋体"/>
          <w:sz w:val="21"/>
        </w:rPr>
        <w:t>该方案侧重于重排器在下游生成模型上的偏好微调，但上游输入的候选切片依然依赖先验的静态固定规则切分，一旦切分截断核心命题语义，重排器无法还原断裂上下文；且缺乏实体显著度、时序衰减考量以及 Prompt 装箱去冗余机制，导致有限上下文窗口利用率低下。</w:t>
      </w:r>
    </w:p>
    <w:p>
      <w:pPr>
        <w:pStyle w:val="Heading4"/>
      </w:pPr>
      <w:r>
        <w:rPr>
          <w:rFonts w:ascii="宋体" w:hAnsi="宋体" w:eastAsia="宋体"/>
        </w:rPr>
        <w:t>1.2.3. 最接近现有技术方案二</w:t>
      </w:r>
    </w:p>
    <w:p>
      <w:pPr>
        <w:spacing w:after="120" w:line="276" w:lineRule="auto"/>
      </w:pPr>
      <w:r>
        <w:rPr>
          <w:rFonts w:ascii="宋体" w:hAnsi="宋体" w:eastAsia="宋体"/>
          <w:sz w:val="21"/>
        </w:rPr>
        <w:t>CN122692206A——《基于内容感知残差重排序的多源检索增强生成技术》，该专利通过多个检索器获取候选答案集及其初始静态投票分数，构建全局内容感知状态特征，利用非对称奖励函数的强化学习策略训练残差策略网络，得到动态残差修正项对初始静态投票分数进行动态调整以输出目标答案。</w:t>
      </w:r>
    </w:p>
    <w:p>
      <w:pPr>
        <w:pStyle w:val="Heading4"/>
      </w:pPr>
      <w:r>
        <w:rPr>
          <w:rFonts w:ascii="宋体" w:hAnsi="宋体" w:eastAsia="宋体"/>
        </w:rPr>
        <w:t>1.2.4. 现有技术二的缺点（应与本发明创新改进的技术特点相对应）</w:t>
      </w:r>
    </w:p>
    <w:p>
      <w:pPr>
        <w:spacing w:after="120" w:line="276" w:lineRule="auto"/>
      </w:pPr>
      <w:r>
        <w:rPr>
          <w:rFonts w:ascii="宋体" w:hAnsi="宋体" w:eastAsia="宋体"/>
          <w:sz w:val="21"/>
        </w:rPr>
        <w:t>该方案针对不同检索源之间的大粒度投票分数进行残差调整，其处理对象是已完成切片的候选答案块，缺乏针对非结构化长文档局部语义密度的自适应滑动窗口切分机制；且残差策略网络额外推理引入较大延迟，未能实现交叉编码器级别的深层交互注意力，对实体覆盖与事实时效感知不足。</w:t>
      </w:r>
    </w:p>
    <w:p>
      <w:pPr>
        <w:pStyle w:val="Heading4"/>
      </w:pPr>
      <w:r>
        <w:rPr>
          <w:rFonts w:ascii="宋体" w:hAnsi="宋体" w:eastAsia="宋体"/>
        </w:rPr>
        <w:t>1.2.5. 最接近现有技术方案三</w:t>
      </w:r>
    </w:p>
    <w:p>
      <w:pPr>
        <w:spacing w:after="120" w:line="276" w:lineRule="auto"/>
      </w:pPr>
      <w:r>
        <w:rPr>
          <w:rFonts w:ascii="宋体" w:hAnsi="宋体" w:eastAsia="宋体"/>
          <w:sz w:val="21"/>
        </w:rPr>
        <w:t>CN121880619A——《基于自我反思与多阶段重排序的检索增强生成技术》，该专利首先对用户查询进行多样化重写，基于领域数据库构建语义连贯知识区块并进行混合检索，通过倒数排序融合、交叉编码器精排及最大边界相关性算法实现多阶段重排序，最后引入自我反思机制评估上下文质量并迭代优化检索结果后输入大模型。</w:t>
      </w:r>
    </w:p>
    <w:p>
      <w:pPr>
        <w:pStyle w:val="Heading4"/>
      </w:pPr>
      <w:r>
        <w:rPr>
          <w:rFonts w:ascii="宋体" w:hAnsi="宋体" w:eastAsia="宋体"/>
        </w:rPr>
        <w:t>1.2.6. 现有技术三的缺点（应与本发明创新改进的技术特点相对应）</w:t>
      </w:r>
    </w:p>
    <w:p>
      <w:pPr>
        <w:spacing w:after="120" w:line="276" w:lineRule="auto"/>
      </w:pPr>
      <w:r>
        <w:rPr>
          <w:rFonts w:ascii="宋体" w:hAnsi="宋体" w:eastAsia="宋体"/>
          <w:sz w:val="21"/>
        </w:rPr>
        <w:t>其知识区块基于预设句法段落规则或固定长度滑动窗口，缺乏对连续句子向量语义密度梯度与波谷突变点的动态分析，易发生概念割裂；且其重排机制未结合实体覆盖与事实时效衰减，多轮自我反思迭代显著成倍增加在线端到端请求时延，无法满足高并发实时低延迟要求。</w:t>
      </w:r>
    </w:p>
    <w:p>
      <w:pPr>
        <w:spacing w:after="160" w:before="160"/>
      </w:pPr>
      <w:r>
        <w:rPr>
          <w:rFonts w:ascii="宋体" w:hAnsi="宋体" w:eastAsia="宋体"/>
          <w:color w:val="AAAAAA"/>
          <w:sz w:val="16"/>
        </w:rPr>
        <w:t>────────────────────────────────</w:t>
      </w:r>
    </w:p>
    <w:p>
      <w:pPr>
        <w:pStyle w:val="Heading2"/>
      </w:pPr>
      <w:r>
        <w:rPr>
          <w:rFonts w:ascii="黑体" w:hAnsi="黑体" w:eastAsia="黑体"/>
        </w:rPr>
        <w:t>2. 本发明技术方案的详细阐述（即发明内容，建议结合流程图、原理框图、电路图、时序图等进行说明）</w:t>
      </w:r>
    </w:p>
    <w:p>
      <w:pPr>
        <w:pStyle w:val="Heading3"/>
      </w:pPr>
      <w:r>
        <w:rPr>
          <w:rFonts w:ascii="宋体" w:hAnsi="宋体" w:eastAsia="宋体"/>
        </w:rPr>
        <w:t>2.1. 本发明所要解决的技术问题（发明目的）</w:t>
      </w:r>
    </w:p>
    <w:p>
      <w:pPr>
        <w:spacing w:after="120" w:line="276" w:lineRule="auto"/>
      </w:pPr>
      <w:r>
        <w:rPr>
          <w:rFonts w:ascii="宋体" w:hAnsi="宋体" w:eastAsia="宋体"/>
          <w:sz w:val="21"/>
        </w:rPr>
        <w:t>针对上述现有技术存在的缺陷，本发明旨在克服现有 RAG 知识检索增强技术中切片机械断裂破坏语义自洽、混合召回静态权重适应性差、重排忽视多维事实时效属性、以及上下文窗口冗余堆叠稀释大模型注意力等技术缺陷，提供一种</w:t>
      </w:r>
      <w:r>
        <w:rPr>
          <w:rFonts w:ascii="宋体" w:hAnsi="宋体" w:eastAsia="宋体"/>
          <w:b/>
          <w:sz w:val="21"/>
        </w:rPr>
        <w:t>基于语义密度感知与多阶段重排的RAG知识切片召回方法及系统</w:t>
      </w:r>
      <w:r>
        <w:rPr>
          <w:rFonts w:ascii="宋体" w:hAnsi="宋体" w:eastAsia="宋体"/>
          <w:sz w:val="21"/>
        </w:rPr>
        <w:t>。</w:t>
      </w:r>
    </w:p>
    <w:p>
      <w:pPr>
        <w:spacing w:after="120" w:line="276" w:lineRule="auto"/>
      </w:pPr>
      <w:r>
        <w:rPr>
          <w:rFonts w:ascii="宋体" w:hAnsi="宋体" w:eastAsia="宋体"/>
          <w:sz w:val="21"/>
        </w:rPr>
        <w:t>本发明所达成的发明目的具体包括：</w:t>
      </w:r>
    </w:p>
    <w:p>
      <w:pPr>
        <w:pStyle w:val="ListNumber"/>
        <w:spacing w:after="60"/>
        <w:numPr>
          <w:ilvl w:val="0"/>
          <w:numId w:val="10"/>
        </w:numPr>
      </w:pPr>
      <w:r>
        <w:rPr>
          <w:rFonts w:ascii="宋体" w:hAnsi="宋体" w:eastAsia="宋体"/>
          <w:b/>
          <w:sz w:val="21"/>
        </w:rPr>
        <w:t>构建基于连续句子语义波谷与突变梯度的自适应切片机制</w:t>
      </w:r>
      <w:r>
        <w:rPr>
          <w:rFonts w:ascii="宋体" w:hAnsi="宋体" w:eastAsia="宋体"/>
          <w:sz w:val="21"/>
        </w:rPr>
        <w:t>：克服机械固定窗口对完整语义单元的生硬割裂，保证输出的每一个知识切片均具备内在高度自洽的话题聚焦度与上下文完整性；</w:t>
      </w:r>
    </w:p>
    <w:p>
      <w:pPr>
        <w:pStyle w:val="ListNumber"/>
        <w:spacing w:after="60"/>
        <w:numPr>
          <w:ilvl w:val="0"/>
          <w:numId w:val="10"/>
        </w:numPr>
      </w:pPr>
      <w:r>
        <w:rPr>
          <w:rFonts w:ascii="宋体" w:hAnsi="宋体" w:eastAsia="宋体"/>
          <w:b/>
          <w:sz w:val="21"/>
        </w:rPr>
        <w:t>构建基于查询意图特征动态加权的稠密-稀疏混合多路召回通道</w:t>
      </w:r>
      <w:r>
        <w:rPr>
          <w:rFonts w:ascii="宋体" w:hAnsi="宋体" w:eastAsia="宋体"/>
          <w:sz w:val="21"/>
        </w:rPr>
        <w:t>：根据输入查询中实体信息熵与稀疏度动态平衡向量与关键词权重，结合倒数排序融合（RRF），消灭语义检索盲区并大幅提升长尾查询召回率；</w:t>
      </w:r>
    </w:p>
    <w:p>
      <w:pPr>
        <w:pStyle w:val="ListNumber"/>
        <w:spacing w:after="60"/>
        <w:numPr>
          <w:ilvl w:val="0"/>
          <w:numId w:val="10"/>
        </w:numPr>
      </w:pPr>
      <w:r>
        <w:rPr>
          <w:rFonts w:ascii="宋体" w:hAnsi="宋体" w:eastAsia="宋体"/>
          <w:b/>
          <w:sz w:val="21"/>
        </w:rPr>
        <w:t>构建融合交互注意力、实体显著度与时序衰减的多维细粒度重排序模型</w:t>
      </w:r>
      <w:r>
        <w:rPr>
          <w:rFonts w:ascii="宋体" w:hAnsi="宋体" w:eastAsia="宋体"/>
          <w:sz w:val="21"/>
        </w:rPr>
        <w:t>：利用深层交叉编码器进行全交互注意力计算，联合评估核心实体命中覆盖与半衰期时效性，保证高分切片兼备语义相关、关键事实对齐与时效最新；</w:t>
      </w:r>
    </w:p>
    <w:p>
      <w:pPr>
        <w:pStyle w:val="ListNumber"/>
        <w:spacing w:after="60"/>
        <w:numPr>
          <w:ilvl w:val="0"/>
          <w:numId w:val="10"/>
        </w:numPr>
      </w:pPr>
      <w:r>
        <w:rPr>
          <w:rFonts w:ascii="宋体" w:hAnsi="宋体" w:eastAsia="宋体"/>
          <w:b/>
          <w:sz w:val="21"/>
        </w:rPr>
        <w:t>构建基于非极大值抑制去重与信息密度优先的上下文自适应紧凑填充算法</w:t>
      </w:r>
      <w:r>
        <w:rPr>
          <w:rFonts w:ascii="宋体" w:hAnsi="宋体" w:eastAsia="宋体"/>
          <w:sz w:val="21"/>
        </w:rPr>
        <w:t>：在给定 Token 预算约束下剔除高度冗余切片，最大化单位 Token 的事实承载密度，彻底缓解大模型“迷失在中间”现象并从根源遏制生成幻觉。</w:t>
      </w:r>
    </w:p>
    <w:p>
      <w:pPr>
        <w:pStyle w:val="Heading3"/>
      </w:pPr>
      <w:r>
        <w:rPr>
          <w:rFonts w:ascii="宋体" w:hAnsi="宋体" w:eastAsia="宋体"/>
        </w:rPr>
        <w:t>2.2. 本发明提供的完整技术方案（发明方案）</w:t>
      </w:r>
    </w:p>
    <w:p>
      <w:pPr>
        <w:pStyle w:val="Heading4"/>
      </w:pPr>
      <w:r>
        <w:rPr>
          <w:rFonts w:ascii="宋体" w:hAnsi="宋体" w:eastAsia="宋体"/>
        </w:rPr>
        <w:t>2.2.1. 系统整体架构与核心模块原理</w:t>
      </w:r>
    </w:p>
    <w:p>
      <w:pPr>
        <w:spacing w:after="120" w:line="276" w:lineRule="auto"/>
      </w:pPr>
      <w:r>
        <w:rPr>
          <w:rFonts w:ascii="宋体" w:hAnsi="宋体" w:eastAsia="宋体"/>
          <w:sz w:val="21"/>
        </w:rPr>
        <w:t>本发明提供的一种基于语义密度感知与多阶段重排的 RAG 知识切片召回系统，其整体架构与数据流转关系如图 1 所示：</w:t>
      </w:r>
    </w:p>
    <w:p>
      <w:pPr>
        <w:spacing w:after="120" w:before="60"/>
      </w:pPr>
      <w:r>
        <w:rPr>
          <w:b w:val="0"/>
        </w:rPr>
        <w:drawing>
          <wp:inline xmlns:a="http://schemas.openxmlformats.org/drawingml/2006/main" xmlns:pic="http://schemas.openxmlformats.org/drawingml/2006/picture">
            <wp:extent cx="5029200" cy="6486257"/>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6486257"/>
                    </a:xfrm>
                    <a:prstGeom prst="rect"/>
                  </pic:spPr>
                </pic:pic>
              </a:graphicData>
            </a:graphic>
          </wp:inline>
        </w:drawing>
      </w:r>
    </w:p>
    <w:p>
      <w:pPr>
        <w:spacing w:after="120" w:line="276" w:lineRule="auto"/>
      </w:pPr>
      <w:r>
        <w:rPr>
          <w:rFonts w:ascii="宋体" w:hAnsi="宋体" w:eastAsia="宋体"/>
          <w:sz w:val="21"/>
        </w:rPr>
        <w:t>依据图 1 所示的系统架构原理框图，各层核心模块的协同工作原理如下：</w:t>
      </w:r>
    </w:p>
    <w:p>
      <w:pPr>
        <w:pStyle w:val="ListNumber"/>
        <w:spacing w:after="60"/>
        <w:numPr>
          <w:ilvl w:val="0"/>
          <w:numId w:val="11"/>
        </w:numPr>
      </w:pPr>
      <w:r>
        <w:rPr>
          <w:rFonts w:ascii="宋体" w:hAnsi="宋体" w:eastAsia="宋体"/>
          <w:b/>
          <w:sz w:val="21"/>
        </w:rPr>
        <w:t>离线语义密度感知切片层（S1~S5）</w:t>
      </w:r>
      <w:r>
        <w:rPr>
          <w:rFonts w:ascii="宋体" w:hAnsi="宋体" w:eastAsia="宋体"/>
          <w:sz w:val="21"/>
        </w:rPr>
        <w:t>：解析长文档并进行精准标点分句；通过句子级编码模型生成连续语义向量序列；在局部双向滑动窗口内评估相邻句对余弦相似度、局部语义离散度与突变绝对梯度；在波谷极值处动态确定切片边界并合并生成独立完备的知识切片；分别写入稠密高维向量库（构建 HNSW 图索引）与稀疏关键词倒排库（构建 BM25 索引）。</w:t>
      </w:r>
    </w:p>
    <w:p>
      <w:pPr>
        <w:pStyle w:val="ListNumber"/>
        <w:spacing w:after="60"/>
        <w:numPr>
          <w:ilvl w:val="0"/>
          <w:numId w:val="11"/>
        </w:numPr>
      </w:pPr>
      <w:r>
        <w:rPr>
          <w:rFonts w:ascii="宋体" w:hAnsi="宋体" w:eastAsia="宋体"/>
          <w:b/>
          <w:sz w:val="21"/>
        </w:rPr>
        <w:t>在线混合检索与自适应召回层（S6~S9）</w:t>
      </w:r>
      <w:r>
        <w:rPr>
          <w:rFonts w:ascii="宋体" w:hAnsi="宋体" w:eastAsia="宋体"/>
          <w:sz w:val="21"/>
        </w:rPr>
        <w:t xml:space="preserve">：接收用户查询 Query，提取关键词稀疏度与实体信息熵，动态计算融合权重 </w:t>
      </w:r>
      <m:oMath>
        <m:r>
          <m:rPr>
            <m:sty m:val="p"/>
          </m:rPr>
          <w:rPr>
            <w:rFonts w:ascii="Cambria Math" w:hAnsi="Cambria Math" w:cs="Cambria Math" w:eastAsia="Cambria Math"/>
          </w:rPr>
          <m:t>λ</m:t>
        </m:r>
      </m:oMath>
      <w:r>
        <w:rPr>
          <w:rFonts w:ascii="宋体" w:hAnsi="宋体" w:eastAsia="宋体"/>
          <w:sz w:val="21"/>
        </w:rPr>
        <w:t>；并发调用稠密向量召回与稀疏倒排召回，通过加权倒数排序融合（RRF）算法输出候选切片粗排集。</w:t>
      </w:r>
    </w:p>
    <w:p>
      <w:pPr>
        <w:pStyle w:val="ListNumber"/>
        <w:spacing w:after="60"/>
        <w:numPr>
          <w:ilvl w:val="0"/>
          <w:numId w:val="11"/>
        </w:numPr>
      </w:pPr>
      <w:r>
        <w:rPr>
          <w:rFonts w:ascii="宋体" w:hAnsi="宋体" w:eastAsia="宋体"/>
          <w:b/>
          <w:sz w:val="21"/>
        </w:rPr>
        <w:t>多阶段重排与上下文压缩装箱层（S10~S15）</w:t>
      </w:r>
      <w:r>
        <w:rPr>
          <w:rFonts w:ascii="宋体" w:hAnsi="宋体" w:eastAsia="宋体"/>
          <w:sz w:val="21"/>
        </w:rPr>
        <w:t>：截断保留 Top-N 候选切片；调用交叉编码器（Cross-Encoder）进行 Token 级交互注意力计算得到深层语义匹配分；联合核心实体覆盖契合度与半衰期时序衰减因子输出综合重排分；利用非极大值抑制（NMS）过滤语义重叠冗余切片；最后以贪心信息密度优先策略在预设 Token 预算内紧凑装箱。</w:t>
      </w:r>
    </w:p>
    <w:p>
      <w:pPr>
        <w:pStyle w:val="ListNumber"/>
        <w:spacing w:after="60"/>
        <w:numPr>
          <w:ilvl w:val="0"/>
          <w:numId w:val="11"/>
        </w:numPr>
      </w:pPr>
      <w:r>
        <w:rPr>
          <w:rFonts w:ascii="宋体" w:hAnsi="宋体" w:eastAsia="宋体"/>
          <w:b/>
          <w:sz w:val="21"/>
        </w:rPr>
        <w:t>大模型生成与回答输出层</w:t>
      </w:r>
      <w:r>
        <w:rPr>
          <w:rFonts w:ascii="宋体" w:hAnsi="宋体" w:eastAsia="宋体"/>
          <w:sz w:val="21"/>
        </w:rPr>
        <w:t>：将紧凑上下文切片与用户查询拼装为结构化 Prompt 输入大语言模型，并进行事实引用溯源比对后输出最终回答。</w:t>
      </w:r>
    </w:p>
    <w:p>
      <w:pPr>
        <w:pStyle w:val="Heading4"/>
      </w:pPr>
      <w:r>
        <w:rPr>
          <w:rFonts w:ascii="宋体" w:hAnsi="宋体" w:eastAsia="宋体"/>
        </w:rPr>
        <w:t>2.2.2. 基于相邻句子向量余弦相似度与滑动窗口平滑的语义密度感知切分机制</w:t>
      </w:r>
    </w:p>
    <w:p>
      <w:pPr>
        <w:spacing w:after="120" w:line="276" w:lineRule="auto"/>
      </w:pPr>
      <w:r>
        <w:rPr>
          <w:rFonts w:ascii="宋体" w:hAnsi="宋体" w:eastAsia="宋体"/>
          <w:sz w:val="21"/>
        </w:rPr>
        <w:t>长文档的离线切片流程包括：</w:t>
      </w:r>
    </w:p>
    <w:p>
      <w:pPr>
        <w:pStyle w:val="ListNumber"/>
        <w:spacing w:after="60"/>
        <w:numPr>
          <w:ilvl w:val="0"/>
          <w:numId w:val="12"/>
        </w:numPr>
      </w:pPr>
      <w:r>
        <w:rPr>
          <w:rFonts w:ascii="宋体" w:hAnsi="宋体" w:eastAsia="宋体"/>
          <w:b/>
          <w:sz w:val="21"/>
        </w:rPr>
        <w:t>标点与句法规范化分句</w:t>
      </w:r>
      <w:r>
        <w:rPr>
          <w:rFonts w:ascii="宋体" w:hAnsi="宋体" w:eastAsia="宋体"/>
          <w:sz w:val="21"/>
        </w:rPr>
        <w:t xml:space="preserve">：对长文档进行深度清洗与分句切分，得到连续句子序列 </w:t>
      </w:r>
      <m:oMath>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K</m:t>
            </m:r>
          </m:sub>
        </m:sSub>
        <m:r>
          <m:rPr>
            <m:sty m:val="p"/>
          </m:rPr>
          <w:rPr>
            <w:rFonts w:ascii="Cambria Math" w:hAnsi="Cambria Math" w:cs="Cambria Math" w:eastAsia="Cambria Math"/>
          </w:rPr>
          <m:t>}</m:t>
        </m:r>
      </m:oMath>
      <w:r>
        <w:rPr>
          <w:rFonts w:ascii="宋体" w:hAnsi="宋体" w:eastAsia="宋体"/>
          <w:sz w:val="21"/>
        </w:rPr>
        <w:t>。</w:t>
      </w:r>
    </w:p>
    <w:p>
      <w:pPr>
        <w:pStyle w:val="ListNumber"/>
        <w:spacing w:after="60"/>
        <w:numPr>
          <w:ilvl w:val="0"/>
          <w:numId w:val="12"/>
        </w:numPr>
      </w:pPr>
      <w:r>
        <w:rPr>
          <w:rFonts w:ascii="宋体" w:hAnsi="宋体" w:eastAsia="宋体"/>
          <w:b/>
          <w:sz w:val="21"/>
        </w:rPr>
        <w:t>相邻句子向量余弦相似度度量</w:t>
      </w:r>
      <w:r>
        <w:rPr>
          <w:rFonts w:ascii="宋体" w:hAnsi="宋体" w:eastAsia="宋体"/>
          <w:sz w:val="21"/>
        </w:rPr>
        <w:t xml:space="preserve">：利用轻量级语义编码器（如 bge-small 或 MiniLM）将各句子映射为高维单位特征向量 </w:t>
      </w:r>
      <m:oMath>
        <m:sSub>
          <m:e>
            <m:r>
              <m:rPr>
                <m:sty m:val="p"/>
              </m:rPr>
              <w:rPr>
                <w:rFonts w:ascii="Cambria Math" w:hAnsi="Cambria Math" w:cs="Cambria Math" w:eastAsia="Cambria Math"/>
              </w:rPr>
              <m:t>𝐯</m:t>
            </m:r>
          </m:e>
          <m:sub>
            <m:r>
              <m:rPr>
                <m:sty m:val="p"/>
              </m:rPr>
              <w:rPr>
                <w:rFonts w:ascii="Cambria Math" w:hAnsi="Cambria Math" w:cs="Cambria Math" w:eastAsia="Cambria Math"/>
              </w:rPr>
              <m:t>k</m:t>
            </m:r>
          </m:sub>
        </m:sSub>
      </m:oMath>
      <w:r>
        <w:rPr>
          <w:rFonts w:ascii="宋体" w:hAnsi="宋体" w:eastAsia="宋体"/>
          <w:sz w:val="21"/>
        </w:rPr>
        <w:t>，计算相邻句子对之间的余弦相似度：</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m:t>
          </m:r>
          <m:f>
            <m:num>
              <m:sSubSup>
                <m:e>
                  <m:r>
                    <m:rPr>
                      <m:sty m:val="p"/>
                    </m:rPr>
                    <w:rPr>
                      <w:rFonts w:ascii="Cambria Math" w:hAnsi="Cambria Math" w:cs="Cambria Math" w:eastAsia="Cambria Math"/>
                    </w:rPr>
                    <m:t>𝐯</m:t>
                  </m:r>
                </m:e>
                <m:sub>
                  <m:r>
                    <m:rPr>
                      <m:sty m:val="p"/>
                    </m:rPr>
                    <w:rPr>
                      <w:rFonts w:ascii="Cambria Math" w:hAnsi="Cambria Math" w:cs="Cambria Math" w:eastAsia="Cambria Math"/>
                    </w:rPr>
                    <m:t>k</m:t>
                  </m:r>
                </m:sub>
                <m:sup>
                  <m:r>
                    <m:rPr>
                      <m:sty m:val="p"/>
                    </m:rPr>
                    <w:rPr>
                      <w:rFonts w:ascii="Cambria Math" w:hAnsi="Cambria Math" w:cs="Cambria Math" w:eastAsia="Cambria Math"/>
                    </w:rPr>
                    <m:t>⊤</m:t>
                  </m:r>
                </m:sup>
              </m:sSubSup>
              <m:sSub>
                <m:e>
                  <m:r>
                    <m:rPr>
                      <m:sty m:val="p"/>
                    </m:rPr>
                    <w:rPr>
                      <w:rFonts w:ascii="Cambria Math" w:hAnsi="Cambria Math" w:cs="Cambria Math" w:eastAsia="Cambria Math"/>
                    </w:rPr>
                    <m:t>𝐯</m:t>
                  </m:r>
                </m:e>
                <m:sub>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Sub>
            </m:num>
            <m:den>
              <m:r>
                <m:rPr>
                  <m:sty m:val="p"/>
                </m:rPr>
                <w:rPr>
                  <w:rFonts w:ascii="Cambria Math" w:hAnsi="Cambria Math" w:cs="Cambria Math" w:eastAsia="Cambria Math"/>
                </w:rPr>
                <m:t>‖</m:t>
              </m:r>
              <m:sSub>
                <m:e>
                  <m:r>
                    <m:rPr>
                      <m:sty m:val="p"/>
                    </m:rPr>
                    <w:rPr>
                      <w:rFonts w:ascii="Cambria Math" w:hAnsi="Cambria Math" w:cs="Cambria Math" w:eastAsia="Cambria Math"/>
                    </w:rPr>
                    <m:t>𝐯</m:t>
                  </m:r>
                </m:e>
                <m:sub>
                  <m:r>
                    <m:rPr>
                      <m:sty m:val="p"/>
                    </m:rPr>
                    <w:rPr>
                      <w:rFonts w:ascii="Cambria Math" w:hAnsi="Cambria Math" w:cs="Cambria Math" w:eastAsia="Cambria Math"/>
                    </w:rPr>
                    <m:t>k</m:t>
                  </m:r>
                </m:sub>
              </m:sSub>
              <m:sSub>
                <m:e>
                  <m:r>
                    <m:rPr>
                      <m:sty m:val="p"/>
                    </m:rPr>
                    <w:rPr>
                      <w:rFonts w:ascii="Cambria Math" w:hAnsi="Cambria Math" w:cs="Cambria Math" w:eastAsia="Cambria Math"/>
                    </w:rPr>
                    <m:t>‖</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𝐯</m:t>
                  </m:r>
                </m:e>
                <m:sub>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1</m:t>
                  </m:r>
                </m:sub>
              </m:sSub>
              <m:sSub>
                <m:e>
                  <m:r>
                    <m:rPr>
                      <m:sty m:val="p"/>
                    </m:rPr>
                    <w:rPr>
                      <w:rFonts w:ascii="Cambria Math" w:hAnsi="Cambria Math" w:cs="Cambria Math" w:eastAsia="Cambria Math"/>
                    </w:rPr>
                    <m:t>‖</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ε</m:t>
              </m:r>
            </m:den>
          </m:f>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r>
          <m:rPr>
            <m:sty m:val="p"/>
          </m:rPr>
          <w:rPr>
            <w:rFonts w:ascii="Cambria Math" w:hAnsi="Cambria Math" w:cs="Cambria Math" w:eastAsia="Cambria Math"/>
          </w:rPr>
          <m:t>ε</m:t>
        </m:r>
      </m:oMath>
      <w:r>
        <w:rPr>
          <w:rFonts w:ascii="宋体" w:hAnsi="宋体" w:eastAsia="宋体"/>
          <w:sz w:val="21"/>
        </w:rPr>
        <w:t xml:space="preserve"> 为防除零平滑微小常数（</w:t>
      </w:r>
      <m:oMath>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8</m:t>
            </m:r>
          </m:sup>
        </m:sSup>
      </m:oMath>
      <w:r>
        <w:rPr>
          <w:rFonts w:ascii="宋体" w:hAnsi="宋体" w:eastAsia="宋体"/>
          <w:sz w:val="21"/>
        </w:rPr>
        <w:t>）。</w:t>
      </w:r>
    </w:p>
    <w:p>
      <w:pPr>
        <w:pStyle w:val="ListNumber"/>
        <w:spacing w:after="60"/>
        <w:numPr>
          <w:ilvl w:val="0"/>
          <w:numId w:val="12"/>
        </w:numPr>
      </w:pPr>
      <w:r>
        <w:rPr>
          <w:rFonts w:ascii="宋体" w:hAnsi="宋体" w:eastAsia="宋体"/>
          <w:b/>
          <w:sz w:val="21"/>
        </w:rPr>
        <w:t>滑动窗口语义密度与突变梯度评估</w:t>
      </w:r>
      <w:r>
        <w:rPr>
          <w:rFonts w:ascii="宋体" w:hAnsi="宋体" w:eastAsia="宋体"/>
          <w:sz w:val="21"/>
        </w:rPr>
        <w:t xml:space="preserve">：在以句子位置 </w:t>
      </w:r>
      <m:oMath>
        <m:r>
          <m:rPr>
            <m:sty m:val="p"/>
          </m:rPr>
          <w:rPr>
            <w:rFonts w:ascii="Cambria Math" w:hAnsi="Cambria Math" w:cs="Cambria Math" w:eastAsia="Cambria Math"/>
          </w:rPr>
          <m:t>k</m:t>
        </m:r>
      </m:oMath>
      <w:r>
        <w:rPr>
          <w:rFonts w:ascii="宋体" w:hAnsi="宋体" w:eastAsia="宋体"/>
          <w:sz w:val="21"/>
        </w:rPr>
        <w:t xml:space="preserve"> 为中心的前后滑动窗口（半窗口宽度 </w:t>
      </w:r>
      <m:oMath>
        <m:r>
          <m:rPr>
            <m:sty m:val="p"/>
          </m:rPr>
          <w:rPr>
            <w:rFonts w:ascii="Cambria Math" w:hAnsi="Cambria Math" w:cs="Cambria Math" w:eastAsia="Cambria Math"/>
          </w:rPr>
          <m:t>W</m:t>
        </m:r>
      </m:oMath>
      <w:r>
        <w:rPr>
          <w:rFonts w:ascii="宋体" w:hAnsi="宋体" w:eastAsia="宋体"/>
          <w:sz w:val="21"/>
        </w:rPr>
        <w:t xml:space="preserve">，如 </w:t>
      </w:r>
      <m:oMath>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3</m:t>
        </m:r>
      </m:oMath>
      <w:r>
        <w:rPr>
          <w:rFonts w:ascii="宋体" w:hAnsi="宋体" w:eastAsia="宋体"/>
          <w:sz w:val="21"/>
        </w:rPr>
        <w:t xml:space="preserve">）内，计算局部语义离散度 </w:t>
      </w:r>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oMath>
      <w:r>
        <w:rPr>
          <w:rFonts w:ascii="宋体" w:hAnsi="宋体" w:eastAsia="宋体"/>
          <w:sz w:val="21"/>
        </w:rPr>
        <w:t xml:space="preserve"> 与前后窗口语义变化绝对梯度 </w:t>
      </w:r>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1.0</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2</m:t>
              </m:r>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W</m:t>
              </m:r>
            </m:sub>
            <m:sup>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1</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oMath>
      </m:oMathPara>
    </w:p>
    <w:p>
      <w:pPr>
        <w:spacing w:before="60" w:after="120"/>
        <w:jc w:val="center"/>
      </w:pPr>
      <m:oMathPara>
        <m:oMath>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\leqft</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1</m:t>
              </m:r>
            </m:sub>
            <m:sup>
              <m:r>
                <m:rPr>
                  <m:sty m:val="p"/>
                </m:rPr>
                <w:rPr>
                  <w:rFonts w:ascii="Cambria Math" w:hAnsi="Cambria Math" w:cs="Cambria Math" w:eastAsia="Cambria Math"/>
                </w:rPr>
                <m:t>W</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m:t>
          </m:r>
          <m:f>
            <m:num>
              <m:r>
                <m:rPr>
                  <m:sty m:val="p"/>
                </m:rPr>
                <w:rPr>
                  <w:rFonts w:ascii="Cambria Math" w:hAnsi="Cambria Math" w:cs="Cambria Math" w:eastAsia="Cambria Math"/>
                </w:rPr>
                <m:t>1</m:t>
              </m:r>
            </m:num>
            <m:den>
              <m:r>
                <m:rPr>
                  <m:sty m:val="p"/>
                </m:rPr>
                <w:rPr>
                  <w:rFonts w:ascii="Cambria Math" w:hAnsi="Cambria Math" w:cs="Cambria Math" w:eastAsia="Cambria Math"/>
                </w:rPr>
                <m:t>W</m:t>
              </m:r>
            </m:den>
          </m:f>
          <m:sSubSup>
            <m:e>
              <m:r>
                <m:rPr>
                  <m:sty m:val="p"/>
                </m:rPr>
                <w:rPr>
                  <w:rFonts w:ascii="Cambria Math" w:hAnsi="Cambria Math" w:cs="Cambria Math" w:eastAsia="Cambria Math"/>
                </w:rPr>
                <m:t>∑</m:t>
              </m:r>
            </m:e>
            <m:sub>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0</m:t>
              </m:r>
            </m:sub>
            <m:sup>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1</m:t>
              </m:r>
            </m:sup>
          </m:sSubSup>
          <m:sSub>
            <m:e>
              <m:r>
                <m:rPr>
                  <m:sty m:val="p"/>
                </m:rPr>
                <w:rPr>
                  <w:rFonts w:ascii="Cambria Math" w:hAnsi="Cambria Math" w:cs="Cambria Math" w:eastAsia="Cambria Math"/>
                </w:rPr>
                <m:t>S</m:t>
              </m:r>
            </m:e>
            <m:sub>
              <m:r>
                <m:rPr>
                  <m:sty m:val="p"/>
                </m:rPr>
                <w:rPr>
                  <w:rFonts w:ascii="Cambria Math" w:hAnsi="Cambria Math" w:cs="Cambria Math" w:eastAsia="Cambria Math"/>
                </w:rPr>
                <m:t>s</m:t>
              </m:r>
              <m:r>
                <m:rPr>
                  <m:sty m:val="p"/>
                </m:rPr>
                <w:rPr>
                  <w:rFonts w:ascii="Cambria Math" w:hAnsi="Cambria Math" w:cs="Cambria Math" w:eastAsia="Cambria Math"/>
                </w:rPr>
                <m:t>i</m:t>
              </m:r>
              <m:r>
                <m:rPr>
                  <m:sty m:val="p"/>
                </m:rPr>
                <w:rPr>
                  <w:rFonts w:ascii="Cambria Math" w:hAnsi="Cambria Math" w:cs="Cambria Math" w:eastAsia="Cambria Math"/>
                </w:rPr>
                <m:t>m</m:t>
              </m:r>
            </m:sub>
          </m:sSub>
          <m:r>
            <m:rPr>
              <m:sty m:val="p"/>
            </m:rPr>
            <w:rPr>
              <w:rFonts w:ascii="Cambria Math" w:hAnsi="Cambria Math" w:cs="Cambria Math" w:eastAsia="Cambria Math"/>
            </w:rPr>
            <m:t>(</m:t>
          </m:r>
          <m:r>
            <m:rPr>
              <m:sty m:val="p"/>
            </m:rPr>
            <w:rPr>
              <w:rFonts w:ascii="Cambria Math" w:hAnsi="Cambria Math" w:cs="Cambria Math" w:eastAsia="Cambria Math"/>
            </w:rPr>
            <m:t>k</m:t>
          </m:r>
          <m:r>
            <m:rPr>
              <m:sty m:val="p"/>
            </m:rPr>
            <w:rPr>
              <w:rFonts w:ascii="Cambria Math" w:hAnsi="Cambria Math" w:cs="Cambria Math" w:eastAsia="Cambria Math"/>
            </w:rPr>
            <m:t>−</m:t>
          </m:r>
          <m:r>
            <m:rPr>
              <m:sty m:val="p"/>
            </m:rPr>
            <w:rPr>
              <w:rFonts w:ascii="Cambria Math" w:hAnsi="Cambria Math" w:cs="Cambria Math" w:eastAsia="Cambria Math"/>
            </w:rPr>
            <m:t>j</m:t>
          </m:r>
          <m:r>
            <m:rPr>
              <m:sty m:val="p"/>
            </m:rPr>
            <w:rPr>
              <w:rFonts w:ascii="Cambria Math" w:hAnsi="Cambria Math" w:cs="Cambria Math" w:eastAsia="Cambria Math"/>
            </w:rPr>
            <m:t>)</m:t>
          </m:r>
          <m:r>
            <m:rPr>
              <m:sty m:val="p"/>
            </m:rPr>
            <w:rPr>
              <w:rFonts w:ascii="Cambria Math" w:hAnsi="Cambria Math" w:cs="Cambria Math" w:eastAsia="Cambria Math"/>
            </w:rPr>
            <m:t>|</m:t>
          </m:r>
        </m:oMath>
      </m:oMathPara>
    </w:p>
    <w:p>
      <w:pPr>
        <w:pStyle w:val="ListNumber"/>
        <w:spacing w:after="60"/>
        <w:numPr>
          <w:ilvl w:val="0"/>
          <w:numId w:val="12"/>
        </w:numPr>
      </w:pPr>
      <w:r>
        <w:rPr>
          <w:rFonts w:ascii="宋体" w:hAnsi="宋体" w:eastAsia="宋体"/>
          <w:b/>
          <w:sz w:val="21"/>
        </w:rPr>
        <w:t>综合突变极值判决与自适应切分</w:t>
      </w:r>
      <w:r>
        <w:rPr>
          <w:rFonts w:ascii="宋体" w:hAnsi="宋体" w:eastAsia="宋体"/>
          <w:sz w:val="21"/>
        </w:rPr>
        <w:t xml:space="preserve">：联合归一化加权计算边界综合突变得分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α</m:t>
          </m:r>
          <m:r>
            <m:rPr>
              <m:sty m:val="p"/>
            </m:rPr>
            <w:rPr>
              <w:rFonts w:ascii="Cambria Math" w:hAnsi="Cambria Math" w:cs="Cambria Math" w:eastAsia="Cambria Math"/>
            </w:rPr>
            <m:t>·</m:t>
          </m:r>
          <m:sSub>
            <m:e>
              <m:r>
                <m:rPr>
                  <m:sty m:val="p"/>
                </m:rPr>
                <w:rPr>
                  <w:rFonts w:ascii="Cambria Math" w:hAnsi="Cambria Math" w:cs="Cambria Math" w:eastAsia="Cambria Math"/>
                </w:rPr>
                <m:t>X</m:t>
              </m:r>
            </m:e>
            <m:sub>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sSub>
            <m:e>
              <m:r>
                <m:rPr>
                  <m:sty m:val="p"/>
                </m:rPr>
                <w:rPr>
                  <w:rFonts w:ascii="Cambria Math" w:hAnsi="Cambria Math" w:cs="Cambria Math" w:eastAsia="Cambria Math"/>
                </w:rPr>
                <m:t>Y</m:t>
              </m:r>
            </m:e>
            <m:sub>
              <m:r>
                <m:rPr>
                  <m:sty m:val="p"/>
                </m:rPr>
                <w:rPr>
                  <w:rFonts w:ascii="Cambria Math" w:hAnsi="Cambria Math" w:cs="Cambria Math" w:eastAsia="Cambria Math"/>
                </w:rPr>
                <m:t>k</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β</m:t>
        </m:r>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 xml:space="preserve">。若 </w:t>
      </w:r>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oMath>
      <w:r>
        <w:rPr>
          <w:rFonts w:ascii="宋体" w:hAnsi="宋体" w:eastAsia="宋体"/>
          <w:sz w:val="21"/>
        </w:rPr>
        <w:t xml:space="preserve"> 达到局部波谷极大值且满足：</w:t>
      </w:r>
    </w:p>
    <w:p>
      <w:pPr>
        <w:spacing w:before="60" w:after="120"/>
        <w:jc w:val="center"/>
      </w:pPr>
      <m:oMathPara>
        <m:oMath>
          <m:sSub>
            <m:e>
              <m:r>
                <m:rPr>
                  <m:sty m:val="p"/>
                </m:rPr>
                <w:rPr>
                  <w:rFonts w:ascii="Cambria Math" w:hAnsi="Cambria Math" w:cs="Cambria Math" w:eastAsia="Cambria Math"/>
                </w:rPr>
                <m:t>B</m:t>
              </m:r>
            </m:e>
            <m:sub>
              <m:r>
                <m:rPr>
                  <m:sty m:val="p"/>
                </m:rPr>
                <w:rPr>
                  <w:rFonts w:ascii="Cambria Math" w:hAnsi="Cambria Math" w:cs="Cambria Math" w:eastAsia="Cambria Math"/>
                </w:rPr>
                <m:t>k</m:t>
              </m:r>
            </m:sub>
          </m:sSub>
          <m:r>
            <m:rPr>
              <m:sty m:val="p"/>
            </m:rPr>
            <w:rPr>
              <w:rFonts w:ascii="Cambria Math" w:hAnsi="Cambria Math" w:cs="Cambria Math" w:eastAsia="Cambria Math"/>
            </w:rPr>
            <m:t>≥</m:t>
          </m:r>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6</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w:t>
      </w:r>
      <m:oMath>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oMath>
      <w:r>
        <w:rPr>
          <w:rFonts w:ascii="宋体" w:hAnsi="宋体" w:eastAsia="宋体"/>
          <w:sz w:val="21"/>
        </w:rPr>
        <w:t xml:space="preserve"> 为切片触发阈值），同时当前累计 Token 长度处于区间 </w:t>
      </w:r>
      <m:oMath>
        <m:r>
          <m:rPr>
            <m:sty m:val="p"/>
          </m:rPr>
          <w:rPr>
            <w:rFonts w:ascii="Cambria Math" w:hAnsi="Cambria Math" w:cs="Cambria Math" w:eastAsia="Cambria Math"/>
          </w:rPr>
          <m:t>[</m:t>
        </m:r>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n</m:t>
            </m:r>
          </m:sub>
        </m:sSub>
        <m:r>
          <m:rPr>
            <m:sty m:val="p"/>
          </m:rPr>
          <w:rPr>
            <w:rFonts w:ascii="Cambria Math" w:hAnsi="Cambria Math" w:cs="Cambria Math" w:eastAsia="Cambria Math"/>
          </w:rPr>
          <m:t>,</m:t>
        </m:r>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r>
          <m:rPr>
            <m:sty m:val="p"/>
          </m:rPr>
          <w:rPr>
            <w:rFonts w:ascii="Cambria Math" w:hAnsi="Cambria Math" w:cs="Cambria Math" w:eastAsia="Cambria Math"/>
          </w:rPr>
          <m:t>]</m:t>
        </m:r>
      </m:oMath>
      <w:r>
        <w:rPr>
          <w:rFonts w:ascii="宋体" w:hAnsi="宋体" w:eastAsia="宋体"/>
          <w:sz w:val="21"/>
        </w:rPr>
        <w:t xml:space="preserve">（如 128~600 Token），则判定位置 </w:t>
      </w:r>
      <m:oMath>
        <m:r>
          <m:rPr>
            <m:sty m:val="p"/>
          </m:rPr>
          <w:rPr>
            <w:rFonts w:ascii="Cambria Math" w:hAnsi="Cambria Math" w:cs="Cambria Math" w:eastAsia="Cambria Math"/>
          </w:rPr>
          <m:t>k</m:t>
        </m:r>
      </m:oMath>
      <w:r>
        <w:rPr>
          <w:rFonts w:ascii="宋体" w:hAnsi="宋体" w:eastAsia="宋体"/>
          <w:sz w:val="21"/>
        </w:rPr>
        <w:t xml:space="preserve"> 为最佳语义切分点，完成一个完整知识切片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的截断与封装。</w:t>
      </w:r>
    </w:p>
    <w:p>
      <w:pPr>
        <w:pStyle w:val="Heading4"/>
      </w:pPr>
      <w:r>
        <w:rPr>
          <w:rFonts w:ascii="宋体" w:hAnsi="宋体" w:eastAsia="宋体"/>
        </w:rPr>
        <w:t>2.2.3. 基于查询意图自适应权重调节的稠密-稀疏混合检索多路召回机制</w:t>
      </w:r>
    </w:p>
    <w:p>
      <w:pPr>
        <w:spacing w:after="120" w:line="276" w:lineRule="auto"/>
      </w:pPr>
      <w:r>
        <w:rPr>
          <w:rFonts w:ascii="宋体" w:hAnsi="宋体" w:eastAsia="宋体"/>
          <w:sz w:val="21"/>
        </w:rPr>
        <w:t>在线检索阶段，根据用户查询自适应调节多路权重：</w:t>
      </w:r>
    </w:p>
    <w:p>
      <w:pPr>
        <w:pStyle w:val="ListNumber"/>
        <w:spacing w:after="60"/>
        <w:numPr>
          <w:ilvl w:val="0"/>
          <w:numId w:val="13"/>
        </w:numPr>
      </w:pPr>
      <w:r>
        <w:rPr>
          <w:rFonts w:ascii="宋体" w:hAnsi="宋体" w:eastAsia="宋体"/>
          <w:b/>
          <w:sz w:val="21"/>
        </w:rPr>
        <w:t>查询意图特征与自适应权重计算</w:t>
      </w:r>
      <w:r>
        <w:rPr>
          <w:rFonts w:ascii="宋体" w:hAnsi="宋体" w:eastAsia="宋体"/>
          <w:sz w:val="21"/>
        </w:rPr>
        <w:t xml:space="preserve">：提取查询 </w:t>
      </w:r>
      <m:oMath>
        <m:r>
          <m:rPr>
            <m:sty m:val="p"/>
          </m:rPr>
          <w:rPr>
            <w:rFonts w:ascii="Cambria Math" w:hAnsi="Cambria Math" w:cs="Cambria Math" w:eastAsia="Cambria Math"/>
          </w:rPr>
          <m:t>Q</m:t>
        </m:r>
      </m:oMath>
      <w:r>
        <w:rPr>
          <w:rFonts w:ascii="宋体" w:hAnsi="宋体" w:eastAsia="宋体"/>
          <w:sz w:val="21"/>
        </w:rPr>
        <w:t xml:space="preserve"> 的命名实体集合、稀疏度与词项信息熵。若查询包含大量特定专有名词、产品型号、错误码或日期，表明需要精确匹配，动态提高稀疏权重；若为抽象概念解释，则提高稠密权重：</w:t>
      </w:r>
    </w:p>
    <w:p>
      <w:pPr>
        <w:spacing w:before="60" w:after="120"/>
        <w:jc w:val="center"/>
      </w:pPr>
      <m:oMathPara>
        <m:oMath>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σ</m:t>
          </m:r>
          <m:r>
            <m:rPr>
              <m:sty m:val="p"/>
            </m:rPr>
            <w:rPr>
              <w:rFonts w:ascii="Cambria Math" w:hAnsi="Cambria Math" w:cs="Cambria Math" w:eastAsia="Cambria Math"/>
            </w:rPr>
            <m:t>\leqft</m:t>
          </m:r>
          <m:r>
            <m:rPr>
              <m:sty m:val="p"/>
            </m:rPr>
            <w:rPr>
              <w:rFonts w:ascii="Cambria Math" w:hAnsi="Cambria Math" w:cs="Cambria Math" w:eastAsia="Cambria Math"/>
            </w:rPr>
            <m:t>(</m:t>
          </m:r>
          <m:sSub>
            <m:e>
              <m:r>
                <m:rPr>
                  <m:sty m:val="p"/>
                </m:rPr>
                <w:rPr>
                  <w:rFonts w:ascii="Cambria Math" w:hAnsi="Cambria Math" w:cs="Cambria Math" w:eastAsia="Cambria Math"/>
                </w:rPr>
                <m:t>μ</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E</m:t>
              </m:r>
            </m:e>
            <m:sub>
              <m:r>
                <m:rPr>
                  <m:sty m:val="p"/>
                </m:rPr>
                <w:rPr>
                  <w:rFonts w:ascii="Cambria Math" w:hAnsi="Cambria Math" w:cs="Cambria Math" w:eastAsia="Cambria Math"/>
                </w:rPr>
                <m:t>q</m:t>
              </m:r>
              <m:r>
                <m:rPr>
                  <m:sty m:val="p"/>
                </m:rPr>
                <w:rPr>
                  <w:rFonts w:ascii="Cambria Math" w:hAnsi="Cambria Math" w:cs="Cambria Math" w:eastAsia="Cambria Math"/>
                </w:rPr>
                <m:t>u</m:t>
              </m:r>
              <m:r>
                <m:rPr>
                  <m:sty m:val="p"/>
                </m:rPr>
                <w:rPr>
                  <w:rFonts w:ascii="Cambria Math" w:hAnsi="Cambria Math" w:cs="Cambria Math" w:eastAsia="Cambria Math"/>
                </w:rPr>
                <m:t>e</m:t>
              </m:r>
              <m:r>
                <m:rPr>
                  <m:sty m:val="p"/>
                </m:rPr>
                <w:rPr>
                  <w:rFonts w:ascii="Cambria Math" w:hAnsi="Cambria Math" w:cs="Cambria Math" w:eastAsia="Cambria Math"/>
                </w:rPr>
                <m:t>r</m:t>
              </m:r>
              <m:r>
                <m:rPr>
                  <m:sty m:val="p"/>
                </m:rPr>
                <w:rPr>
                  <w:rFonts w:ascii="Cambria Math" w:hAnsi="Cambria Math" w:cs="Cambria Math" w:eastAsia="Cambria Math"/>
                </w:rPr>
                <m:t>y</m:t>
              </m:r>
            </m:sub>
          </m:sSub>
          <m:r>
            <m:rPr>
              <m:sty m:val="p"/>
            </m:rPr>
            <w:rPr>
              <w:rFonts w:ascii="Cambria Math" w:hAnsi="Cambria Math" w:cs="Cambria Math" w:eastAsia="Cambria Math"/>
            </w:rPr>
            <m:t>+</m:t>
          </m:r>
          <m:sSub>
            <m:e>
              <m:r>
                <m:rPr>
                  <m:sty m:val="p"/>
                </m:rPr>
                <w:rPr>
                  <w:rFonts w:ascii="Cambria Math" w:hAnsi="Cambria Math" w:cs="Cambria Math" w:eastAsia="Cambria Math"/>
                </w:rPr>
                <m:t>μ</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N</m:t>
              </m:r>
            </m:e>
            <m:sub>
              <m:r>
                <m:rPr>
                  <m:sty m:val="p"/>
                </m:rPr>
                <w:rPr>
                  <w:rFonts w:ascii="Cambria Math" w:hAnsi="Cambria Math" w:cs="Cambria Math" w:eastAsia="Cambria Math"/>
                </w:rPr>
                <m:t>e</m:t>
              </m:r>
              <m:r>
                <m:rPr>
                  <m:sty m:val="p"/>
                </m:rPr>
                <w:rPr>
                  <w:rFonts w:ascii="Cambria Math" w:hAnsi="Cambria Math" w:cs="Cambria Math" w:eastAsia="Cambria Math"/>
                </w:rPr>
                <m:t>n</m:t>
              </m:r>
              <m:r>
                <m:rPr>
                  <m:sty m:val="p"/>
                </m:rPr>
                <w:rPr>
                  <w:rFonts w:ascii="Cambria Math" w:hAnsi="Cambria Math" w:cs="Cambria Math" w:eastAsia="Cambria Math"/>
                </w:rPr>
                <m:t>t</m:t>
              </m:r>
              <m:r>
                <m:rPr>
                  <m:sty m:val="p"/>
                </m:rPr>
                <w:rPr>
                  <w:rFonts w:ascii="Cambria Math" w:hAnsi="Cambria Math" w:cs="Cambria Math" w:eastAsia="Cambria Math"/>
                </w:rPr>
                <m:t>i</m:t>
              </m:r>
              <m:r>
                <m:rPr>
                  <m:sty m:val="p"/>
                </m:rPr>
                <w:rPr>
                  <w:rFonts w:ascii="Cambria Math" w:hAnsi="Cambria Math" w:cs="Cambria Math" w:eastAsia="Cambria Math"/>
                </w:rPr>
                <m:t>t</m:t>
              </m:r>
              <m:r>
                <m:rPr>
                  <m:sty m:val="p"/>
                </m:rPr>
                <w:rPr>
                  <w:rFonts w:ascii="Cambria Math" w:hAnsi="Cambria Math" w:cs="Cambria Math" w:eastAsia="Cambria Math"/>
                </w:rPr>
                <m:t>y</m:t>
              </m:r>
            </m:sub>
          </m:sSub>
          <m:r>
            <m:rPr>
              <m:sty m:val="p"/>
            </m:rPr>
            <w:rPr>
              <w:rFonts w:ascii="Cambria Math" w:hAnsi="Cambria Math" w:cs="Cambria Math" w:eastAsia="Cambria Math"/>
            </w:rPr>
            <m:t>−</m:t>
          </m:r>
          <m:sSub>
            <m:e>
              <m:r>
                <m:rPr>
                  <m:sty m:val="p"/>
                </m:rPr>
                <w:rPr>
                  <w:rFonts w:ascii="Cambria Math" w:hAnsi="Cambria Math" w:cs="Cambria Math" w:eastAsia="Cambria Math"/>
                </w:rPr>
                <m:t>μ</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
            <m:e>
              <m:r>
                <m:rPr>
                  <m:sty m:val="p"/>
                </m:rPr>
                <w:rPr>
                  <w:rFonts w:ascii="Cambria Math" w:hAnsi="Cambria Math" w:cs="Cambria Math" w:eastAsia="Cambria Math"/>
                </w:rPr>
                <m:t>D</m:t>
              </m:r>
            </m:e>
            <m:sub>
              <m:r>
                <m:rPr>
                  <m:sty m:val="p"/>
                </m:rPr>
                <w:rPr>
                  <w:rFonts w:ascii="Cambria Math" w:hAnsi="Cambria Math" w:cs="Cambria Math" w:eastAsia="Cambria Math"/>
                </w:rPr>
                <m:t>l</m:t>
              </m:r>
              <m:r>
                <m:rPr>
                  <m:sty m:val="p"/>
                </m:rPr>
                <w:rPr>
                  <w:rFonts w:ascii="Cambria Math" w:hAnsi="Cambria Math" w:cs="Cambria Math" w:eastAsia="Cambria Math"/>
                </w:rPr>
                <m:t>e</m:t>
              </m:r>
              <m:r>
                <m:rPr>
                  <m:sty m:val="p"/>
                </m:rPr>
                <w:rPr>
                  <w:rFonts w:ascii="Cambria Math" w:hAnsi="Cambria Math" w:cs="Cambria Math" w:eastAsia="Cambria Math"/>
                </w:rPr>
                <m:t>n</m:t>
              </m:r>
            </m:sub>
          </m:sSub>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0.1</m:t>
        </m:r>
        <m:r>
          <m:rPr>
            <m:sty m:val="p"/>
          </m:rPr>
          <w:rPr>
            <w:rFonts w:ascii="Cambria Math" w:hAnsi="Cambria Math" w:cs="Cambria Math" w:eastAsia="Cambria Math"/>
          </w:rPr>
          <m:t>,</m:t>
        </m:r>
        <m:r>
          <m:rPr>
            <m:sty m:val="p"/>
          </m:rPr>
          <w:rPr>
            <w:rFonts w:ascii="Cambria Math" w:hAnsi="Cambria Math" w:cs="Cambria Math" w:eastAsia="Cambria Math"/>
          </w:rPr>
          <m:t>0.9</m:t>
        </m:r>
        <m:r>
          <m:rPr>
            <m:sty m:val="p"/>
          </m:rPr>
          <w:rPr>
            <w:rFonts w:ascii="Cambria Math" w:hAnsi="Cambria Math" w:cs="Cambria Math" w:eastAsia="Cambria Math"/>
          </w:rPr>
          <m:t>]</m:t>
        </m:r>
      </m:oMath>
      <w:r>
        <w:rPr>
          <w:rFonts w:ascii="宋体" w:hAnsi="宋体" w:eastAsia="宋体"/>
          <w:sz w:val="21"/>
        </w:rPr>
        <w:t xml:space="preserve"> 为稠密向量检索权重，</w:t>
      </w:r>
      <m:oMath>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λ</m:t>
        </m:r>
        <m:r>
          <m:rPr>
            <m:sty m:val="p"/>
          </m:rPr>
          <w:rPr>
            <w:rFonts w:ascii="Cambria Math" w:hAnsi="Cambria Math" w:cs="Cambria Math" w:eastAsia="Cambria Math"/>
          </w:rPr>
          <m:t>)</m:t>
        </m:r>
      </m:oMath>
      <w:r>
        <w:rPr>
          <w:rFonts w:ascii="宋体" w:hAnsi="宋体" w:eastAsia="宋体"/>
          <w:sz w:val="21"/>
        </w:rPr>
        <w:t xml:space="preserve"> 为稀疏关键词倒排检索权重。</w:t>
      </w:r>
    </w:p>
    <w:p>
      <w:pPr>
        <w:pStyle w:val="ListNumber"/>
        <w:spacing w:after="60"/>
        <w:numPr>
          <w:ilvl w:val="0"/>
          <w:numId w:val="13"/>
        </w:numPr>
      </w:pPr>
      <w:r>
        <w:rPr>
          <w:rFonts w:ascii="宋体" w:hAnsi="宋体" w:eastAsia="宋体"/>
          <w:b/>
          <w:sz w:val="21"/>
        </w:rPr>
        <w:t>多路并发召回与加权 RRF 粗排融合</w:t>
      </w:r>
      <w:r>
        <w:rPr>
          <w:rFonts w:ascii="宋体" w:hAnsi="宋体" w:eastAsia="宋体"/>
          <w:sz w:val="21"/>
        </w:rPr>
        <w:t>：</w:t>
      </w:r>
    </w:p>
    <w:p>
      <w:pPr>
        <w:pStyle w:val="ListBullet"/>
        <w:spacing w:after="60"/>
      </w:pPr>
      <w:r>
        <w:rPr>
          <w:rFonts w:ascii="宋体" w:hAnsi="宋体" w:eastAsia="宋体"/>
          <w:sz w:val="21"/>
        </w:rPr>
        <w:t>稠密召回：在 HNSW 向量索引中基于内积检索 Top-</w:t>
      </w:r>
      <m:oMath>
        <m:sSub>
          <m:e>
            <m:r>
              <m:rPr>
                <m:sty m:val="p"/>
              </m:rPr>
              <w:rPr>
                <w:rFonts w:ascii="Cambria Math" w:hAnsi="Cambria Math" w:cs="Cambria Math" w:eastAsia="Cambria Math"/>
              </w:rPr>
              <m:t>K</m:t>
            </m:r>
          </m:e>
          <m:sub>
            <m:r>
              <m:rPr>
                <m:sty m:val="p"/>
              </m:rPr>
              <w:rPr>
                <w:rFonts w:ascii="Cambria Math" w:hAnsi="Cambria Math" w:cs="Cambria Math" w:eastAsia="Cambria Math"/>
              </w:rPr>
              <m:t>1</m:t>
            </m:r>
          </m:sub>
        </m:sSub>
      </m:oMath>
      <w:r>
        <w:rPr>
          <w:rFonts w:ascii="宋体" w:hAnsi="宋体" w:eastAsia="宋体"/>
          <w:sz w:val="21"/>
        </w:rPr>
        <w:t xml:space="preserve"> 切片，得到向量排序位次 </w:t>
      </w:r>
      <m:oMath>
        <m:r>
          <m:rPr>
            <m:sty m:val="p"/>
          </m:rPr>
          <w:rPr>
            <w:rFonts w:ascii="Cambria Math" w:hAnsi="Cambria Math" w:cs="Cambria Math" w:eastAsia="Cambria Math"/>
          </w:rPr>
          <m:t>r</m:t>
        </m:r>
        <m:r>
          <m:rPr>
            <m:sty m:val="p"/>
          </m:rPr>
          <w:rPr>
            <w:rFonts w:ascii="Cambria Math" w:hAnsi="Cambria Math" w:cs="Cambria Math" w:eastAsia="Cambria Math"/>
          </w:rPr>
          <m:t>a</m:t>
        </m:r>
        <m:r>
          <m:rPr>
            <m:sty m:val="p"/>
          </m:rPr>
          <w:rPr>
            <w:rFonts w:ascii="Cambria Math" w:hAnsi="Cambria Math" w:cs="Cambria Math" w:eastAsia="Cambria Math"/>
          </w:rPr>
          <m:t>n</m:t>
        </m:r>
        <m:sSub>
          <m:e>
            <m:r>
              <m:rPr>
                <m:sty m:val="p"/>
              </m:rPr>
              <w:rPr>
                <w:rFonts w:ascii="Cambria Math" w:hAnsi="Cambria Math" w:cs="Cambria Math" w:eastAsia="Cambria Math"/>
              </w:rPr>
              <m:t>k</m:t>
            </m:r>
          </m:e>
          <m:sub>
            <m:r>
              <m:rPr>
                <m:sty m:val="p"/>
              </m:rPr>
              <w:rPr>
                <w:rFonts w:ascii="Cambria Math" w:hAnsi="Cambria Math" w:cs="Cambria Math" w:eastAsia="Cambria Math"/>
              </w:rPr>
              <m:t>d</m:t>
            </m:r>
            <m:r>
              <m:rPr>
                <m:sty m:val="p"/>
              </m:rPr>
              <w:rPr>
                <w:rFonts w:ascii="Cambria Math" w:hAnsi="Cambria Math" w:cs="Cambria Math" w:eastAsia="Cambria Math"/>
              </w:rPr>
              <m:t>e</m:t>
            </m:r>
            <m:r>
              <m:rPr>
                <m:sty m:val="p"/>
              </m:rPr>
              <w:rPr>
                <w:rFonts w:ascii="Cambria Math" w:hAnsi="Cambria Math" w:cs="Cambria Math" w:eastAsia="Cambria Math"/>
              </w:rPr>
              <m:t>n</m:t>
            </m:r>
            <m:r>
              <m:rPr>
                <m:sty m:val="p"/>
              </m:rPr>
              <w:rPr>
                <w:rFonts w:ascii="Cambria Math" w:hAnsi="Cambria Math" w:cs="Cambria Math" w:eastAsia="Cambria Math"/>
              </w:rPr>
              <m:t>s</m:t>
            </m:r>
            <m:r>
              <m:rPr>
                <m:sty m:val="p"/>
              </m:rPr>
              <w:rPr>
                <w:rFonts w:ascii="Cambria Math" w:hAnsi="Cambria Math" w:cs="Cambria Math" w:eastAsia="Cambria Math"/>
              </w:rPr>
              <m:t>e</m:t>
            </m:r>
          </m:sub>
        </m:sSub>
        <m:r>
          <m:rPr>
            <m:sty m:val="p"/>
          </m:rPr>
          <w:rPr>
            <w:rFonts w:ascii="Cambria Math" w:hAnsi="Cambria Math" w:cs="Cambria Math" w:eastAsia="Cambria Math"/>
          </w:rPr>
          <m:t>(</m:t>
        </m:r>
        <m:r>
          <m:rPr>
            <m:sty m:val="p"/>
          </m:rPr>
          <w:rPr>
            <w:rFonts w:ascii="Cambria Math" w:hAnsi="Cambria Math" w:cs="Cambria Math" w:eastAsia="Cambria Math"/>
          </w:rPr>
          <m:t>i</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sz w:val="21"/>
        </w:rPr>
        <w:t>稀疏召回：在 BM25 倒排索引中检索 Top-</w:t>
      </w:r>
      <m:oMath>
        <m:sSub>
          <m:e>
            <m:r>
              <m:rPr>
                <m:sty m:val="p"/>
              </m:rPr>
              <w:rPr>
                <w:rFonts w:ascii="Cambria Math" w:hAnsi="Cambria Math" w:cs="Cambria Math" w:eastAsia="Cambria Math"/>
              </w:rPr>
              <m:t>K</m:t>
            </m:r>
          </m:e>
          <m:sub>
            <m:r>
              <m:rPr>
                <m:sty m:val="p"/>
              </m:rPr>
              <w:rPr>
                <w:rFonts w:ascii="Cambria Math" w:hAnsi="Cambria Math" w:cs="Cambria Math" w:eastAsia="Cambria Math"/>
              </w:rPr>
              <m:t>2</m:t>
            </m:r>
          </m:sub>
        </m:sSub>
      </m:oMath>
      <w:r>
        <w:rPr>
          <w:rFonts w:ascii="宋体" w:hAnsi="宋体" w:eastAsia="宋体"/>
          <w:sz w:val="21"/>
        </w:rPr>
        <w:t xml:space="preserve"> 切片，得到稀疏排序位次 </w:t>
      </w:r>
      <m:oMath>
        <m:r>
          <m:rPr>
            <m:sty m:val="p"/>
          </m:rPr>
          <w:rPr>
            <w:rFonts w:ascii="Cambria Math" w:hAnsi="Cambria Math" w:cs="Cambria Math" w:eastAsia="Cambria Math"/>
          </w:rPr>
          <m:t>r</m:t>
        </m:r>
        <m:r>
          <m:rPr>
            <m:sty m:val="p"/>
          </m:rPr>
          <w:rPr>
            <w:rFonts w:ascii="Cambria Math" w:hAnsi="Cambria Math" w:cs="Cambria Math" w:eastAsia="Cambria Math"/>
          </w:rPr>
          <m:t>a</m:t>
        </m:r>
        <m:r>
          <m:rPr>
            <m:sty m:val="p"/>
          </m:rPr>
          <w:rPr>
            <w:rFonts w:ascii="Cambria Math" w:hAnsi="Cambria Math" w:cs="Cambria Math" w:eastAsia="Cambria Math"/>
          </w:rPr>
          <m:t>n</m:t>
        </m:r>
        <m:sSub>
          <m:e>
            <m:r>
              <m:rPr>
                <m:sty m:val="p"/>
              </m:rPr>
              <w:rPr>
                <w:rFonts w:ascii="Cambria Math" w:hAnsi="Cambria Math" w:cs="Cambria Math" w:eastAsia="Cambria Math"/>
              </w:rPr>
              <m:t>k</m:t>
            </m:r>
          </m:e>
          <m:sub>
            <m:r>
              <m:rPr>
                <m:sty m:val="p"/>
              </m:rPr>
              <w:rPr>
                <w:rFonts w:ascii="Cambria Math" w:hAnsi="Cambria Math" w:cs="Cambria Math" w:eastAsia="Cambria Math"/>
              </w:rPr>
              <m:t>s</m:t>
            </m:r>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r</m:t>
            </m:r>
            <m:r>
              <m:rPr>
                <m:sty m:val="p"/>
              </m:rPr>
              <w:rPr>
                <w:rFonts w:ascii="Cambria Math" w:hAnsi="Cambria Math" w:cs="Cambria Math" w:eastAsia="Cambria Math"/>
              </w:rPr>
              <m:t>s</m:t>
            </m:r>
            <m:r>
              <m:rPr>
                <m:sty m:val="p"/>
              </m:rPr>
              <w:rPr>
                <w:rFonts w:ascii="Cambria Math" w:hAnsi="Cambria Math" w:cs="Cambria Math" w:eastAsia="Cambria Math"/>
              </w:rPr>
              <m:t>e</m:t>
            </m:r>
          </m:sub>
        </m:sSub>
        <m:r>
          <m:rPr>
            <m:sty m:val="p"/>
          </m:rPr>
          <w:rPr>
            <w:rFonts w:ascii="Cambria Math" w:hAnsi="Cambria Math" w:cs="Cambria Math" w:eastAsia="Cambria Math"/>
          </w:rPr>
          <m:t>(</m:t>
        </m:r>
        <m:r>
          <m:rPr>
            <m:sty m:val="p"/>
          </m:rPr>
          <w:rPr>
            <w:rFonts w:ascii="Cambria Math" w:hAnsi="Cambria Math" w:cs="Cambria Math" w:eastAsia="Cambria Math"/>
          </w:rPr>
          <m:t>i</m:t>
        </m:r>
        <m:r>
          <m:rPr>
            <m:sty m:val="p"/>
          </m:rPr>
          <w:rPr>
            <w:rFonts w:ascii="Cambria Math" w:hAnsi="Cambria Math" w:cs="Cambria Math" w:eastAsia="Cambria Math"/>
          </w:rPr>
          <m:t>)</m:t>
        </m:r>
      </m:oMath>
      <w:r>
        <w:rPr>
          <w:rFonts w:ascii="宋体" w:hAnsi="宋体" w:eastAsia="宋体"/>
          <w:sz w:val="21"/>
        </w:rPr>
        <w:t>；</w:t>
      </w:r>
    </w:p>
    <w:p>
      <w:pPr>
        <w:pStyle w:val="ListBullet"/>
        <w:spacing w:after="60"/>
      </w:pPr>
      <w:r>
        <w:rPr>
          <w:rFonts w:ascii="宋体" w:hAnsi="宋体" w:eastAsia="宋体"/>
          <w:sz w:val="21"/>
        </w:rPr>
        <w:t>加权倒数排序融合（Weighted Reciprocal Rank Fusion）：</w:t>
      </w:r>
    </w:p>
    <w:p>
      <w:pPr>
        <w:spacing w:before="60" w:after="120"/>
        <w:jc w:val="center"/>
      </w:pPr>
      <m:oMathPara>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λ</m:t>
          </m:r>
          <m:r>
            <m:rPr>
              <m:sty m:val="p"/>
            </m:rPr>
            <w:rPr>
              <w:rFonts w:ascii="Cambria Math" w:hAnsi="Cambria Math" w:cs="Cambria Math" w:eastAsia="Cambria Math"/>
            </w:rPr>
            <m:t>·</m:t>
          </m:r>
          <m:f>
            <m:num>
              <m:r>
                <m:rPr>
                  <m:sty m:val="p"/>
                </m:rPr>
                <w:rPr>
                  <w:rFonts w:ascii="Cambria Math" w:hAnsi="Cambria Math" w:cs="Cambria Math" w:eastAsia="Cambria Math"/>
                </w:rPr>
                <m:t>1</m:t>
              </m:r>
            </m:num>
            <m:den>
              <m:sSub>
                <m:e>
                  <m:r>
                    <m:rPr>
                      <m:sty m:val="p"/>
                    </m:rPr>
                    <w:rPr>
                      <w:rFonts w:ascii="Cambria Math" w:hAnsi="Cambria Math" w:cs="Cambria Math" w:eastAsia="Cambria Math"/>
                    </w:rPr>
                    <m:t>k</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a</m:t>
              </m:r>
              <m:r>
                <m:rPr>
                  <m:sty m:val="p"/>
                </m:rPr>
                <w:rPr>
                  <w:rFonts w:ascii="Cambria Math" w:hAnsi="Cambria Math" w:cs="Cambria Math" w:eastAsia="Cambria Math"/>
                </w:rPr>
                <m:t>n</m:t>
              </m:r>
              <m:sSub>
                <m:e>
                  <m:r>
                    <m:rPr>
                      <m:sty m:val="p"/>
                    </m:rPr>
                    <w:rPr>
                      <w:rFonts w:ascii="Cambria Math" w:hAnsi="Cambria Math" w:cs="Cambria Math" w:eastAsia="Cambria Math"/>
                    </w:rPr>
                    <m:t>k</m:t>
                  </m:r>
                </m:e>
                <m:sub>
                  <m:r>
                    <m:rPr>
                      <m:sty m:val="p"/>
                    </m:rPr>
                    <w:rPr>
                      <w:rFonts w:ascii="Cambria Math" w:hAnsi="Cambria Math" w:cs="Cambria Math" w:eastAsia="Cambria Math"/>
                    </w:rPr>
                    <m:t>d</m:t>
                  </m:r>
                  <m:r>
                    <m:rPr>
                      <m:sty m:val="p"/>
                    </m:rPr>
                    <w:rPr>
                      <w:rFonts w:ascii="Cambria Math" w:hAnsi="Cambria Math" w:cs="Cambria Math" w:eastAsia="Cambria Math"/>
                    </w:rPr>
                    <m:t>e</m:t>
                  </m:r>
                  <m:r>
                    <m:rPr>
                      <m:sty m:val="p"/>
                    </m:rPr>
                    <w:rPr>
                      <w:rFonts w:ascii="Cambria Math" w:hAnsi="Cambria Math" w:cs="Cambria Math" w:eastAsia="Cambria Math"/>
                    </w:rPr>
                    <m:t>n</m:t>
                  </m:r>
                  <m:r>
                    <m:rPr>
                      <m:sty m:val="p"/>
                    </m:rPr>
                    <w:rPr>
                      <w:rFonts w:ascii="Cambria Math" w:hAnsi="Cambria Math" w:cs="Cambria Math" w:eastAsia="Cambria Math"/>
                    </w:rPr>
                    <m:t>s</m:t>
                  </m:r>
                  <m:r>
                    <m:rPr>
                      <m:sty m:val="p"/>
                    </m:rPr>
                    <w:rPr>
                      <w:rFonts w:ascii="Cambria Math" w:hAnsi="Cambria Math" w:cs="Cambria Math" w:eastAsia="Cambria Math"/>
                    </w:rPr>
                    <m:t>e</m:t>
                  </m:r>
                </m:sub>
              </m:sSub>
              <m:r>
                <m:rPr>
                  <m:sty m:val="p"/>
                </m:rPr>
                <w:rPr>
                  <w:rFonts w:ascii="Cambria Math" w:hAnsi="Cambria Math" w:cs="Cambria Math" w:eastAsia="Cambria Math"/>
                </w:rPr>
                <m:t>(</m:t>
              </m:r>
              <m:r>
                <m:rPr>
                  <m:sty m:val="p"/>
                </m:rPr>
                <w:rPr>
                  <w:rFonts w:ascii="Cambria Math" w:hAnsi="Cambria Math" w:cs="Cambria Math" w:eastAsia="Cambria Math"/>
                </w:rPr>
                <m:t>i</m:t>
              </m:r>
              <m:r>
                <m:rPr>
                  <m:sty m:val="p"/>
                </m:rPr>
                <w:rPr>
                  <w:rFonts w:ascii="Cambria Math" w:hAnsi="Cambria Math" w:cs="Cambria Math" w:eastAsia="Cambria Math"/>
                </w:rPr>
                <m:t>)</m:t>
              </m:r>
            </m:den>
          </m:f>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m:t>
          </m:r>
          <m:f>
            <m:num>
              <m:r>
                <m:rPr>
                  <m:sty m:val="p"/>
                </m:rPr>
                <w:rPr>
                  <w:rFonts w:ascii="Cambria Math" w:hAnsi="Cambria Math" w:cs="Cambria Math" w:eastAsia="Cambria Math"/>
                </w:rPr>
                <m:t>1</m:t>
              </m:r>
            </m:num>
            <m:den>
              <m:sSub>
                <m:e>
                  <m:r>
                    <m:rPr>
                      <m:sty m:val="p"/>
                    </m:rPr>
                    <w:rPr>
                      <w:rFonts w:ascii="Cambria Math" w:hAnsi="Cambria Math" w:cs="Cambria Math" w:eastAsia="Cambria Math"/>
                    </w:rPr>
                    <m:t>k</m:t>
                  </m:r>
                </m:e>
                <m:sub>
                  <m:r>
                    <m:rPr>
                      <m:sty m:val="p"/>
                    </m:rPr>
                    <w:rPr>
                      <w:rFonts w:ascii="Cambria Math" w:hAnsi="Cambria Math" w:cs="Cambria Math" w:eastAsia="Cambria Math"/>
                    </w:rPr>
                    <m:t>0</m:t>
                  </m:r>
                </m:sub>
              </m:sSub>
              <m:r>
                <m:rPr>
                  <m:sty m:val="p"/>
                </m:rPr>
                <w:rPr>
                  <w:rFonts w:ascii="Cambria Math" w:hAnsi="Cambria Math" w:cs="Cambria Math" w:eastAsia="Cambria Math"/>
                </w:rPr>
                <m:t>+</m:t>
              </m:r>
              <m:r>
                <m:rPr>
                  <m:sty m:val="p"/>
                </m:rPr>
                <w:rPr>
                  <w:rFonts w:ascii="Cambria Math" w:hAnsi="Cambria Math" w:cs="Cambria Math" w:eastAsia="Cambria Math"/>
                </w:rPr>
                <m:t>r</m:t>
              </m:r>
              <m:r>
                <m:rPr>
                  <m:sty m:val="p"/>
                </m:rPr>
                <w:rPr>
                  <w:rFonts w:ascii="Cambria Math" w:hAnsi="Cambria Math" w:cs="Cambria Math" w:eastAsia="Cambria Math"/>
                </w:rPr>
                <m:t>a</m:t>
              </m:r>
              <m:r>
                <m:rPr>
                  <m:sty m:val="p"/>
                </m:rPr>
                <w:rPr>
                  <w:rFonts w:ascii="Cambria Math" w:hAnsi="Cambria Math" w:cs="Cambria Math" w:eastAsia="Cambria Math"/>
                </w:rPr>
                <m:t>n</m:t>
              </m:r>
              <m:sSub>
                <m:e>
                  <m:r>
                    <m:rPr>
                      <m:sty m:val="p"/>
                    </m:rPr>
                    <w:rPr>
                      <w:rFonts w:ascii="Cambria Math" w:hAnsi="Cambria Math" w:cs="Cambria Math" w:eastAsia="Cambria Math"/>
                    </w:rPr>
                    <m:t>k</m:t>
                  </m:r>
                </m:e>
                <m:sub>
                  <m:r>
                    <m:rPr>
                      <m:sty m:val="p"/>
                    </m:rPr>
                    <w:rPr>
                      <w:rFonts w:ascii="Cambria Math" w:hAnsi="Cambria Math" w:cs="Cambria Math" w:eastAsia="Cambria Math"/>
                    </w:rPr>
                    <m:t>s</m:t>
                  </m:r>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r</m:t>
                  </m:r>
                  <m:r>
                    <m:rPr>
                      <m:sty m:val="p"/>
                    </m:rPr>
                    <w:rPr>
                      <w:rFonts w:ascii="Cambria Math" w:hAnsi="Cambria Math" w:cs="Cambria Math" w:eastAsia="Cambria Math"/>
                    </w:rPr>
                    <m:t>s</m:t>
                  </m:r>
                  <m:r>
                    <m:rPr>
                      <m:sty m:val="p"/>
                    </m:rPr>
                    <w:rPr>
                      <w:rFonts w:ascii="Cambria Math" w:hAnsi="Cambria Math" w:cs="Cambria Math" w:eastAsia="Cambria Math"/>
                    </w:rPr>
                    <m:t>e</m:t>
                  </m:r>
                </m:sub>
              </m:sSub>
              <m:r>
                <m:rPr>
                  <m:sty m:val="p"/>
                </m:rPr>
                <w:rPr>
                  <w:rFonts w:ascii="Cambria Math" w:hAnsi="Cambria Math" w:cs="Cambria Math" w:eastAsia="Cambria Math"/>
                </w:rPr>
                <m:t>(</m:t>
              </m:r>
              <m:r>
                <m:rPr>
                  <m:sty m:val="p"/>
                </m:rPr>
                <w:rPr>
                  <w:rFonts w:ascii="Cambria Math" w:hAnsi="Cambria Math" w:cs="Cambria Math" w:eastAsia="Cambria Math"/>
                </w:rPr>
                <m:t>i</m:t>
              </m:r>
              <m:r>
                <m:rPr>
                  <m:sty m:val="p"/>
                </m:rPr>
                <w:rPr>
                  <w:rFonts w:ascii="Cambria Math" w:hAnsi="Cambria Math" w:cs="Cambria Math" w:eastAsia="Cambria Math"/>
                </w:rPr>
                <m:t>)</m:t>
              </m:r>
            </m:den>
          </m:f>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3</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sSub>
          <m:e>
            <m:r>
              <m:rPr>
                <m:sty m:val="p"/>
              </m:rPr>
              <w:rPr>
                <w:rFonts w:ascii="Cambria Math" w:hAnsi="Cambria Math" w:cs="Cambria Math" w:eastAsia="Cambria Math"/>
              </w:rPr>
              <m:t>k</m:t>
            </m:r>
          </m:e>
          <m:sub>
            <m:r>
              <m:rPr>
                <m:sty m:val="p"/>
              </m:rPr>
              <w:rPr>
                <w:rFonts w:ascii="Cambria Math" w:hAnsi="Cambria Math" w:cs="Cambria Math" w:eastAsia="Cambria Math"/>
              </w:rPr>
              <m:t>0</m:t>
            </m:r>
          </m:sub>
        </m:sSub>
      </m:oMath>
      <w:r>
        <w:rPr>
          <w:rFonts w:ascii="宋体" w:hAnsi="宋体" w:eastAsia="宋体"/>
          <w:sz w:val="21"/>
        </w:rPr>
        <w:t xml:space="preserve"> 为平滑常数（推荐取 60）。系统合并两路候选集，按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oMath>
      <w:r>
        <w:rPr>
          <w:rFonts w:ascii="宋体" w:hAnsi="宋体" w:eastAsia="宋体"/>
          <w:sz w:val="21"/>
        </w:rPr>
        <w:t xml:space="preserve"> 降序截断保留 Top-</w:t>
      </w:r>
      <m:oMath>
        <m:r>
          <m:rPr>
            <m:sty m:val="p"/>
          </m:rPr>
          <w:rPr>
            <w:rFonts w:ascii="Cambria Math" w:hAnsi="Cambria Math" w:cs="Cambria Math" w:eastAsia="Cambria Math"/>
          </w:rPr>
          <m:t>N</m:t>
        </m:r>
      </m:oMath>
      <w:r>
        <w:rPr>
          <w:rFonts w:ascii="宋体" w:hAnsi="宋体" w:eastAsia="宋体"/>
          <w:sz w:val="21"/>
        </w:rPr>
        <w:t xml:space="preserve">（如 </w:t>
      </w:r>
      <m:oMath>
        <m:r>
          <m:rPr>
            <m:sty m:val="p"/>
          </m:rPr>
          <w:rPr>
            <w:rFonts w:ascii="Cambria Math" w:hAnsi="Cambria Math" w:cs="Cambria Math" w:eastAsia="Cambria Math"/>
          </w:rPr>
          <m:t>N</m:t>
        </m:r>
        <m:r>
          <m:rPr>
            <m:sty m:val="p"/>
          </m:rPr>
          <w:rPr>
            <w:rFonts w:ascii="Cambria Math" w:hAnsi="Cambria Math" w:cs="Cambria Math" w:eastAsia="Cambria Math"/>
          </w:rPr>
          <m:t>=</m:t>
        </m:r>
        <m:r>
          <m:rPr>
            <m:sty m:val="p"/>
          </m:rPr>
          <w:rPr>
            <w:rFonts w:ascii="Cambria Math" w:hAnsi="Cambria Math" w:cs="Cambria Math" w:eastAsia="Cambria Math"/>
          </w:rPr>
          <m:t>30</m:t>
        </m:r>
      </m:oMath>
      <w:r>
        <w:rPr>
          <w:rFonts w:ascii="宋体" w:hAnsi="宋体" w:eastAsia="宋体"/>
          <w:sz w:val="21"/>
        </w:rPr>
        <w:t>）候选切片进入精排。</w:t>
      </w:r>
    </w:p>
    <w:p>
      <w:pPr>
        <w:pStyle w:val="Heading4"/>
      </w:pPr>
      <w:r>
        <w:rPr>
          <w:rFonts w:ascii="宋体" w:hAnsi="宋体" w:eastAsia="宋体"/>
        </w:rPr>
        <w:t>2.2.4. 结合交叉编码器、实体覆盖与时效衰减的多维细粒度重排序机制</w:t>
      </w:r>
    </w:p>
    <w:p>
      <w:pPr>
        <w:spacing w:after="120" w:line="276" w:lineRule="auto"/>
      </w:pPr>
      <w:r>
        <w:rPr>
          <w:rFonts w:ascii="宋体" w:hAnsi="宋体" w:eastAsia="宋体"/>
          <w:sz w:val="21"/>
        </w:rPr>
        <w:t>为解决传统重排仅依赖单一文本相似度、忽视核心实体命中与时效性问题，本方案构建多维综合精排模型：</w:t>
      </w:r>
    </w:p>
    <w:p>
      <w:pPr>
        <w:pStyle w:val="ListNumber"/>
        <w:spacing w:after="60"/>
        <w:numPr>
          <w:ilvl w:val="0"/>
          <w:numId w:val="14"/>
        </w:numPr>
      </w:pPr>
      <w:r>
        <w:rPr>
          <w:rFonts w:ascii="宋体" w:hAnsi="宋体" w:eastAsia="宋体"/>
          <w:b/>
          <w:sz w:val="21"/>
        </w:rPr>
        <w:t>交叉编码器深层语义相关度打分</w:t>
      </w:r>
      <w:r>
        <w:rPr>
          <w:rFonts w:ascii="宋体" w:hAnsi="宋体" w:eastAsia="宋体"/>
          <w:sz w:val="21"/>
        </w:rPr>
        <w:t xml:space="preserve">：将查询 </w:t>
      </w:r>
      <m:oMath>
        <m:r>
          <m:rPr>
            <m:sty m:val="p"/>
          </m:rPr>
          <w:rPr>
            <w:rFonts w:ascii="Cambria Math" w:hAnsi="Cambria Math" w:cs="Cambria Math" w:eastAsia="Cambria Math"/>
          </w:rPr>
          <m:t>Q</m:t>
        </m:r>
      </m:oMath>
      <w:r>
        <w:rPr>
          <w:rFonts w:ascii="宋体" w:hAnsi="宋体" w:eastAsia="宋体"/>
          <w:sz w:val="21"/>
        </w:rPr>
        <w:t xml:space="preserve"> 与切片文本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拼接为形如 </w:t>
      </w:r>
      <w:r>
        <w:rPr>
          <w:rFonts w:ascii="宋体" w:hAnsi="宋体" w:eastAsia="宋体"/>
          <w:color w:val="333333"/>
          <w:sz w:val="21"/>
        </w:rPr>
        <w:t>[CLS] Q [SEP] C_i [SEP]</w:t>
      </w:r>
      <w:r>
        <w:rPr>
          <w:rFonts w:ascii="宋体" w:hAnsi="宋体" w:eastAsia="宋体"/>
          <w:sz w:val="21"/>
        </w:rPr>
        <w:t xml:space="preserve"> 的序列，送入 Cross-Encoder 模型，提取 </w:t>
      </w:r>
      <w:r>
        <w:rPr>
          <w:rFonts w:ascii="宋体" w:hAnsi="宋体" w:eastAsia="宋体"/>
          <w:color w:val="333333"/>
          <w:sz w:val="21"/>
        </w:rPr>
        <w:t>[CLS]</w:t>
      </w:r>
      <w:r>
        <w:rPr>
          <w:rFonts w:ascii="宋体" w:hAnsi="宋体" w:eastAsia="宋体"/>
          <w:sz w:val="21"/>
        </w:rPr>
        <w:t xml:space="preserve"> 位置的隐层交互表征，经分类头投影得到深层交叉语义打分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w:t>
      </w:r>
    </w:p>
    <w:p>
      <w:pPr>
        <w:pStyle w:val="ListNumber"/>
        <w:spacing w:after="60"/>
        <w:numPr>
          <w:ilvl w:val="0"/>
          <w:numId w:val="14"/>
        </w:numPr>
      </w:pPr>
      <w:r>
        <w:rPr>
          <w:rFonts w:ascii="宋体" w:hAnsi="宋体" w:eastAsia="宋体"/>
          <w:b/>
          <w:sz w:val="21"/>
        </w:rPr>
        <w:t>核心实体覆盖契合度量化</w:t>
      </w:r>
      <w:r>
        <w:rPr>
          <w:rFonts w:ascii="宋体" w:hAnsi="宋体" w:eastAsia="宋体"/>
          <w:sz w:val="21"/>
        </w:rPr>
        <w:t xml:space="preserve">：从查询 </w:t>
      </w:r>
      <m:oMath>
        <m:r>
          <m:rPr>
            <m:sty m:val="p"/>
          </m:rPr>
          <w:rPr>
            <w:rFonts w:ascii="Cambria Math" w:hAnsi="Cambria Math" w:cs="Cambria Math" w:eastAsia="Cambria Math"/>
          </w:rPr>
          <m:t>Q</m:t>
        </m:r>
      </m:oMath>
      <w:r>
        <w:rPr>
          <w:rFonts w:ascii="宋体" w:hAnsi="宋体" w:eastAsia="宋体"/>
          <w:sz w:val="21"/>
        </w:rPr>
        <w:t xml:space="preserve"> 中抽取出核心关键词实体集合 </w:t>
      </w:r>
      <m:oMath>
        <m:sSub>
          <m:e>
            <m:r>
              <m:rPr>
                <m:sty m:val="p"/>
              </m:rPr>
              <w:rPr>
                <w:rFonts w:ascii="Cambria Math" w:hAnsi="Cambria Math" w:cs="Cambria Math" w:eastAsia="Cambria Math"/>
              </w:rPr>
              <m:t>ℰ</m:t>
            </m:r>
          </m:e>
          <m:sub>
            <m:r>
              <m:rPr>
                <m:sty m:val="p"/>
              </m:rPr>
              <w:rPr>
                <w:rFonts w:ascii="Cambria Math" w:hAnsi="Cambria Math" w:cs="Cambria Math" w:eastAsia="Cambria Math"/>
              </w:rPr>
              <m:t>Q</m:t>
            </m:r>
          </m:sub>
        </m:sSub>
      </m:oMath>
      <w:r>
        <w:rPr>
          <w:rFonts w:ascii="宋体" w:hAnsi="宋体" w:eastAsia="宋体"/>
          <w:sz w:val="21"/>
        </w:rPr>
        <w:t xml:space="preserve">，计算候选切片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对该集合的加权覆盖契合度得分 </w:t>
      </w:r>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oMath>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r>
            <m:rPr>
              <m:sty m:val="p"/>
            </m:rPr>
            <w:rPr>
              <w:rFonts w:ascii="Cambria Math" w:hAnsi="Cambria Math" w:cs="Cambria Math" w:eastAsia="Cambria Math"/>
            </w:rPr>
            <m:t>=</m:t>
          </m:r>
          <m:f>
            <m:num>
              <m:sSub>
                <m:e>
                  <m:r>
                    <m:rPr>
                      <m:sty m:val="p"/>
                    </m:rPr>
                    <w:rPr>
                      <w:rFonts w:ascii="Cambria Math" w:hAnsi="Cambria Math" w:cs="Cambria Math" w:eastAsia="Cambria Math"/>
                    </w:rPr>
                    <m:t>∑</m:t>
                  </m:r>
                </m:e>
                <m:sub>
                  <m:r>
                    <m:rPr>
                      <m:sty m:val="p"/>
                    </m:rPr>
                    <w:rPr>
                      <w:rFonts w:ascii="Cambria Math" w:hAnsi="Cambria Math" w:cs="Cambria Math" w:eastAsia="Cambria Math"/>
                    </w:rPr>
                    <m:t>e</m:t>
                  </m:r>
                  <m:r>
                    <m:rPr>
                      <m:sty m:val="p"/>
                    </m:rPr>
                    <w:rPr>
                      <w:rFonts w:ascii="Cambria Math" w:hAnsi="Cambria Math" w:cs="Cambria Math" w:eastAsia="Cambria Math"/>
                    </w:rPr>
                    <m:t>∈</m:t>
                  </m:r>
                  <m:sSub>
                    <m:e>
                      <m:r>
                        <m:rPr>
                          <m:sty m:val="p"/>
                        </m:rPr>
                        <w:rPr>
                          <w:rFonts w:ascii="Cambria Math" w:hAnsi="Cambria Math" w:cs="Cambria Math" w:eastAsia="Cambria Math"/>
                        </w:rPr>
                        <m:t>ℰ</m:t>
                      </m:r>
                    </m:e>
                    <m:sub>
                      <m:r>
                        <m:rPr>
                          <m:sty m:val="p"/>
                        </m:rPr>
                        <w:rPr>
                          <w:rFonts w:ascii="Cambria Math" w:hAnsi="Cambria Math" w:cs="Cambria Math" w:eastAsia="Cambria Math"/>
                        </w:rPr>
                        <m:t>Q</m:t>
                      </m:r>
                    </m:sub>
                  </m:sSub>
                </m:sub>
              </m:sSub>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e</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𝕀</m:t>
              </m:r>
              <m:r>
                <m:rPr>
                  <m:sty m:val="p"/>
                </m:rPr>
                <w:rPr>
                  <w:rFonts w:ascii="Cambria Math" w:hAnsi="Cambria Math" w:cs="Cambria Math" w:eastAsia="Cambria Math"/>
                </w:rPr>
                <m:t>(</m:t>
              </m:r>
              <m:r>
                <m:rPr>
                  <m:sty m:val="p"/>
                </m:rPr>
                <w:rPr>
                  <w:rFonts w:ascii="Cambria Math" w:hAnsi="Cambria Math" w:cs="Cambria Math" w:eastAsia="Cambria Math"/>
                </w:rPr>
                <m:t>e</m:t>
              </m:r>
              <m:r>
                <m:rPr>
                  <m:sty m:val="p"/>
                </m:rPr>
                <w:rPr>
                  <w:rFonts w:ascii="Cambria Math" w:hAnsi="Cambria Math" w:cs="Cambria Math" w:eastAsia="Cambria Math"/>
                </w:rPr>
                <m:t>∈</m:t>
              </m:r>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r>
                <m:rPr>
                  <m:sty m:val="p"/>
                </m:rPr>
                <w:rPr>
                  <w:rFonts w:ascii="Cambria Math" w:hAnsi="Cambria Math" w:cs="Cambria Math" w:eastAsia="Cambria Math"/>
                </w:rPr>
                <m:t>)</m:t>
              </m:r>
            </m:num>
            <m:den>
              <m:sSub>
                <m:e>
                  <m:r>
                    <m:rPr>
                      <m:sty m:val="p"/>
                    </m:rPr>
                    <w:rPr>
                      <w:rFonts w:ascii="Cambria Math" w:hAnsi="Cambria Math" w:cs="Cambria Math" w:eastAsia="Cambria Math"/>
                    </w:rPr>
                    <m:t>∑</m:t>
                  </m:r>
                </m:e>
                <m:sub>
                  <m:r>
                    <m:rPr>
                      <m:sty m:val="p"/>
                    </m:rPr>
                    <w:rPr>
                      <w:rFonts w:ascii="Cambria Math" w:hAnsi="Cambria Math" w:cs="Cambria Math" w:eastAsia="Cambria Math"/>
                    </w:rPr>
                    <m:t>e</m:t>
                  </m:r>
                  <m:r>
                    <m:rPr>
                      <m:sty m:val="p"/>
                    </m:rPr>
                    <w:rPr>
                      <w:rFonts w:ascii="Cambria Math" w:hAnsi="Cambria Math" w:cs="Cambria Math" w:eastAsia="Cambria Math"/>
                    </w:rPr>
                    <m:t>∈</m:t>
                  </m:r>
                  <m:sSub>
                    <m:e>
                      <m:r>
                        <m:rPr>
                          <m:sty m:val="p"/>
                        </m:rPr>
                        <w:rPr>
                          <w:rFonts w:ascii="Cambria Math" w:hAnsi="Cambria Math" w:cs="Cambria Math" w:eastAsia="Cambria Math"/>
                        </w:rPr>
                        <m:t>ℰ</m:t>
                      </m:r>
                    </m:e>
                    <m:sub>
                      <m:r>
                        <m:rPr>
                          <m:sty m:val="p"/>
                        </m:rPr>
                        <w:rPr>
                          <w:rFonts w:ascii="Cambria Math" w:hAnsi="Cambria Math" w:cs="Cambria Math" w:eastAsia="Cambria Math"/>
                        </w:rPr>
                        <m:t>Q</m:t>
                      </m:r>
                    </m:sub>
                  </m:sSub>
                </m:sub>
              </m:sSub>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e</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ε</m:t>
              </m:r>
            </m:den>
          </m:f>
        </m:oMath>
      </m:oMathPara>
    </w:p>
    <w:p>
      <w:pPr>
        <w:spacing w:after="120" w:line="276" w:lineRule="auto"/>
      </w:pPr>
      <w:r>
        <w:rPr>
          <w:rFonts w:ascii="宋体" w:hAnsi="宋体" w:eastAsia="宋体"/>
          <w:sz w:val="21"/>
        </w:rPr>
        <w:t>式中，</w:t>
      </w:r>
      <m:oMath>
        <m:r>
          <m:rPr>
            <m:sty m:val="p"/>
          </m:rPr>
          <w:rPr>
            <w:rFonts w:ascii="Cambria Math" w:hAnsi="Cambria Math" w:cs="Cambria Math" w:eastAsia="Cambria Math"/>
          </w:rPr>
          <m:t>w</m:t>
        </m:r>
        <m:r>
          <m:rPr>
            <m:sty m:val="p"/>
          </m:rPr>
          <w:rPr>
            <w:rFonts w:ascii="Cambria Math" w:hAnsi="Cambria Math" w:cs="Cambria Math" w:eastAsia="Cambria Math"/>
          </w:rPr>
          <m:t>(</m:t>
        </m:r>
        <m:r>
          <m:rPr>
            <m:sty m:val="p"/>
          </m:rPr>
          <w:rPr>
            <w:rFonts w:ascii="Cambria Math" w:hAnsi="Cambria Math" w:cs="Cambria Math" w:eastAsia="Cambria Math"/>
          </w:rPr>
          <m:t>e</m:t>
        </m:r>
        <m:r>
          <m:rPr>
            <m:sty m:val="p"/>
          </m:rPr>
          <w:rPr>
            <w:rFonts w:ascii="Cambria Math" w:hAnsi="Cambria Math" w:cs="Cambria Math" w:eastAsia="Cambria Math"/>
          </w:rPr>
          <m:t>)</m:t>
        </m:r>
      </m:oMath>
      <w:r>
        <w:rPr>
          <w:rFonts w:ascii="宋体" w:hAnsi="宋体" w:eastAsia="宋体"/>
          <w:sz w:val="21"/>
        </w:rPr>
        <w:t xml:space="preserve"> 为实体的逆文档频率 IDF 权重，</w:t>
      </w:r>
      <m:oMath>
        <m:r>
          <m:rPr>
            <m:sty m:val="p"/>
          </m:rPr>
          <w:rPr>
            <w:rFonts w:ascii="Cambria Math" w:hAnsi="Cambria Math" w:cs="Cambria Math" w:eastAsia="Cambria Math"/>
          </w:rPr>
          <m:t>𝕀</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m:t>
        </m:r>
      </m:oMath>
      <w:r>
        <w:rPr>
          <w:rFonts w:ascii="宋体" w:hAnsi="宋体" w:eastAsia="宋体"/>
          <w:sz w:val="21"/>
        </w:rPr>
        <w:t xml:space="preserve"> 为命中指示函数。</w:t>
      </w:r>
    </w:p>
    <w:p>
      <w:pPr>
        <w:pStyle w:val="ListNumber"/>
        <w:spacing w:after="60"/>
        <w:numPr>
          <w:ilvl w:val="0"/>
          <w:numId w:val="14"/>
        </w:numPr>
      </w:pPr>
      <w:r>
        <w:rPr>
          <w:rFonts w:ascii="宋体" w:hAnsi="宋体" w:eastAsia="宋体"/>
          <w:b/>
          <w:sz w:val="21"/>
        </w:rPr>
        <w:t>事实时效性半衰期指数衰减</w:t>
      </w:r>
      <w:r>
        <w:rPr>
          <w:rFonts w:ascii="宋体" w:hAnsi="宋体" w:eastAsia="宋体"/>
          <w:sz w:val="21"/>
        </w:rPr>
        <w:t xml:space="preserve">：基于知识切片最近更新维护的时间戳 </w:t>
      </w:r>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 xml:space="preserve"> 与当前系统时间戳 </w:t>
      </w:r>
      <m:oMath>
        <m:sSub>
          <m:e>
            <m:r>
              <m:rPr>
                <m:sty m:val="p"/>
              </m:rPr>
              <w:rPr>
                <w:rFonts w:ascii="Cambria Math" w:hAnsi="Cambria Math" w:cs="Cambria Math" w:eastAsia="Cambria Math"/>
              </w:rPr>
              <m:t>t</m:t>
            </m:r>
          </m:e>
          <m:sub>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w</m:t>
            </m:r>
          </m:sub>
        </m:sSub>
      </m:oMath>
      <w:r>
        <w:rPr>
          <w:rFonts w:ascii="宋体" w:hAnsi="宋体" w:eastAsia="宋体"/>
          <w:sz w:val="21"/>
        </w:rPr>
        <w:t xml:space="preserve"> 的时间差 </w:t>
      </w:r>
      <m:oMath>
        <m:r>
          <m:rPr>
            <m:sty m:val="p"/>
          </m:rPr>
          <w:rPr>
            <w:rFonts w:ascii="Cambria Math" w:hAnsi="Cambria Math" w:cs="Cambria Math" w:eastAsia="Cambria Math"/>
          </w:rPr>
          <m:t>Δ</m:t>
        </m:r>
        <m:r>
          <m:rPr>
            <m:sty m:val="p"/>
          </m:rPr>
          <w:rPr>
            <w:rFonts w:ascii="Cambria Math" w:hAnsi="Cambria Math" w:cs="Cambria Math" w:eastAsia="Cambria Math"/>
          </w:rPr>
          <m:t>t</m:t>
        </m:r>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n</m:t>
            </m:r>
            <m:r>
              <m:rPr>
                <m:sty m:val="p"/>
              </m:rPr>
              <w:rPr>
                <w:rFonts w:ascii="Cambria Math" w:hAnsi="Cambria Math" w:cs="Cambria Math" w:eastAsia="Cambria Math"/>
              </w:rPr>
              <m:t>o</m:t>
            </m:r>
            <m:r>
              <m:rPr>
                <m:sty m:val="p"/>
              </m:rPr>
              <w:rPr>
                <w:rFonts w:ascii="Cambria Math" w:hAnsi="Cambria Math" w:cs="Cambria Math" w:eastAsia="Cambria Math"/>
              </w:rPr>
              <m:t>w</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oMath>
      <w:r>
        <w:rPr>
          <w:rFonts w:ascii="宋体" w:hAnsi="宋体" w:eastAsia="宋体"/>
          <w:sz w:val="21"/>
        </w:rPr>
        <w:t>，计算半衰期时序衰减因子：</w:t>
      </w:r>
    </w:p>
    <w:p>
      <w:pPr>
        <w:spacing w:before="60" w:after="120"/>
        <w:jc w:val="center"/>
      </w:pPr>
      <m:oMathPara>
        <m:oMath>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exp</m:t>
          </m:r>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Δ</m:t>
          </m:r>
          <m:r>
            <m:rPr>
              <m:sty m:val="p"/>
            </m:rPr>
            <w:rPr>
              <w:rFonts w:ascii="Cambria Math" w:hAnsi="Cambria Math" w:cs="Cambria Math" w:eastAsia="Cambria Math"/>
            </w:rPr>
            <m:t>t</m:t>
          </m:r>
          <m:r>
            <m:rPr>
              <m:sty m:val="p"/>
            </m:rPr>
            <w:rPr>
              <w:rFonts w:ascii="Cambria Math" w:hAnsi="Cambria Math" w:cs="Cambria Math" w:eastAsia="Cambria Math"/>
            </w:rPr>
            <m:t>/</m:t>
          </m:r>
          <m:r>
            <m:rPr>
              <m:sty m:val="p"/>
            </m:rPr>
            <w:rPr>
              <w:rFonts w:ascii="Cambria Math" w:hAnsi="Cambria Math" w:cs="Cambria Math" w:eastAsia="Cambria Math"/>
            </w:rPr>
            <m:t>κ</m:t>
          </m:r>
          <m:r>
            <m:rPr>
              <m:sty m:val="p"/>
            </m:rPr>
            <w:rPr>
              <w:rFonts w:ascii="Cambria Math" w:hAnsi="Cambria Math" w:cs="Cambria Math" w:eastAsia="Cambria Math"/>
            </w:rPr>
            <m:t>)</m:t>
          </m:r>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5</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r>
          <m:rPr>
            <m:sty m:val="p"/>
          </m:rPr>
          <w:rPr>
            <w:rFonts w:ascii="Cambria Math" w:hAnsi="Cambria Math" w:cs="Cambria Math" w:eastAsia="Cambria Math"/>
          </w:rPr>
          <m:t>κ</m:t>
        </m:r>
      </m:oMath>
      <w:r>
        <w:rPr>
          <w:rFonts w:ascii="宋体" w:hAnsi="宋体" w:eastAsia="宋体"/>
          <w:sz w:val="21"/>
        </w:rPr>
        <w:t xml:space="preserve"> 为半衰期时间常数（如设置为 180 天或 365 天）。</w:t>
      </w:r>
    </w:p>
    <w:p>
      <w:pPr>
        <w:pStyle w:val="ListNumber"/>
        <w:spacing w:after="60"/>
        <w:numPr>
          <w:ilvl w:val="0"/>
          <w:numId w:val="14"/>
        </w:numPr>
      </w:pPr>
      <w:r>
        <w:rPr>
          <w:rFonts w:ascii="宋体" w:hAnsi="宋体" w:eastAsia="宋体"/>
          <w:b/>
          <w:sz w:val="21"/>
        </w:rPr>
        <w:t>多维综合重排分计算</w:t>
      </w:r>
      <w:r>
        <w:rPr>
          <w:rFonts w:ascii="宋体" w:hAnsi="宋体" w:eastAsia="宋体"/>
          <w:sz w:val="21"/>
        </w:rPr>
        <w:t>：</w:t>
      </w:r>
    </w:p>
    <w:p>
      <w:pPr>
        <w:spacing w:before="60" w:after="120"/>
        <w:jc w:val="center"/>
      </w:pPr>
      <m:oMathPara>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S</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E</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sSub>
            <m:e>
              <m:r>
                <m:rPr>
                  <m:sty m:val="p"/>
                </m:rPr>
                <w:rPr>
                  <w:rFonts w:ascii="Cambria Math" w:hAnsi="Cambria Math" w:cs="Cambria Math" w:eastAsia="Cambria Math"/>
                </w:rPr>
                <m:t>T</m:t>
              </m:r>
            </m:e>
            <m:sub>
              <m:r>
                <m:rPr>
                  <m:sty m:val="p"/>
                </m:rPr>
                <w:rPr>
                  <w:rFonts w:ascii="Cambria Math" w:hAnsi="Cambria Math" w:cs="Cambria Math" w:eastAsia="Cambria Math"/>
                </w:rPr>
                <m:t>i</m:t>
              </m:r>
            </m:sub>
          </m:sSub>
          <m:r>
            <m:rPr>
              <m:sty m:val="p"/>
            </m:rPr>
            <w:rPr>
              <w:rFonts w:ascii="Cambria Math" w:hAnsi="Cambria Math" w:cs="Cambria Math" w:eastAsia="Cambria Math"/>
            </w:rPr>
            <m:t> </m:t>
          </m:r>
          <m:r>
            <m:rPr>
              <m:sty m:val="p"/>
            </m:rPr>
            <w:rPr>
              <w:rFonts w:ascii="Cambria Math" w:hAnsi="Cambria Math" w:cs="Cambria Math" w:eastAsia="Cambria Math"/>
            </w:rPr>
            <m:t>(</m:t>
          </m:r>
          <m:r>
            <m:rPr>
              <m:sty m:val="p"/>
            </m:rPr>
            <w:rPr>
              <w:rFonts w:ascii="Cambria Math" w:hAnsi="Cambria Math" w:cs="Cambria Math" w:eastAsia="Cambria Math"/>
            </w:rPr>
            <m:t>4</m:t>
          </m:r>
          <m:r>
            <m:rPr>
              <m:sty m:val="p"/>
            </m:rPr>
            <w:rPr>
              <w:rFonts w:ascii="Cambria Math" w:hAnsi="Cambria Math" w:cs="Cambria Math" w:eastAsia="Cambria Math"/>
            </w:rPr>
            <m:t>)</m:t>
          </m:r>
        </m:oMath>
      </m:oMathPara>
    </w:p>
    <w:p>
      <w:pPr>
        <w:spacing w:after="120" w:line="276" w:lineRule="auto"/>
      </w:pPr>
      <w:r>
        <w:rPr>
          <w:rFonts w:ascii="宋体" w:hAnsi="宋体" w:eastAsia="宋体"/>
          <w:sz w:val="21"/>
        </w:rPr>
        <w:t>式中，</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r>
        <w:rPr>
          <w:rFonts w:ascii="宋体" w:hAnsi="宋体" w:eastAsia="宋体"/>
          <w:sz w:val="21"/>
        </w:rPr>
        <w:t xml:space="preserve"> 为加权系数，且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1</m:t>
        </m:r>
      </m:oMath>
      <w:r>
        <w:rPr>
          <w:rFonts w:ascii="宋体" w:hAnsi="宋体" w:eastAsia="宋体"/>
          <w:sz w:val="21"/>
        </w:rPr>
        <w:t xml:space="preserve">（推荐基准取 </w:t>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r>
          <m:rPr>
            <m:sty m:val="p"/>
          </m:rPr>
          <w:rPr>
            <w:rFonts w:ascii="Cambria Math" w:hAnsi="Cambria Math" w:cs="Cambria Math" w:eastAsia="Cambria Math"/>
          </w:rPr>
          <m:t>=</m:t>
        </m:r>
        <m:r>
          <m:rPr>
            <m:sty m:val="p"/>
          </m:rPr>
          <w:rPr>
            <w:rFonts w:ascii="Cambria Math" w:hAnsi="Cambria Math" w:cs="Cambria Math" w:eastAsia="Cambria Math"/>
          </w:rPr>
          <m:t>0.50</m:t>
        </m:r>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r>
          <m:rPr>
            <m:sty m:val="p"/>
          </m:rPr>
          <w:rPr>
            <w:rFonts w:ascii="Cambria Math" w:hAnsi="Cambria Math" w:cs="Cambria Math" w:eastAsia="Cambria Math"/>
          </w:rPr>
          <m:t>=</m:t>
        </m:r>
        <m:r>
          <m:rPr>
            <m:sty m:val="p"/>
          </m:rPr>
          <w:rPr>
            <w:rFonts w:ascii="Cambria Math" w:hAnsi="Cambria Math" w:cs="Cambria Math" w:eastAsia="Cambria Math"/>
          </w:rPr>
          <m:t>0.30</m:t>
        </m:r>
        <m:r>
          <m:rPr>
            <m:sty m:val="p"/>
          </m:rPr>
          <w:rPr>
            <w:rFonts w:ascii="Cambria Math" w:hAnsi="Cambria Math" w:cs="Cambria Math" w:eastAsia="Cambria Math"/>
          </w:rPr>
          <m:t>,</m:t>
        </m:r>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r>
          <m:rPr>
            <m:sty m:val="p"/>
          </m:rPr>
          <w:rPr>
            <w:rFonts w:ascii="Cambria Math" w:hAnsi="Cambria Math" w:cs="Cambria Math" w:eastAsia="Cambria Math"/>
          </w:rPr>
          <m:t>=</m:t>
        </m:r>
        <m:r>
          <m:rPr>
            <m:sty m:val="p"/>
          </m:rPr>
          <w:rPr>
            <w:rFonts w:ascii="Cambria Math" w:hAnsi="Cambria Math" w:cs="Cambria Math" w:eastAsia="Cambria Math"/>
          </w:rPr>
          <m:t>0.20</m:t>
        </m:r>
      </m:oMath>
      <w:r>
        <w:rPr>
          <w:rFonts w:ascii="宋体" w:hAnsi="宋体" w:eastAsia="宋体"/>
          <w:sz w:val="21"/>
        </w:rPr>
        <w:t xml:space="preserve">）。按 </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oMath>
      <w:r>
        <w:rPr>
          <w:rFonts w:ascii="宋体" w:hAnsi="宋体" w:eastAsia="宋体"/>
          <w:sz w:val="21"/>
        </w:rPr>
        <w:t xml:space="preserve"> 重新排序。</w:t>
      </w:r>
    </w:p>
    <w:p>
      <w:pPr>
        <w:pStyle w:val="Heading4"/>
      </w:pPr>
      <w:r>
        <w:rPr>
          <w:rFonts w:ascii="宋体" w:hAnsi="宋体" w:eastAsia="宋体"/>
        </w:rPr>
        <w:t>2.2.5. 基于语义冗余度抑制与信息密度装箱的上下文自适应紧凑填充机制</w:t>
      </w:r>
    </w:p>
    <w:p>
      <w:pPr>
        <w:spacing w:after="120" w:line="276" w:lineRule="auto"/>
      </w:pPr>
      <w:r>
        <w:rPr>
          <w:rFonts w:ascii="宋体" w:hAnsi="宋体" w:eastAsia="宋体"/>
          <w:sz w:val="21"/>
        </w:rPr>
        <w:t>完整的在线召回、重排与上下文装箱流程如图 2 所示：</w:t>
      </w:r>
    </w:p>
    <w:p>
      <w:pPr>
        <w:spacing w:after="120" w:before="60"/>
      </w:pPr>
      <w:r>
        <w:rPr>
          <w:b w:val="0"/>
        </w:rPr>
        <w:drawing>
          <wp:inline xmlns:a="http://schemas.openxmlformats.org/drawingml/2006/main" xmlns:pic="http://schemas.openxmlformats.org/drawingml/2006/picture">
            <wp:extent cx="2000783"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2000783" cy="7498079"/>
                    </a:xfrm>
                    <a:prstGeom prst="rect"/>
                  </pic:spPr>
                </pic:pic>
              </a:graphicData>
            </a:graphic>
          </wp:inline>
        </w:drawing>
      </w:r>
    </w:p>
    <w:p>
      <w:pPr>
        <w:spacing w:after="120" w:line="276" w:lineRule="auto"/>
      </w:pPr>
      <w:r>
        <w:rPr>
          <w:rFonts w:ascii="宋体" w:hAnsi="宋体" w:eastAsia="宋体"/>
          <w:sz w:val="21"/>
        </w:rPr>
        <w:t>具体装箱算法步骤如下：</w:t>
      </w:r>
    </w:p>
    <w:p>
      <w:pPr>
        <w:pStyle w:val="ListNumber"/>
        <w:spacing w:after="60"/>
        <w:numPr>
          <w:ilvl w:val="0"/>
          <w:numId w:val="15"/>
        </w:numPr>
      </w:pPr>
      <w:r>
        <w:rPr>
          <w:rFonts w:ascii="宋体" w:hAnsi="宋体" w:eastAsia="宋体"/>
          <w:b/>
          <w:sz w:val="21"/>
        </w:rPr>
        <w:t>非极大值抑制（NMS）去冗余筛选</w:t>
      </w:r>
      <w:r>
        <w:rPr>
          <w:rFonts w:ascii="宋体" w:hAnsi="宋体" w:eastAsia="宋体"/>
          <w:sz w:val="21"/>
        </w:rPr>
        <w:t xml:space="preserve">：维护已选切片集合 </w:t>
      </w:r>
      <m:oMath>
        <m:sSub>
          <m:e>
            <m:r>
              <m:rPr>
                <m:sty m:val="p"/>
              </m:rPr>
              <w:rPr>
                <w:rFonts w:ascii="Cambria Math" w:hAnsi="Cambria Math" w:cs="Cambria Math" w:eastAsia="Cambria Math"/>
              </w:rPr>
              <m:t>𝒮</m:t>
            </m:r>
          </m:e>
          <m:sub>
            <m:r>
              <m:rPr>
                <m:sty m:val="p"/>
              </m:rPr>
              <w:rPr>
                <w:rFonts w:ascii="Cambria Math" w:hAnsi="Cambria Math" w:cs="Cambria Math" w:eastAsia="Cambria Math"/>
              </w:rPr>
              <m:t>p</m:t>
            </m:r>
            <m:r>
              <m:rPr>
                <m:sty m:val="p"/>
              </m:rPr>
              <w:rPr>
                <w:rFonts w:ascii="Cambria Math" w:hAnsi="Cambria Math" w:cs="Cambria Math" w:eastAsia="Cambria Math"/>
              </w:rPr>
              <m:t>a</m:t>
            </m:r>
            <m:r>
              <m:rPr>
                <m:sty m:val="p"/>
              </m:rPr>
              <w:rPr>
                <w:rFonts w:ascii="Cambria Math" w:hAnsi="Cambria Math" w:cs="Cambria Math" w:eastAsia="Cambria Math"/>
              </w:rPr>
              <m:t>c</m:t>
            </m:r>
            <m:r>
              <m:rPr>
                <m:sty m:val="p"/>
              </m:rPr>
              <w:rPr>
                <w:rFonts w:ascii="Cambria Math" w:hAnsi="Cambria Math" w:cs="Cambria Math" w:eastAsia="Cambria Math"/>
              </w:rPr>
              <m:t>k</m:t>
            </m:r>
          </m:sub>
        </m:sSub>
        <m:r>
          <m:rPr>
            <m:sty m:val="p"/>
          </m:rPr>
          <w:rPr>
            <w:rFonts w:ascii="Cambria Math" w:hAnsi="Cambria Math" w:cs="Cambria Math" w:eastAsia="Cambria Math"/>
          </w:rPr>
          <m:t>=</m:t>
        </m:r>
        <m:r>
          <m:rPr>
            <m:sty m:val="p"/>
          </m:rPr>
          <w:rPr>
            <w:rFonts w:ascii="Cambria Math" w:hAnsi="Cambria Math" w:cs="Cambria Math" w:eastAsia="Cambria Math"/>
          </w:rPr>
          <m:t>∅</m:t>
        </m:r>
      </m:oMath>
      <w:r>
        <w:rPr>
          <w:rFonts w:ascii="宋体" w:hAnsi="宋体" w:eastAsia="宋体"/>
          <w:sz w:val="21"/>
        </w:rPr>
        <w:t xml:space="preserve">。按重排分 </w:t>
      </w:r>
      <m:oMath>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oMath>
      <w:r>
        <w:rPr>
          <w:rFonts w:ascii="宋体" w:hAnsi="宋体" w:eastAsia="宋体"/>
          <w:sz w:val="21"/>
        </w:rPr>
        <w:t xml:space="preserve"> 降序遍历候选切片，对于当前切片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，计算其与已选集合中所有切片的 Jaccard/余弦语义重叠度。若存在任一已选切片使得重叠度超过冗余抑制阈值 </w:t>
      </w:r>
      <m:oMath>
        <m:sSub>
          <m:e>
            <m:r>
              <m:rPr>
                <m:sty m:val="p"/>
              </m:rPr>
              <w:rPr>
                <w:rFonts w:ascii="Cambria Math" w:hAnsi="Cambria Math" w:cs="Cambria Math" w:eastAsia="Cambria Math"/>
              </w:rPr>
              <m:t>τ</m:t>
            </m:r>
          </m:e>
          <m:sub>
            <m:r>
              <m:rPr>
                <m:sty m:val="p"/>
              </m:rPr>
              <w:rPr>
                <w:rFonts w:ascii="Cambria Math" w:hAnsi="Cambria Math" w:cs="Cambria Math" w:eastAsia="Cambria Math"/>
              </w:rPr>
              <m:t>n</m:t>
            </m:r>
            <m:r>
              <m:rPr>
                <m:sty m:val="p"/>
              </m:rPr>
              <w:rPr>
                <w:rFonts w:ascii="Cambria Math" w:hAnsi="Cambria Math" w:cs="Cambria Math" w:eastAsia="Cambria Math"/>
              </w:rPr>
              <m:t>m</m:t>
            </m:r>
            <m:r>
              <m:rPr>
                <m:sty m:val="p"/>
              </m:rPr>
              <w:rPr>
                <w:rFonts w:ascii="Cambria Math" w:hAnsi="Cambria Math" w:cs="Cambria Math" w:eastAsia="Cambria Math"/>
              </w:rPr>
              <m:t>s</m:t>
            </m:r>
          </m:sub>
        </m:sSub>
      </m:oMath>
      <w:r>
        <w:rPr>
          <w:rFonts w:ascii="宋体" w:hAnsi="宋体" w:eastAsia="宋体"/>
          <w:sz w:val="21"/>
        </w:rPr>
        <w:t xml:space="preserve">（如 0.65），则判定 </w:t>
      </w:r>
      <m:oMath>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oMath>
      <w:r>
        <w:rPr>
          <w:rFonts w:ascii="宋体" w:hAnsi="宋体" w:eastAsia="宋体"/>
          <w:sz w:val="21"/>
        </w:rPr>
        <w:t xml:space="preserve"> 承载的事实严重重复，予以剔除；否则保留进入装箱候选集。</w:t>
      </w:r>
    </w:p>
    <w:p>
      <w:pPr>
        <w:pStyle w:val="ListNumber"/>
        <w:spacing w:after="60"/>
        <w:numPr>
          <w:ilvl w:val="0"/>
          <w:numId w:val="15"/>
        </w:numPr>
      </w:pPr>
      <w:r>
        <w:rPr>
          <w:rFonts w:ascii="宋体" w:hAnsi="宋体" w:eastAsia="宋体"/>
          <w:b/>
          <w:sz w:val="21"/>
        </w:rPr>
        <w:t>贪心信息密度优先紧凑装箱</w:t>
      </w:r>
      <w:r>
        <w:rPr>
          <w:rFonts w:ascii="宋体" w:hAnsi="宋体" w:eastAsia="宋体"/>
          <w:sz w:val="21"/>
        </w:rPr>
        <w:t xml:space="preserve">：计算各保留切片的事实信息密度 </w:t>
      </w:r>
      <m:oMath>
        <m:sSub>
          <m:e>
            <m:r>
              <m:rPr>
                <m:sty m:val="p"/>
              </m:rPr>
              <w:rPr>
                <w:rFonts w:ascii="Cambria Math" w:hAnsi="Cambria Math" w:cs="Cambria Math" w:eastAsia="Cambria Math"/>
              </w:rPr>
              <m:t>ρ</m:t>
            </m:r>
          </m:e>
          <m:sub>
            <m:r>
              <m:rPr>
                <m:sty m:val="p"/>
              </m:rPr>
              <w:rPr>
                <w:rFonts w:ascii="Cambria Math" w:hAnsi="Cambria Math" w:cs="Cambria Math" w:eastAsia="Cambria Math"/>
              </w:rPr>
              <m:t>i</m:t>
            </m:r>
          </m:sub>
        </m:sSub>
        <m:r>
          <m:rPr>
            <m:sty m:val="p"/>
          </m:rPr>
          <w:rPr>
            <w:rFonts w:ascii="Cambria Math" w:hAnsi="Cambria Math" w:cs="Cambria Math" w:eastAsia="Cambria Math"/>
          </w:rPr>
          <m:t>=</m:t>
        </m:r>
        <m:sSub>
          <m:e>
            <m:r>
              <m:rPr>
                <m:sty m:val="p"/>
              </m:rPr>
              <w:rPr>
                <w:rFonts w:ascii="Cambria Math" w:hAnsi="Cambria Math" w:cs="Cambria Math" w:eastAsia="Cambria Math"/>
              </w:rPr>
              <m:t>R</m:t>
            </m:r>
          </m:e>
          <m:sub>
            <m:r>
              <m:rPr>
                <m:sty m:val="p"/>
              </m:rPr>
              <w:rPr>
                <w:rFonts w:ascii="Cambria Math" w:hAnsi="Cambria Math" w:cs="Cambria Math" w:eastAsia="Cambria Math"/>
              </w:rPr>
              <m:t>i</m:t>
            </m:r>
          </m:sub>
        </m:sSub>
        <m:r>
          <m:rPr>
            <m:sty m:val="p"/>
          </m:rPr>
          <w:rPr>
            <w:rFonts w:ascii="Cambria Math" w:hAnsi="Cambria Math" w:cs="Cambria Math" w:eastAsia="Cambria Math"/>
          </w:rPr>
          <m:t>/</m:t>
        </m:r>
        <m:r>
          <m:rPr>
            <m:sty m:val="p"/>
          </m:rPr>
          <w:rPr>
            <w:rFonts w:ascii="Cambria Math" w:hAnsi="Cambria Math" w:cs="Cambria Math" w:eastAsia="Cambria Math"/>
          </w:rPr>
          <m:t>L</m:t>
        </m:r>
        <m:r>
          <m:rPr>
            <m:sty m:val="p"/>
          </m:rPr>
          <w:rPr>
            <w:rFonts w:ascii="Cambria Math" w:hAnsi="Cambria Math" w:cs="Cambria Math" w:eastAsia="Cambria Math"/>
          </w:rPr>
          <m:t>e</m:t>
        </m:r>
        <m:r>
          <m:rPr>
            <m:sty m:val="p"/>
          </m:rPr>
          <w:rPr>
            <w:rFonts w:ascii="Cambria Math" w:hAnsi="Cambria Math" w:cs="Cambria Math" w:eastAsia="Cambria Math"/>
          </w:rPr>
          <m:t>n</m:t>
        </m:r>
        <m:r>
          <m:rPr>
            <m:sty m:val="p"/>
          </m:rPr>
          <w:rPr>
            <w:rFonts w:ascii="Cambria Math" w:hAnsi="Cambria Math" w:cs="Cambria Math" w:eastAsia="Cambria Math"/>
          </w:rPr>
          <m:t>g</m:t>
        </m:r>
        <m:r>
          <m:rPr>
            <m:sty m:val="p"/>
          </m:rPr>
          <w:rPr>
            <w:rFonts w:ascii="Cambria Math" w:hAnsi="Cambria Math" w:cs="Cambria Math" w:eastAsia="Cambria Math"/>
          </w:rPr>
          <m:t>t</m:t>
        </m:r>
        <m:r>
          <m:rPr>
            <m:sty m:val="p"/>
          </m:rPr>
          <w:rPr>
            <w:rFonts w:ascii="Cambria Math" w:hAnsi="Cambria Math" w:cs="Cambria Math" w:eastAsia="Cambria Math"/>
          </w:rPr>
          <m:t>h</m:t>
        </m:r>
        <m:r>
          <m:rPr>
            <m:sty m:val="p"/>
          </m:rPr>
          <w:rPr>
            <w:rFonts w:ascii="Cambria Math" w:hAnsi="Cambria Math" w:cs="Cambria Math" w:eastAsia="Cambria Math"/>
          </w:rPr>
          <m:t>(</m:t>
        </m:r>
        <m:sSub>
          <m:e>
            <m:r>
              <m:rPr>
                <m:sty m:val="p"/>
              </m:rPr>
              <w:rPr>
                <w:rFonts w:ascii="Cambria Math" w:hAnsi="Cambria Math" w:cs="Cambria Math" w:eastAsia="Cambria Math"/>
              </w:rPr>
              <m:t>C</m:t>
            </m:r>
          </m:e>
          <m:sub>
            <m:r>
              <m:rPr>
                <m:sty m:val="p"/>
              </m:rPr>
              <w:rPr>
                <w:rFonts w:ascii="Cambria Math" w:hAnsi="Cambria Math" w:cs="Cambria Math" w:eastAsia="Cambria Math"/>
              </w:rPr>
              <m:t>i</m:t>
            </m:r>
          </m:sub>
        </m:sSub>
        <m:r>
          <m:rPr>
            <m:sty m:val="p"/>
          </m:rPr>
          <w:rPr>
            <w:rFonts w:ascii="Cambria Math" w:hAnsi="Cambria Math" w:cs="Cambria Math" w:eastAsia="Cambria Math"/>
          </w:rPr>
          <m:t>)</m:t>
        </m:r>
      </m:oMath>
      <w:r>
        <w:rPr>
          <w:rFonts w:ascii="宋体" w:hAnsi="宋体" w:eastAsia="宋体"/>
          <w:sz w:val="21"/>
        </w:rPr>
        <w:t xml:space="preserve">。以最大化信息密度为目标，在提示词上下文预设的 Token 预算容量 </w:t>
      </w:r>
      <m:oMath>
        <m:sSub>
          <m:e>
            <m:r>
              <m:rPr>
                <m:sty m:val="p"/>
              </m:rPr>
              <w:rPr>
                <w:rFonts w:ascii="Cambria Math" w:hAnsi="Cambria Math" w:cs="Cambria Math" w:eastAsia="Cambria Math"/>
              </w:rPr>
              <m:t>B</m:t>
            </m:r>
          </m:e>
          <m:sub>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k</m:t>
            </m:r>
            <m:r>
              <m:rPr>
                <m:sty m:val="p"/>
              </m:rPr>
              <w:rPr>
                <w:rFonts w:ascii="Cambria Math" w:hAnsi="Cambria Math" w:cs="Cambria Math" w:eastAsia="Cambria Math"/>
              </w:rPr>
              <m:t>e</m:t>
            </m:r>
            <m:r>
              <m:rPr>
                <m:sty m:val="p"/>
              </m:rPr>
              <w:rPr>
                <w:rFonts w:ascii="Cambria Math" w:hAnsi="Cambria Math" w:cs="Cambria Math" w:eastAsia="Cambria Math"/>
              </w:rPr>
              <m:t>n</m:t>
            </m:r>
          </m:sub>
        </m:sSub>
      </m:oMath>
      <w:r>
        <w:rPr>
          <w:rFonts w:ascii="宋体" w:hAnsi="宋体" w:eastAsia="宋体"/>
          <w:sz w:val="21"/>
        </w:rPr>
        <w:t>（如 2048 Token）内，使用贪心装箱策略依次选入切片，直至装满为止。</w:t>
      </w:r>
    </w:p>
    <w:p>
      <w:pPr>
        <w:pStyle w:val="ListNumber"/>
        <w:spacing w:after="60"/>
        <w:numPr>
          <w:ilvl w:val="0"/>
          <w:numId w:val="15"/>
        </w:numPr>
      </w:pPr>
      <w:r>
        <w:rPr>
          <w:rFonts w:ascii="宋体" w:hAnsi="宋体" w:eastAsia="宋体"/>
          <w:b/>
          <w:sz w:val="21"/>
        </w:rPr>
        <w:t>生成提示词封装</w:t>
      </w:r>
      <w:r>
        <w:rPr>
          <w:rFonts w:ascii="宋体" w:hAnsi="宋体" w:eastAsia="宋体"/>
          <w:sz w:val="21"/>
        </w:rPr>
        <w:t>：将最终装箱切片按最优注意力顺序排列，注入 Prompt 模板并调用大语言模型生成回答。</w:t>
      </w:r>
    </w:p>
    <w:p>
      <w:pPr>
        <w:pStyle w:val="Heading4"/>
      </w:pPr>
      <w:r>
        <w:rPr>
          <w:rFonts w:ascii="宋体" w:hAnsi="宋体" w:eastAsia="宋体"/>
        </w:rPr>
        <w:t>2.2.6. 核心数学模型与关键控制参数说明</w:t>
      </w:r>
    </w:p>
    <w:p>
      <w:pPr>
        <w:spacing w:after="120" w:line="276" w:lineRule="auto"/>
      </w:pPr>
      <w:r>
        <w:rPr>
          <w:rFonts w:ascii="宋体" w:hAnsi="宋体" w:eastAsia="宋体"/>
          <w:sz w:val="21"/>
        </w:rPr>
        <w:t>本方案涉及的关键控制参数如表 1 所示：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参数名称</w:t>
            </w:r>
          </w:p>
        </w:tc>
        <w:tc>
          <w:tcPr>
            <w:tcW w:type="dxa" w:w="1728"/>
          </w:tcPr>
          <w:p>
            <w:r>
              <w:rPr>
                <w:rFonts w:ascii="宋体" w:hAnsi="宋体" w:eastAsia="宋体"/>
                <w:sz w:val="20"/>
              </w:rPr>
            </w:r>
            <w:r>
              <w:rPr>
                <w:rFonts w:ascii="宋体" w:hAnsi="宋体" w:eastAsia="宋体"/>
                <w:sz w:val="20"/>
              </w:rPr>
              <w:t>符号</w:t>
            </w:r>
          </w:p>
        </w:tc>
        <w:tc>
          <w:tcPr>
            <w:tcW w:type="dxa" w:w="1728"/>
          </w:tcPr>
          <w:p>
            <w:r>
              <w:rPr>
                <w:rFonts w:ascii="宋体" w:hAnsi="宋体" w:eastAsia="宋体"/>
                <w:sz w:val="20"/>
              </w:rPr>
            </w:r>
            <w:r>
              <w:rPr>
                <w:rFonts w:ascii="宋体" w:hAnsi="宋体" w:eastAsia="宋体"/>
                <w:sz w:val="20"/>
              </w:rPr>
              <w:t>默认推荐值</w:t>
            </w:r>
          </w:p>
        </w:tc>
        <w:tc>
          <w:tcPr>
            <w:tcW w:type="dxa" w:w="1728"/>
          </w:tcPr>
          <w:p>
            <w:r>
              <w:rPr>
                <w:rFonts w:ascii="宋体" w:hAnsi="宋体" w:eastAsia="宋体"/>
                <w:sz w:val="20"/>
              </w:rPr>
            </w:r>
            <w:r>
              <w:rPr>
                <w:rFonts w:ascii="宋体" w:hAnsi="宋体" w:eastAsia="宋体"/>
                <w:sz w:val="20"/>
              </w:rPr>
              <w:t>取值范围</w:t>
            </w:r>
          </w:p>
        </w:tc>
        <w:tc>
          <w:tcPr>
            <w:tcW w:type="dxa" w:w="1728"/>
          </w:tcPr>
          <w:p>
            <w:r>
              <w:rPr>
                <w:rFonts w:ascii="宋体" w:hAnsi="宋体" w:eastAsia="宋体"/>
                <w:sz w:val="20"/>
              </w:rPr>
            </w:r>
            <w:r>
              <w:rPr>
                <w:rFonts w:ascii="宋体" w:hAnsi="宋体" w:eastAsia="宋体"/>
                <w:sz w:val="20"/>
              </w:rPr>
              <w:t>说明与工程设置依据</w:t>
            </w:r>
          </w:p>
        </w:tc>
      </w:tr>
      <w:tr>
        <w:tc>
          <w:tcPr>
            <w:tcW w:type="dxa" w:w="1728"/>
          </w:tcPr>
          <w:p>
            <w:r>
              <w:rPr>
                <w:rFonts w:ascii="宋体" w:hAnsi="宋体" w:eastAsia="宋体"/>
                <w:sz w:val="20"/>
              </w:rPr>
            </w:r>
            <w:r>
              <w:rPr>
                <w:rFonts w:ascii="宋体" w:hAnsi="宋体" w:eastAsia="宋体"/>
                <w:sz w:val="20"/>
              </w:rPr>
              <w:t>标点分句平滑微小常数</w:t>
            </w:r>
          </w:p>
        </w:tc>
        <w:tc>
          <w:tcPr>
            <w:tcW w:type="dxa" w:w="1728"/>
          </w:tcPr>
          <w:p>
            <w:r>
              <w:rPr>
                <w:rFonts w:ascii="宋体" w:hAnsi="宋体" w:eastAsia="宋体"/>
                <w:sz w:val="20"/>
              </w:rPr>
            </w:r>
            <m:oMath>
              <m:r>
                <m:rPr>
                  <m:sty m:val="p"/>
                </m:rPr>
                <w:rPr>
                  <w:rFonts w:ascii="Cambria Math" w:hAnsi="Cambria Math" w:cs="Cambria Math" w:eastAsia="Cambria Math"/>
                </w:rPr>
                <m:t>ε</m:t>
              </m:r>
            </m:oMath>
          </w:p>
        </w:tc>
        <w:tc>
          <w:tcPr>
            <w:tcW w:type="dxa" w:w="1728"/>
          </w:tcPr>
          <w:p>
            <w:r>
              <w:rPr>
                <w:rFonts w:ascii="宋体" w:hAnsi="宋体" w:eastAsia="宋体"/>
                <w:sz w:val="20"/>
              </w:rPr>
            </w:r>
            <m:oMath>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8</m:t>
                  </m:r>
                </m:sup>
              </m:sSup>
            </m:oMath>
          </w:p>
        </w:tc>
        <w:tc>
          <w:tcPr>
            <w:tcW w:type="dxa" w:w="1728"/>
          </w:tcPr>
          <w:p>
            <w:r>
              <w:rPr>
                <w:rFonts w:ascii="宋体" w:hAnsi="宋体" w:eastAsia="宋体"/>
                <w:sz w:val="20"/>
              </w:rPr>
            </w:r>
            <m:oMath>
              <m:r>
                <m:rPr>
                  <m:sty m:val="p"/>
                </m:rPr>
                <w:rPr>
                  <w:rFonts w:ascii="Cambria Math" w:hAnsi="Cambria Math" w:cs="Cambria Math" w:eastAsia="Cambria Math"/>
                </w:rPr>
                <m:t>[</m:t>
              </m:r>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10</m:t>
                  </m:r>
                </m:sup>
              </m:sSup>
              <m:r>
                <m:rPr>
                  <m:sty m:val="p"/>
                </m:rPr>
                <w:rPr>
                  <w:rFonts w:ascii="Cambria Math" w:hAnsi="Cambria Math" w:cs="Cambria Math" w:eastAsia="Cambria Math"/>
                </w:rPr>
                <m:t>,</m:t>
              </m:r>
              <m:sSup>
                <m:e>
                  <m:r>
                    <m:rPr>
                      <m:sty m:val="p"/>
                    </m:rPr>
                    <w:rPr>
                      <w:rFonts w:ascii="Cambria Math" w:hAnsi="Cambria Math" w:cs="Cambria Math" w:eastAsia="Cambria Math"/>
                    </w:rPr>
                    <m:t>10</m:t>
                  </m:r>
                </m:e>
                <m:sup>
                  <m:r>
                    <m:rPr>
                      <m:sty m:val="p"/>
                    </m:rPr>
                    <w:rPr>
                      <w:rFonts w:ascii="Cambria Math" w:hAnsi="Cambria Math" w:cs="Cambria Math" w:eastAsia="Cambria Math"/>
                    </w:rPr>
                    <m:t>−</m:t>
                  </m:r>
                  <m:r>
                    <m:rPr>
                      <m:sty m:val="p"/>
                    </m:rPr>
                    <w:rPr>
                      <w:rFonts w:ascii="Cambria Math" w:hAnsi="Cambria Math" w:cs="Cambria Math" w:eastAsia="Cambria Math"/>
                    </w:rPr>
                    <m:t>6</m:t>
                  </m:r>
                </m:sup>
              </m:sSup>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防止余弦相似度计算中出现分母为零异常</w:t>
            </w:r>
          </w:p>
        </w:tc>
      </w:tr>
      <w:tr>
        <w:tc>
          <w:tcPr>
            <w:tcW w:type="dxa" w:w="1728"/>
          </w:tcPr>
          <w:p>
            <w:r>
              <w:rPr>
                <w:rFonts w:ascii="宋体" w:hAnsi="宋体" w:eastAsia="宋体"/>
                <w:sz w:val="20"/>
              </w:rPr>
            </w:r>
            <w:r>
              <w:rPr>
                <w:rFonts w:ascii="宋体" w:hAnsi="宋体" w:eastAsia="宋体"/>
                <w:sz w:val="20"/>
              </w:rPr>
              <w:t>语义密度评估半窗口</w:t>
            </w:r>
          </w:p>
        </w:tc>
        <w:tc>
          <w:tcPr>
            <w:tcW w:type="dxa" w:w="1728"/>
          </w:tcPr>
          <w:p>
            <w:r>
              <w:rPr>
                <w:rFonts w:ascii="宋体" w:hAnsi="宋体" w:eastAsia="宋体"/>
                <w:sz w:val="20"/>
              </w:rPr>
            </w:r>
            <m:oMath>
              <m:r>
                <m:rPr>
                  <m:sty m:val="p"/>
                </m:rPr>
                <w:rPr>
                  <w:rFonts w:ascii="Cambria Math" w:hAnsi="Cambria Math" w:cs="Cambria Math" w:eastAsia="Cambria Math"/>
                </w:rPr>
                <m:t>W</m:t>
              </m:r>
            </m:oMath>
          </w:p>
        </w:tc>
        <w:tc>
          <w:tcPr>
            <w:tcW w:type="dxa" w:w="1728"/>
          </w:tcPr>
          <w:p>
            <w:r>
              <w:rPr>
                <w:rFonts w:ascii="宋体" w:hAnsi="宋体" w:eastAsia="宋体"/>
                <w:sz w:val="20"/>
              </w:rPr>
            </w:r>
            <w:r>
              <w:rPr>
                <w:rFonts w:ascii="宋体" w:hAnsi="宋体" w:eastAsia="宋体"/>
                <w:sz w:val="20"/>
              </w:rPr>
              <w:t>3 句</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2</m:t>
              </m:r>
              <m:r>
                <m:rPr>
                  <m:sty m:val="p"/>
                </m:rPr>
                <w:rPr>
                  <w:rFonts w:ascii="Cambria Math" w:hAnsi="Cambria Math" w:cs="Cambria Math" w:eastAsia="Cambria Math"/>
                </w:rPr>
                <m:t>,</m:t>
              </m:r>
              <m:r>
                <m:rPr>
                  <m:sty m:val="p"/>
                </m:rPr>
                <w:rPr>
                  <w:rFonts w:ascii="Cambria Math" w:hAnsi="Cambria Math" w:cs="Cambria Math" w:eastAsia="Cambria Math"/>
                </w:rPr>
                <m:t>5</m:t>
              </m:r>
              <m:r>
                <m:rPr>
                  <m:sty m:val="p"/>
                </m:rPr>
                <w:rPr>
                  <w:rFonts w:ascii="Cambria Math" w:hAnsi="Cambria Math" w:cs="Cambria Math" w:eastAsia="Cambria Math"/>
                </w:rPr>
                <m:t>]</m:t>
              </m:r>
            </m:oMath>
            <w:r>
              <w:rPr>
                <w:rFonts w:ascii="宋体" w:hAnsi="宋体" w:eastAsia="宋体"/>
                <w:sz w:val="20"/>
              </w:rPr>
              <w:t xml:space="preserve"> 句</w:t>
            </w:r>
          </w:p>
        </w:tc>
        <w:tc>
          <w:tcPr>
            <w:tcW w:type="dxa" w:w="1728"/>
          </w:tcPr>
          <w:p>
            <w:r>
              <w:rPr>
                <w:rFonts w:ascii="宋体" w:hAnsi="宋体" w:eastAsia="宋体"/>
                <w:sz w:val="20"/>
              </w:rPr>
            </w:r>
            <w:r>
              <w:rPr>
                <w:rFonts w:ascii="宋体" w:hAnsi="宋体" w:eastAsia="宋体"/>
                <w:sz w:val="20"/>
              </w:rPr>
              <w:t>局部滑动窗口视野跨度，兼顾微观与宏观连续性</w:t>
            </w:r>
          </w:p>
        </w:tc>
      </w:tr>
      <w:tr>
        <w:tc>
          <w:tcPr>
            <w:tcW w:type="dxa" w:w="1728"/>
          </w:tcPr>
          <w:p>
            <w:r>
              <w:rPr>
                <w:rFonts w:ascii="宋体" w:hAnsi="宋体" w:eastAsia="宋体"/>
                <w:sz w:val="20"/>
              </w:rPr>
            </w:r>
            <w:r>
              <w:rPr>
                <w:rFonts w:ascii="宋体" w:hAnsi="宋体" w:eastAsia="宋体"/>
                <w:sz w:val="20"/>
              </w:rPr>
              <w:t>离散度与突变梯度权重</w:t>
            </w:r>
          </w:p>
        </w:tc>
        <w:tc>
          <w:tcPr>
            <w:tcW w:type="dxa" w:w="1728"/>
          </w:tcPr>
          <w:p>
            <w:r>
              <w:rPr>
                <w:rFonts w:ascii="宋体" w:hAnsi="宋体" w:eastAsia="宋体"/>
                <w:sz w:val="20"/>
              </w:rPr>
            </w:r>
            <m:oMath>
              <m:r>
                <m:rPr>
                  <m:sty m:val="p"/>
                </m:rPr>
                <w:rPr>
                  <w:rFonts w:ascii="Cambria Math" w:hAnsi="Cambria Math" w:cs="Cambria Math" w:eastAsia="Cambria Math"/>
                </w:rPr>
                <m:t>α</m:t>
              </m:r>
              <m:r>
                <m:rPr>
                  <m:sty m:val="p"/>
                </m:rPr>
                <w:rPr>
                  <w:rFonts w:ascii="Cambria Math" w:hAnsi="Cambria Math" w:cs="Cambria Math" w:eastAsia="Cambria Math"/>
                </w:rPr>
                <m:t>,</m:t>
              </m:r>
              <m:r>
                <m:rPr>
                  <m:sty m:val="p"/>
                </m:rPr>
                <w:rPr>
                  <w:rFonts w:ascii="Cambria Math" w:hAnsi="Cambria Math" w:cs="Cambria Math" w:eastAsia="Cambria Math"/>
                </w:rPr>
                <m:t>β</m:t>
              </m:r>
            </m:oMath>
          </w:p>
        </w:tc>
        <w:tc>
          <w:tcPr>
            <w:tcW w:type="dxa" w:w="1728"/>
          </w:tcPr>
          <w:p>
            <w:r>
              <w:rPr>
                <w:rFonts w:ascii="宋体" w:hAnsi="宋体" w:eastAsia="宋体"/>
                <w:sz w:val="20"/>
              </w:rPr>
            </w:r>
            <w:r>
              <w:rPr>
                <w:rFonts w:ascii="宋体" w:hAnsi="宋体" w:eastAsia="宋体"/>
                <w:sz w:val="20"/>
              </w:rPr>
              <w:t>0.50, 0.50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平衡局部语义松散与跳跃梯度对切片断点的贡献</w:t>
            </w:r>
          </w:p>
        </w:tc>
      </w:tr>
      <w:tr>
        <w:tc>
          <w:tcPr>
            <w:tcW w:type="dxa" w:w="1728"/>
          </w:tcPr>
          <w:p>
            <w:r>
              <w:rPr>
                <w:rFonts w:ascii="宋体" w:hAnsi="宋体" w:eastAsia="宋体"/>
                <w:sz w:val="20"/>
              </w:rPr>
            </w:r>
            <w:r>
              <w:rPr>
                <w:rFonts w:ascii="宋体" w:hAnsi="宋体" w:eastAsia="宋体"/>
                <w:sz w:val="20"/>
              </w:rPr>
              <w:t>动态切片边界触发阈值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oMath>
          </w:p>
        </w:tc>
        <w:tc>
          <w:tcPr>
            <w:tcW w:type="dxa" w:w="1728"/>
          </w:tcPr>
          <w:p>
            <w:r>
              <w:rPr>
                <w:rFonts w:ascii="宋体" w:hAnsi="宋体" w:eastAsia="宋体"/>
                <w:sz w:val="20"/>
              </w:rPr>
            </w:r>
            <w:r>
              <w:rPr>
                <w:rFonts w:ascii="宋体" w:hAnsi="宋体" w:eastAsia="宋体"/>
                <w:sz w:val="20"/>
              </w:rPr>
              <w:t>0.62</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0.75</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综合得分达到局部极大且超过该阈值时触发切片截断</w:t>
            </w:r>
          </w:p>
        </w:tc>
      </w:tr>
      <w:tr>
        <w:tc>
          <w:tcPr>
            <w:tcW w:type="dxa" w:w="1728"/>
          </w:tcPr>
          <w:p>
            <w:r>
              <w:rPr>
                <w:rFonts w:ascii="宋体" w:hAnsi="宋体" w:eastAsia="宋体"/>
                <w:sz w:val="20"/>
              </w:rPr>
            </w:r>
            <w:r>
              <w:rPr>
                <w:rFonts w:ascii="宋体" w:hAnsi="宋体" w:eastAsia="宋体"/>
                <w:sz w:val="20"/>
              </w:rPr>
              <w:t>最小切片 Token 长度</w:t>
            </w:r>
          </w:p>
        </w:tc>
        <w:tc>
          <w:tcPr>
            <w:tcW w:type="dxa" w:w="1728"/>
          </w:tcPr>
          <w:p>
            <w:r>
              <w:rPr>
                <w:rFonts w:ascii="宋体" w:hAnsi="宋体" w:eastAsia="宋体"/>
                <w:sz w:val="20"/>
              </w:rPr>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i</m:t>
                  </m:r>
                  <m:r>
                    <m:rPr>
                      <m:sty m:val="p"/>
                    </m:rPr>
                    <w:rPr>
                      <w:rFonts w:ascii="Cambria Math" w:hAnsi="Cambria Math" w:cs="Cambria Math" w:eastAsia="Cambria Math"/>
                    </w:rPr>
                    <m:t>n</m:t>
                  </m:r>
                </m:sub>
              </m:sSub>
            </m:oMath>
          </w:p>
        </w:tc>
        <w:tc>
          <w:tcPr>
            <w:tcW w:type="dxa" w:w="1728"/>
          </w:tcPr>
          <w:p>
            <w:r>
              <w:rPr>
                <w:rFonts w:ascii="宋体" w:hAnsi="宋体" w:eastAsia="宋体"/>
                <w:sz w:val="20"/>
              </w:rPr>
            </w:r>
            <w:r>
              <w:rPr>
                <w:rFonts w:ascii="宋体" w:hAnsi="宋体" w:eastAsia="宋体"/>
                <w:sz w:val="20"/>
              </w:rPr>
              <w:t>128</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64</m:t>
              </m:r>
              <m:r>
                <m:rPr>
                  <m:sty m:val="p"/>
                </m:rPr>
                <w:rPr>
                  <w:rFonts w:ascii="Cambria Math" w:hAnsi="Cambria Math" w:cs="Cambria Math" w:eastAsia="Cambria Math"/>
                </w:rPr>
                <m:t>,</m:t>
              </m:r>
              <m:r>
                <m:rPr>
                  <m:sty m:val="p"/>
                </m:rPr>
                <w:rPr>
                  <w:rFonts w:ascii="Cambria Math" w:hAnsi="Cambria Math" w:cs="Cambria Math" w:eastAsia="Cambria Math"/>
                </w:rPr>
                <m:t>256</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避免切片过于碎化导致语义不完整</w:t>
            </w:r>
          </w:p>
        </w:tc>
      </w:tr>
      <w:tr>
        <w:tc>
          <w:tcPr>
            <w:tcW w:type="dxa" w:w="1728"/>
          </w:tcPr>
          <w:p>
            <w:r>
              <w:rPr>
                <w:rFonts w:ascii="宋体" w:hAnsi="宋体" w:eastAsia="宋体"/>
                <w:sz w:val="20"/>
              </w:rPr>
            </w:r>
            <w:r>
              <w:rPr>
                <w:rFonts w:ascii="宋体" w:hAnsi="宋体" w:eastAsia="宋体"/>
                <w:sz w:val="20"/>
              </w:rPr>
              <w:t>最大切片 Token 长度</w:t>
            </w:r>
          </w:p>
        </w:tc>
        <w:tc>
          <w:tcPr>
            <w:tcW w:type="dxa" w:w="1728"/>
          </w:tcPr>
          <w:p>
            <w:r>
              <w:rPr>
                <w:rFonts w:ascii="宋体" w:hAnsi="宋体" w:eastAsia="宋体"/>
                <w:sz w:val="20"/>
              </w:rPr>
            </w:r>
            <m:oMath>
              <m:sSub>
                <m:e>
                  <m:r>
                    <m:rPr>
                      <m:sty m:val="p"/>
                    </m:rPr>
                    <w:rPr>
                      <w:rFonts w:ascii="Cambria Math" w:hAnsi="Cambria Math" w:cs="Cambria Math" w:eastAsia="Cambria Math"/>
                    </w:rPr>
                    <m:t>L</m:t>
                  </m:r>
                </m:e>
                <m:sub>
                  <m:r>
                    <m:rPr>
                      <m:sty m:val="p"/>
                    </m:rPr>
                    <w:rPr>
                      <w:rFonts w:ascii="Cambria Math" w:hAnsi="Cambria Math" w:cs="Cambria Math" w:eastAsia="Cambria Math"/>
                    </w:rPr>
                    <m:t>m</m:t>
                  </m:r>
                  <m:r>
                    <m:rPr>
                      <m:sty m:val="p"/>
                    </m:rPr>
                    <w:rPr>
                      <w:rFonts w:ascii="Cambria Math" w:hAnsi="Cambria Math" w:cs="Cambria Math" w:eastAsia="Cambria Math"/>
                    </w:rPr>
                    <m:t>a</m:t>
                  </m:r>
                  <m:r>
                    <m:rPr>
                      <m:sty m:val="p"/>
                    </m:rPr>
                    <w:rPr>
                      <w:rFonts w:ascii="Cambria Math" w:hAnsi="Cambria Math" w:cs="Cambria Math" w:eastAsia="Cambria Math"/>
                    </w:rPr>
                    <m:t>x</m:t>
                  </m:r>
                </m:sub>
              </m:sSub>
            </m:oMath>
          </w:p>
        </w:tc>
        <w:tc>
          <w:tcPr>
            <w:tcW w:type="dxa" w:w="1728"/>
          </w:tcPr>
          <w:p>
            <w:r>
              <w:rPr>
                <w:rFonts w:ascii="宋体" w:hAnsi="宋体" w:eastAsia="宋体"/>
                <w:sz w:val="20"/>
              </w:rPr>
            </w:r>
            <w:r>
              <w:rPr>
                <w:rFonts w:ascii="宋体" w:hAnsi="宋体" w:eastAsia="宋体"/>
                <w:sz w:val="20"/>
              </w:rPr>
              <w:t>600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384</m:t>
              </m:r>
              <m:r>
                <m:rPr>
                  <m:sty m:val="p"/>
                </m:rPr>
                <w:rPr>
                  <w:rFonts w:ascii="Cambria Math" w:hAnsi="Cambria Math" w:cs="Cambria Math" w:eastAsia="Cambria Math"/>
                </w:rPr>
                <m:t>,</m:t>
              </m:r>
              <m:r>
                <m:rPr>
                  <m:sty m:val="p"/>
                </m:rPr>
                <w:rPr>
                  <w:rFonts w:ascii="Cambria Math" w:hAnsi="Cambria Math" w:cs="Cambria Math" w:eastAsia="Cambria Math"/>
                </w:rPr>
                <m:t>1024</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防止单一切片过长导致主题漂移或超出向量编码窗口</w:t>
            </w:r>
          </w:p>
        </w:tc>
      </w:tr>
      <w:tr>
        <w:tc>
          <w:tcPr>
            <w:tcW w:type="dxa" w:w="1728"/>
          </w:tcPr>
          <w:p>
            <w:r>
              <w:rPr>
                <w:rFonts w:ascii="宋体" w:hAnsi="宋体" w:eastAsia="宋体"/>
                <w:sz w:val="20"/>
              </w:rPr>
            </w:r>
            <w:r>
              <w:rPr>
                <w:rFonts w:ascii="宋体" w:hAnsi="宋体" w:eastAsia="宋体"/>
                <w:sz w:val="20"/>
              </w:rPr>
              <w:t>RRF 排序平滑常数</w:t>
            </w:r>
          </w:p>
        </w:tc>
        <w:tc>
          <w:tcPr>
            <w:tcW w:type="dxa" w:w="1728"/>
          </w:tcPr>
          <w:p>
            <w:r>
              <w:rPr>
                <w:rFonts w:ascii="宋体" w:hAnsi="宋体" w:eastAsia="宋体"/>
                <w:sz w:val="20"/>
              </w:rPr>
            </w:r>
            <m:oMath>
              <m:sSub>
                <m:e>
                  <m:r>
                    <m:rPr>
                      <m:sty m:val="p"/>
                    </m:rPr>
                    <w:rPr>
                      <w:rFonts w:ascii="Cambria Math" w:hAnsi="Cambria Math" w:cs="Cambria Math" w:eastAsia="Cambria Math"/>
                    </w:rPr>
                    <m:t>k</m:t>
                  </m:r>
                </m:e>
                <m:sub>
                  <m:r>
                    <m:rPr>
                      <m:sty m:val="p"/>
                    </m:rPr>
                    <w:rPr>
                      <w:rFonts w:ascii="Cambria Math" w:hAnsi="Cambria Math" w:cs="Cambria Math" w:eastAsia="Cambria Math"/>
                    </w:rPr>
                    <m:t>0</m:t>
                  </m:r>
                </m:sub>
              </m:sSub>
            </m:oMath>
          </w:p>
        </w:tc>
        <w:tc>
          <w:tcPr>
            <w:tcW w:type="dxa" w:w="1728"/>
          </w:tcPr>
          <w:p>
            <w:r>
              <w:rPr>
                <w:rFonts w:ascii="宋体" w:hAnsi="宋体" w:eastAsia="宋体"/>
                <w:sz w:val="20"/>
              </w:rPr>
            </w:r>
            <w:r>
              <w:rPr>
                <w:rFonts w:ascii="宋体" w:hAnsi="宋体" w:eastAsia="宋体"/>
                <w:sz w:val="20"/>
              </w:rPr>
              <w:t>60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20</m:t>
              </m:r>
              <m:r>
                <m:rPr>
                  <m:sty m:val="p"/>
                </m:rPr>
                <w:rPr>
                  <w:rFonts w:ascii="Cambria Math" w:hAnsi="Cambria Math" w:cs="Cambria Math" w:eastAsia="Cambria Math"/>
                </w:rPr>
                <m:t>,</m:t>
              </m:r>
              <m:r>
                <m:rPr>
                  <m:sty m:val="p"/>
                </m:rPr>
                <w:rPr>
                  <w:rFonts w:ascii="Cambria Math" w:hAnsi="Cambria Math" w:cs="Cambria Math" w:eastAsia="Cambria Math"/>
                </w:rPr>
                <m:t>100</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避免粗排中排名靠前的极值主导排序分</w:t>
            </w:r>
          </w:p>
        </w:tc>
      </w:tr>
      <w:tr>
        <w:tc>
          <w:tcPr>
            <w:tcW w:type="dxa" w:w="1728"/>
          </w:tcPr>
          <w:p>
            <w:r>
              <w:rPr>
                <w:rFonts w:ascii="宋体" w:hAnsi="宋体" w:eastAsia="宋体"/>
                <w:sz w:val="20"/>
              </w:rPr>
            </w:r>
            <w:r>
              <w:rPr>
                <w:rFonts w:ascii="宋体" w:hAnsi="宋体" w:eastAsia="宋体"/>
                <w:sz w:val="20"/>
              </w:rPr>
              <w:t>交叉语义打分加权系数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1</m:t>
                  </m:r>
                </m:sub>
              </m:sSub>
            </m:oMath>
          </w:p>
        </w:tc>
        <w:tc>
          <w:tcPr>
            <w:tcW w:type="dxa" w:w="1728"/>
          </w:tcPr>
          <w:p>
            <w:r>
              <w:rPr>
                <w:rFonts w:ascii="宋体" w:hAnsi="宋体" w:eastAsia="宋体"/>
                <w:sz w:val="20"/>
              </w:rPr>
            </w:r>
            <w:r>
              <w:rPr>
                <w:rFonts w:ascii="宋体" w:hAnsi="宋体" w:eastAsia="宋体"/>
                <w:sz w:val="20"/>
              </w:rPr>
              <w:t>0.50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交叉编码器深层语义相关度在精排中的核心权重</w:t>
            </w:r>
          </w:p>
        </w:tc>
      </w:tr>
      <w:tr>
        <w:tc>
          <w:tcPr>
            <w:tcW w:type="dxa" w:w="1728"/>
          </w:tcPr>
          <w:p>
            <w:r>
              <w:rPr>
                <w:rFonts w:ascii="宋体" w:hAnsi="宋体" w:eastAsia="宋体"/>
                <w:sz w:val="20"/>
              </w:rPr>
            </w:r>
            <w:r>
              <w:rPr>
                <w:rFonts w:ascii="宋体" w:hAnsi="宋体" w:eastAsia="宋体"/>
                <w:sz w:val="20"/>
              </w:rPr>
              <w:t>实体契合度加权系数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2</m:t>
                  </m:r>
                </m:sub>
              </m:sSub>
            </m:oMath>
          </w:p>
        </w:tc>
        <w:tc>
          <w:tcPr>
            <w:tcW w:type="dxa" w:w="1728"/>
          </w:tcPr>
          <w:p>
            <w:r>
              <w:rPr>
                <w:rFonts w:ascii="宋体" w:hAnsi="宋体" w:eastAsia="宋体"/>
                <w:sz w:val="20"/>
              </w:rPr>
            </w:r>
            <w:r>
              <w:rPr>
                <w:rFonts w:ascii="宋体" w:hAnsi="宋体" w:eastAsia="宋体"/>
                <w:sz w:val="20"/>
              </w:rPr>
              <w:t>0.30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核心专有名词精确命中覆盖在精排中的保障权重</w:t>
            </w:r>
          </w:p>
        </w:tc>
      </w:tr>
      <w:tr>
        <w:tc>
          <w:tcPr>
            <w:tcW w:type="dxa" w:w="1728"/>
          </w:tcPr>
          <w:p>
            <w:r>
              <w:rPr>
                <w:rFonts w:ascii="宋体" w:hAnsi="宋体" w:eastAsia="宋体"/>
                <w:sz w:val="20"/>
              </w:rPr>
            </w:r>
            <w:r>
              <w:rPr>
                <w:rFonts w:ascii="宋体" w:hAnsi="宋体" w:eastAsia="宋体"/>
                <w:sz w:val="20"/>
              </w:rPr>
              <w:t>时序衰减加权系数</w:t>
            </w:r>
          </w:p>
        </w:tc>
        <w:tc>
          <w:tcPr>
            <w:tcW w:type="dxa" w:w="1728"/>
          </w:tcPr>
          <w:p>
            <w:r>
              <w:rPr>
                <w:rFonts w:ascii="宋体" w:hAnsi="宋体" w:eastAsia="宋体"/>
                <w:sz w:val="20"/>
              </w:rPr>
            </w:r>
            <m:oMath>
              <m:sSub>
                <m:e>
                  <m:r>
                    <m:rPr>
                      <m:sty m:val="p"/>
                    </m:rPr>
                    <w:rPr>
                      <w:rFonts w:ascii="Cambria Math" w:hAnsi="Cambria Math" w:cs="Cambria Math" w:eastAsia="Cambria Math"/>
                    </w:rPr>
                    <m:t>w</m:t>
                  </m:r>
                </m:e>
                <m:sub>
                  <m:r>
                    <m:rPr>
                      <m:sty m:val="p"/>
                    </m:rPr>
                    <w:rPr>
                      <w:rFonts w:ascii="Cambria Math" w:hAnsi="Cambria Math" w:cs="Cambria Math" w:eastAsia="Cambria Math"/>
                    </w:rPr>
                    <m:t>3</m:t>
                  </m:r>
                </m:sub>
              </m:sSub>
            </m:oMath>
          </w:p>
        </w:tc>
        <w:tc>
          <w:tcPr>
            <w:tcW w:type="dxa" w:w="1728"/>
          </w:tcPr>
          <w:p>
            <w:r>
              <w:rPr>
                <w:rFonts w:ascii="宋体" w:hAnsi="宋体" w:eastAsia="宋体"/>
                <w:sz w:val="20"/>
              </w:rPr>
            </w:r>
            <w:r>
              <w:rPr>
                <w:rFonts w:ascii="宋体" w:hAnsi="宋体" w:eastAsia="宋体"/>
                <w:sz w:val="20"/>
              </w:rPr>
              <w:t>0.20</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m:t>
              </m:r>
              <m:r>
                <m:rPr>
                  <m:sty m:val="p"/>
                </m:rPr>
                <w:rPr>
                  <w:rFonts w:ascii="Cambria Math" w:hAnsi="Cambria Math" w:cs="Cambria Math" w:eastAsia="Cambria Math"/>
                </w:rPr>
                <m:t>,</m:t>
              </m:r>
              <m:r>
                <m:rPr>
                  <m:sty m:val="p"/>
                </m:rPr>
                <w:rPr>
                  <w:rFonts w:ascii="Cambria Math" w:hAnsi="Cambria Math" w:cs="Cambria Math" w:eastAsia="Cambria Math"/>
                </w:rPr>
                <m:t>1</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惩罚陈旧过时版本、倾斜最新知识事实的权重</w:t>
            </w:r>
          </w:p>
        </w:tc>
      </w:tr>
      <w:tr>
        <w:tc>
          <w:tcPr>
            <w:tcW w:type="dxa" w:w="1728"/>
          </w:tcPr>
          <w:p>
            <w:r>
              <w:rPr>
                <w:rFonts w:ascii="宋体" w:hAnsi="宋体" w:eastAsia="宋体"/>
                <w:sz w:val="20"/>
              </w:rPr>
            </w:r>
            <w:r>
              <w:rPr>
                <w:rFonts w:ascii="宋体" w:hAnsi="宋体" w:eastAsia="宋体"/>
                <w:sz w:val="20"/>
              </w:rPr>
              <w:t>时效指数半衰期常数</w:t>
            </w:r>
          </w:p>
        </w:tc>
        <w:tc>
          <w:tcPr>
            <w:tcW w:type="dxa" w:w="1728"/>
          </w:tcPr>
          <w:p>
            <w:r>
              <w:rPr>
                <w:rFonts w:ascii="宋体" w:hAnsi="宋体" w:eastAsia="宋体"/>
                <w:sz w:val="20"/>
              </w:rPr>
            </w:r>
            <m:oMath>
              <m:r>
                <m:rPr>
                  <m:sty m:val="p"/>
                </m:rPr>
                <w:rPr>
                  <w:rFonts w:ascii="Cambria Math" w:hAnsi="Cambria Math" w:cs="Cambria Math" w:eastAsia="Cambria Math"/>
                </w:rPr>
                <m:t>κ</m:t>
              </m:r>
            </m:oMath>
          </w:p>
        </w:tc>
        <w:tc>
          <w:tcPr>
            <w:tcW w:type="dxa" w:w="1728"/>
          </w:tcPr>
          <w:p>
            <w:r>
              <w:rPr>
                <w:rFonts w:ascii="宋体" w:hAnsi="宋体" w:eastAsia="宋体"/>
                <w:sz w:val="20"/>
              </w:rPr>
            </w:r>
            <w:r>
              <w:rPr>
                <w:rFonts w:ascii="宋体" w:hAnsi="宋体" w:eastAsia="宋体"/>
                <w:sz w:val="20"/>
              </w:rPr>
              <w:t>180 天</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30</m:t>
              </m:r>
              <m:r>
                <m:rPr>
                  <m:sty m:val="p"/>
                </m:rPr>
                <w:rPr>
                  <w:rFonts w:ascii="Cambria Math" w:hAnsi="Cambria Math" w:cs="Cambria Math" w:eastAsia="Cambria Math"/>
                </w:rPr>
                <m:t>,</m:t>
              </m:r>
              <m:r>
                <m:rPr>
                  <m:sty m:val="p"/>
                </m:rPr>
                <w:rPr>
                  <w:rFonts w:ascii="Cambria Math" w:hAnsi="Cambria Math" w:cs="Cambria Math" w:eastAsia="Cambria Math"/>
                </w:rPr>
                <m:t>730</m:t>
              </m:r>
              <m:r>
                <m:rPr>
                  <m:sty m:val="p"/>
                </m:rPr>
                <w:rPr>
                  <w:rFonts w:ascii="Cambria Math" w:hAnsi="Cambria Math" w:cs="Cambria Math" w:eastAsia="Cambria Math"/>
                </w:rPr>
                <m:t>]</m:t>
              </m:r>
            </m:oMath>
            <w:r>
              <w:rPr>
                <w:rFonts w:ascii="宋体" w:hAnsi="宋体" w:eastAsia="宋体"/>
                <w:sz w:val="20"/>
              </w:rPr>
              <w:t xml:space="preserve"> 天</w:t>
            </w:r>
          </w:p>
        </w:tc>
        <w:tc>
          <w:tcPr>
            <w:tcW w:type="dxa" w:w="1728"/>
          </w:tcPr>
          <w:p>
            <w:r>
              <w:rPr>
                <w:rFonts w:ascii="宋体" w:hAnsi="宋体" w:eastAsia="宋体"/>
                <w:sz w:val="20"/>
              </w:rPr>
            </w:r>
            <w:r>
              <w:rPr>
                <w:rFonts w:ascii="宋体" w:hAnsi="宋体" w:eastAsia="宋体"/>
                <w:sz w:val="20"/>
              </w:rPr>
              <w:t>衡量行业业务规则更新周期的半衰时间跨度</w:t>
            </w:r>
          </w:p>
        </w:tc>
      </w:tr>
      <w:tr>
        <w:tc>
          <w:tcPr>
            <w:tcW w:type="dxa" w:w="1728"/>
          </w:tcPr>
          <w:p>
            <w:r>
              <w:rPr>
                <w:rFonts w:ascii="宋体" w:hAnsi="宋体" w:eastAsia="宋体"/>
                <w:sz w:val="20"/>
              </w:rPr>
            </w:r>
            <w:r>
              <w:rPr>
                <w:rFonts w:ascii="宋体" w:hAnsi="宋体" w:eastAsia="宋体"/>
                <w:sz w:val="20"/>
              </w:rPr>
              <w:t>语义冗余抑制阈值</w:t>
            </w:r>
          </w:p>
        </w:tc>
        <w:tc>
          <w:tcPr>
            <w:tcW w:type="dxa" w:w="1728"/>
          </w:tcPr>
          <w:p>
            <w:r>
              <w:rPr>
                <w:rFonts w:ascii="宋体" w:hAnsi="宋体" w:eastAsia="宋体"/>
                <w:sz w:val="20"/>
              </w:rPr>
            </w:r>
            <m:oMath>
              <m:sSub>
                <m:e>
                  <m:r>
                    <m:rPr>
                      <m:sty m:val="p"/>
                    </m:rPr>
                    <w:rPr>
                      <w:rFonts w:ascii="Cambria Math" w:hAnsi="Cambria Math" w:cs="Cambria Math" w:eastAsia="Cambria Math"/>
                    </w:rPr>
                    <m:t>τ</m:t>
                  </m:r>
                </m:e>
                <m:sub>
                  <m:r>
                    <m:rPr>
                      <m:sty m:val="p"/>
                    </m:rPr>
                    <w:rPr>
                      <w:rFonts w:ascii="Cambria Math" w:hAnsi="Cambria Math" w:cs="Cambria Math" w:eastAsia="Cambria Math"/>
                    </w:rPr>
                    <m:t>n</m:t>
                  </m:r>
                  <m:r>
                    <m:rPr>
                      <m:sty m:val="p"/>
                    </m:rPr>
                    <w:rPr>
                      <w:rFonts w:ascii="Cambria Math" w:hAnsi="Cambria Math" w:cs="Cambria Math" w:eastAsia="Cambria Math"/>
                    </w:rPr>
                    <m:t>m</m:t>
                  </m:r>
                  <m:r>
                    <m:rPr>
                      <m:sty m:val="p"/>
                    </m:rPr>
                    <w:rPr>
                      <w:rFonts w:ascii="Cambria Math" w:hAnsi="Cambria Math" w:cs="Cambria Math" w:eastAsia="Cambria Math"/>
                    </w:rPr>
                    <m:t>s</m:t>
                  </m:r>
                </m:sub>
              </m:sSub>
            </m:oMath>
          </w:p>
        </w:tc>
        <w:tc>
          <w:tcPr>
            <w:tcW w:type="dxa" w:w="1728"/>
          </w:tcPr>
          <w:p>
            <w:r>
              <w:rPr>
                <w:rFonts w:ascii="宋体" w:hAnsi="宋体" w:eastAsia="宋体"/>
                <w:sz w:val="20"/>
              </w:rPr>
            </w:r>
            <w:r>
              <w:rPr>
                <w:rFonts w:ascii="宋体" w:hAnsi="宋体" w:eastAsia="宋体"/>
                <w:sz w:val="20"/>
              </w:rPr>
              <w:t>0.65</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0.8</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两切片重叠度超过该值则判定为信息冗余并剔除</w:t>
            </w:r>
          </w:p>
        </w:tc>
      </w:tr>
      <w:tr>
        <w:tc>
          <w:tcPr>
            <w:tcW w:type="dxa" w:w="1728"/>
          </w:tcPr>
          <w:p>
            <w:r>
              <w:rPr>
                <w:rFonts w:ascii="宋体" w:hAnsi="宋体" w:eastAsia="宋体"/>
                <w:sz w:val="20"/>
              </w:rPr>
            </w:r>
            <w:r>
              <w:rPr>
                <w:rFonts w:ascii="宋体" w:hAnsi="宋体" w:eastAsia="宋体"/>
                <w:sz w:val="20"/>
              </w:rPr>
              <w:t>上下文装箱 Token 预算</w:t>
            </w:r>
          </w:p>
        </w:tc>
        <w:tc>
          <w:tcPr>
            <w:tcW w:type="dxa" w:w="1728"/>
          </w:tcPr>
          <w:p>
            <w:r>
              <w:rPr>
                <w:rFonts w:ascii="宋体" w:hAnsi="宋体" w:eastAsia="宋体"/>
                <w:sz w:val="20"/>
              </w:rPr>
            </w:r>
            <m:oMath>
              <m:sSub>
                <m:e>
                  <m:r>
                    <m:rPr>
                      <m:sty m:val="p"/>
                    </m:rPr>
                    <w:rPr>
                      <w:rFonts w:ascii="Cambria Math" w:hAnsi="Cambria Math" w:cs="Cambria Math" w:eastAsia="Cambria Math"/>
                    </w:rPr>
                    <m:t>B</m:t>
                  </m:r>
                </m:e>
                <m:sub>
                  <m:r>
                    <m:rPr>
                      <m:sty m:val="p"/>
                    </m:rPr>
                    <w:rPr>
                      <w:rFonts w:ascii="Cambria Math" w:hAnsi="Cambria Math" w:cs="Cambria Math" w:eastAsia="Cambria Math"/>
                    </w:rPr>
                    <m:t>t</m:t>
                  </m:r>
                  <m:r>
                    <m:rPr>
                      <m:sty m:val="p"/>
                    </m:rPr>
                    <w:rPr>
                      <w:rFonts w:ascii="Cambria Math" w:hAnsi="Cambria Math" w:cs="Cambria Math" w:eastAsia="Cambria Math"/>
                    </w:rPr>
                    <m:t>o</m:t>
                  </m:r>
                  <m:r>
                    <m:rPr>
                      <m:sty m:val="p"/>
                    </m:rPr>
                    <w:rPr>
                      <w:rFonts w:ascii="Cambria Math" w:hAnsi="Cambria Math" w:cs="Cambria Math" w:eastAsia="Cambria Math"/>
                    </w:rPr>
                    <m:t>k</m:t>
                  </m:r>
                  <m:r>
                    <m:rPr>
                      <m:sty m:val="p"/>
                    </m:rPr>
                    <w:rPr>
                      <w:rFonts w:ascii="Cambria Math" w:hAnsi="Cambria Math" w:cs="Cambria Math" w:eastAsia="Cambria Math"/>
                    </w:rPr>
                    <m:t>e</m:t>
                  </m:r>
                  <m:r>
                    <m:rPr>
                      <m:sty m:val="p"/>
                    </m:rPr>
                    <w:rPr>
                      <w:rFonts w:ascii="Cambria Math" w:hAnsi="Cambria Math" w:cs="Cambria Math" w:eastAsia="Cambria Math"/>
                    </w:rPr>
                    <m:t>n</m:t>
                  </m:r>
                </m:sub>
              </m:sSub>
            </m:oMath>
          </w:p>
        </w:tc>
        <w:tc>
          <w:tcPr>
            <w:tcW w:type="dxa" w:w="1728"/>
          </w:tcPr>
          <w:p>
            <w:r>
              <w:rPr>
                <w:rFonts w:ascii="宋体" w:hAnsi="宋体" w:eastAsia="宋体"/>
                <w:sz w:val="20"/>
              </w:rPr>
            </w:r>
            <w:r>
              <w:rPr>
                <w:rFonts w:ascii="宋体" w:hAnsi="宋体" w:eastAsia="宋体"/>
                <w:sz w:val="20"/>
              </w:rPr>
              <w:t>2048</w:t>
            </w:r>
          </w:p>
        </w:tc>
        <w:tc>
          <w:tcPr>
            <w:tcW w:type="dxa" w:w="1728"/>
          </w:tcPr>
          <w:p>
            <w:r>
              <w:rPr>
                <w:rFonts w:ascii="宋体" w:hAnsi="宋体" w:eastAsia="宋体"/>
                <w:sz w:val="20"/>
              </w:rPr>
            </w:r>
            <m:oMath>
              <m:r>
                <m:rPr>
                  <m:sty m:val="p"/>
                </m:rPr>
                <w:rPr>
                  <w:rFonts w:ascii="Cambria Math" w:hAnsi="Cambria Math" w:cs="Cambria Math" w:eastAsia="Cambria Math"/>
                </w:rPr>
                <m:t>[</m:t>
              </m:r>
              <m:r>
                <m:rPr>
                  <m:sty m:val="p"/>
                </m:rPr>
                <w:rPr>
                  <w:rFonts w:ascii="Cambria Math" w:hAnsi="Cambria Math" w:cs="Cambria Math" w:eastAsia="Cambria Math"/>
                </w:rPr>
                <m:t>1024</m:t>
              </m:r>
              <m:r>
                <m:rPr>
                  <m:sty m:val="p"/>
                </m:rPr>
                <w:rPr>
                  <w:rFonts w:ascii="Cambria Math" w:hAnsi="Cambria Math" w:cs="Cambria Math" w:eastAsia="Cambria Math"/>
                </w:rPr>
                <m:t>,</m:t>
              </m:r>
              <m:r>
                <m:rPr>
                  <m:sty m:val="p"/>
                </m:rPr>
                <w:rPr>
                  <w:rFonts w:ascii="Cambria Math" w:hAnsi="Cambria Math" w:cs="Cambria Math" w:eastAsia="Cambria Math"/>
                </w:rPr>
                <m:t>8192</m:t>
              </m:r>
              <m:r>
                <m:rPr>
                  <m:sty m:val="p"/>
                </m:rPr>
                <w:rPr>
                  <w:rFonts w:ascii="Cambria Math" w:hAnsi="Cambria Math" w:cs="Cambria Math" w:eastAsia="Cambria Math"/>
                </w:rPr>
                <m:t>]</m:t>
              </m:r>
            </m:oMath>
          </w:p>
        </w:tc>
        <w:tc>
          <w:tcPr>
            <w:tcW w:type="dxa" w:w="1728"/>
          </w:tcPr>
          <w:p>
            <w:r>
              <w:rPr>
                <w:rFonts w:ascii="宋体" w:hAnsi="宋体" w:eastAsia="宋体"/>
                <w:sz w:val="20"/>
              </w:rPr>
            </w:r>
            <w:r>
              <w:rPr>
                <w:rFonts w:ascii="宋体" w:hAnsi="宋体" w:eastAsia="宋体"/>
                <w:sz w:val="20"/>
              </w:rPr>
              <w:t>预留给知识背景上下文的最大提示词 Token 预算</w:t>
            </w:r>
          </w:p>
        </w:tc>
      </w:tr>
    </w:tbl>
    <w:p>
      <w:pPr>
        <w:pStyle w:val="Heading4"/>
      </w:pPr>
      <w:r>
        <w:rPr>
          <w:rFonts w:ascii="宋体" w:hAnsi="宋体" w:eastAsia="宋体"/>
        </w:rPr>
        <w:t>2.2.7. 典型业务落地实施例</w:t>
      </w:r>
    </w:p>
    <w:p>
      <w:pPr>
        <w:spacing w:after="120" w:line="276" w:lineRule="auto"/>
      </w:pPr>
      <w:r>
        <w:rPr>
          <w:rFonts w:ascii="宋体" w:hAnsi="宋体" w:eastAsia="宋体"/>
          <w:sz w:val="21"/>
        </w:rPr>
        <w:t>以某金融投资机构对“新能源汽车动力电池产业研报与财报合规库”的智能问答场景为例：</w:t>
      </w:r>
    </w:p>
    <w:p>
      <w:pPr>
        <w:pStyle w:val="ListNumber"/>
        <w:spacing w:after="60"/>
        <w:numPr>
          <w:ilvl w:val="0"/>
          <w:numId w:val="16"/>
        </w:numPr>
      </w:pPr>
      <w:r>
        <w:rPr>
          <w:rFonts w:ascii="宋体" w:hAnsi="宋体" w:eastAsia="宋体"/>
          <w:b/>
          <w:sz w:val="21"/>
        </w:rPr>
        <w:t>离线语义密度切分</w:t>
      </w:r>
      <w:r>
        <w:rPr>
          <w:rFonts w:ascii="宋体" w:hAnsi="宋体" w:eastAsia="宋体"/>
          <w:sz w:val="21"/>
        </w:rPr>
        <w:t xml:space="preserve">：输入一份 120 页长篇 PDF 研报。系统经分句后得到 1,850 个句子。在第 142 句处（“……综上所述固态电池商业化仍需 3~5 年周期。第二章：钠离子电池正极材料技术路线分析……”），滑动窗口测得局部离散度 </w:t>
      </w:r>
      <m:oMath>
        <m:r>
          <m:rPr>
            <m:sty m:val="p"/>
          </m:rPr>
          <w:rPr>
            <w:rFonts w:ascii="Cambria Math" w:hAnsi="Cambria Math" w:cs="Cambria Math" w:eastAsia="Cambria Math"/>
          </w:rPr>
          <m:t>X</m:t>
        </m:r>
        <m:r>
          <m:rPr>
            <m:sty m:val="p"/>
          </m:rPr>
          <w:rPr>
            <w:rFonts w:ascii="Cambria Math" w:hAnsi="Cambria Math" w:cs="Cambria Math" w:eastAsia="Cambria Math"/>
          </w:rPr>
          <m:t>=</m:t>
        </m:r>
        <m:r>
          <m:rPr>
            <m:sty m:val="p"/>
          </m:rPr>
          <w:rPr>
            <w:rFonts w:ascii="Cambria Math" w:hAnsi="Cambria Math" w:cs="Cambria Math" w:eastAsia="Cambria Math"/>
          </w:rPr>
          <m:t>0.72</m:t>
        </m:r>
      </m:oMath>
      <w:r>
        <w:rPr>
          <w:rFonts w:ascii="宋体" w:hAnsi="宋体" w:eastAsia="宋体"/>
          <w:sz w:val="21"/>
        </w:rPr>
        <w:t xml:space="preserve">，突变绝对梯度 </w:t>
      </w:r>
      <m:oMath>
        <m:r>
          <m:rPr>
            <m:sty m:val="p"/>
          </m:rPr>
          <w:rPr>
            <w:rFonts w:ascii="Cambria Math" w:hAnsi="Cambria Math" w:cs="Cambria Math" w:eastAsia="Cambria Math"/>
          </w:rPr>
          <m:t>Y</m:t>
        </m:r>
        <m:r>
          <m:rPr>
            <m:sty m:val="p"/>
          </m:rPr>
          <w:rPr>
            <w:rFonts w:ascii="Cambria Math" w:hAnsi="Cambria Math" w:cs="Cambria Math" w:eastAsia="Cambria Math"/>
          </w:rPr>
          <m:t>=</m:t>
        </m:r>
        <m:r>
          <m:rPr>
            <m:sty m:val="p"/>
          </m:rPr>
          <w:rPr>
            <w:rFonts w:ascii="Cambria Math" w:hAnsi="Cambria Math" w:cs="Cambria Math" w:eastAsia="Cambria Math"/>
          </w:rPr>
          <m:t>0.81</m:t>
        </m:r>
      </m:oMath>
      <w:r>
        <w:rPr>
          <w:rFonts w:ascii="宋体" w:hAnsi="宋体" w:eastAsia="宋体"/>
          <w:sz w:val="21"/>
        </w:rPr>
        <w:t xml:space="preserve">，综合突变分 </w:t>
      </w:r>
      <m:oMath>
        <m:r>
          <m:rPr>
            <m:sty m:val="p"/>
          </m:rPr>
          <w:rPr>
            <w:rFonts w:ascii="Cambria Math" w:hAnsi="Cambria Math" w:cs="Cambria Math" w:eastAsia="Cambria Math"/>
          </w:rPr>
          <m:t>B</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0.72</m:t>
        </m:r>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0.81</m:t>
        </m:r>
        <m:r>
          <m:rPr>
            <m:sty m:val="p"/>
          </m:rPr>
          <w:rPr>
            <w:rFonts w:ascii="Cambria Math" w:hAnsi="Cambria Math" w:cs="Cambria Math" w:eastAsia="Cambria Math"/>
          </w:rPr>
          <m:t>=</m:t>
        </m:r>
        <m:r>
          <m:rPr>
            <m:sty m:val="p"/>
          </m:rPr>
          <w:rPr>
            <w:rFonts w:ascii="Cambria Math" w:hAnsi="Cambria Math" w:cs="Cambria Math" w:eastAsia="Cambria Math"/>
          </w:rPr>
          <m:t>0.765</m:t>
        </m:r>
        <m:r>
          <m:rPr>
            <m:sty m:val="p"/>
          </m:rPr>
          <w:rPr>
            <w:rFonts w:ascii="Cambria Math" w:hAnsi="Cambria Math" w:cs="Cambria Math" w:eastAsia="Cambria Math"/>
          </w:rPr>
          <m:t>&gt;</m:t>
        </m:r>
        <m:sSub>
          <m:e>
            <m:r>
              <m:rPr>
                <m:sty m:val="p"/>
              </m:rPr>
              <w:rPr>
                <w:rFonts w:ascii="Cambria Math" w:hAnsi="Cambria Math" w:cs="Cambria Math" w:eastAsia="Cambria Math"/>
              </w:rPr>
              <m:t>τ</m:t>
            </m:r>
          </m:e>
          <m:sub>
            <m:r>
              <m:rPr>
                <m:sty m:val="p"/>
              </m:rPr>
              <w:rPr>
                <w:rFonts w:ascii="Cambria Math" w:hAnsi="Cambria Math" w:cs="Cambria Math" w:eastAsia="Cambria Math"/>
              </w:rPr>
              <m:t>c</m:t>
            </m:r>
            <m:r>
              <m:rPr>
                <m:sty m:val="p"/>
              </m:rPr>
              <w:rPr>
                <w:rFonts w:ascii="Cambria Math" w:hAnsi="Cambria Math" w:cs="Cambria Math" w:eastAsia="Cambria Math"/>
              </w:rPr>
              <m:t>u</m:t>
            </m:r>
            <m:r>
              <m:rPr>
                <m:sty m:val="p"/>
              </m:rPr>
              <w:rPr>
                <w:rFonts w:ascii="Cambria Math" w:hAnsi="Cambria Math" w:cs="Cambria Math" w:eastAsia="Cambria Math"/>
              </w:rPr>
              <m:t>t</m:t>
            </m:r>
          </m:sub>
        </m:sSub>
        <m:r>
          <m:rPr>
            <m:sty m:val="p"/>
          </m:rPr>
          <w:rPr>
            <w:rFonts w:ascii="Cambria Math" w:hAnsi="Cambria Math" w:cs="Cambria Math" w:eastAsia="Cambria Math"/>
          </w:rPr>
          <m:t>(</m:t>
        </m:r>
        <m:r>
          <m:rPr>
            <m:sty m:val="p"/>
          </m:rPr>
          <w:rPr>
            <w:rFonts w:ascii="Cambria Math" w:hAnsi="Cambria Math" w:cs="Cambria Math" w:eastAsia="Cambria Math"/>
          </w:rPr>
          <m:t>0.62</m:t>
        </m:r>
        <m:r>
          <m:rPr>
            <m:sty m:val="p"/>
          </m:rPr>
          <w:rPr>
            <w:rFonts w:ascii="Cambria Math" w:hAnsi="Cambria Math" w:cs="Cambria Math" w:eastAsia="Cambria Math"/>
          </w:rPr>
          <m:t>)</m:t>
        </m:r>
      </m:oMath>
      <w:r>
        <w:rPr>
          <w:rFonts w:ascii="宋体" w:hAnsi="宋体" w:eastAsia="宋体"/>
          <w:sz w:val="21"/>
        </w:rPr>
        <w:t>，系统在此自然触发边界切分，未将前后两个截然不同的技术路线生硬截断，共自适应生成 148 个语义完整的切片并分别入库。</w:t>
      </w:r>
    </w:p>
    <w:p>
      <w:pPr>
        <w:pStyle w:val="ListNumber"/>
        <w:spacing w:after="60"/>
        <w:numPr>
          <w:ilvl w:val="0"/>
          <w:numId w:val="16"/>
        </w:numPr>
      </w:pPr>
      <w:r>
        <w:rPr>
          <w:rFonts w:ascii="宋体" w:hAnsi="宋体" w:eastAsia="宋体"/>
          <w:b/>
          <w:sz w:val="21"/>
        </w:rPr>
        <w:t>在线查询与动态加权召回</w:t>
      </w:r>
      <w:r>
        <w:rPr>
          <w:rFonts w:ascii="宋体" w:hAnsi="宋体" w:eastAsia="宋体"/>
          <w:sz w:val="21"/>
        </w:rPr>
        <w:t>：用户提问：“2026年宁德时代最新神行超充电池技术参数及量产进展如何？”</w:t>
      </w:r>
    </w:p>
    <w:p>
      <w:pPr>
        <w:pStyle w:val="ListBullet"/>
        <w:spacing w:after="60"/>
      </w:pPr>
      <w:r>
        <w:rPr>
          <w:rFonts w:ascii="宋体" w:hAnsi="宋体" w:eastAsia="宋体"/>
          <w:sz w:val="21"/>
        </w:rPr>
        <w:t>提取实体：“宁德时代”（专有名词）、“神行超充电池”（核心产品型号）、“2026年”（时间约束）；</w:t>
      </w:r>
    </w:p>
    <w:p>
      <w:pPr>
        <w:pStyle w:val="ListBullet"/>
        <w:spacing w:after="60"/>
      </w:pPr>
      <w:r>
        <w:rPr>
          <w:rFonts w:ascii="宋体" w:hAnsi="宋体" w:eastAsia="宋体"/>
          <w:sz w:val="21"/>
        </w:rPr>
        <w:t xml:space="preserve">系统判定实体密度极高，动态调高稀疏权重，计算得到 </w:t>
      </w:r>
      <m:oMath>
        <m:r>
          <m:rPr>
            <m:sty m:val="p"/>
          </m:rPr>
          <w:rPr>
            <w:rFonts w:ascii="Cambria Math" w:hAnsi="Cambria Math" w:cs="Cambria Math" w:eastAsia="Cambria Math"/>
          </w:rPr>
          <m:t>λ</m:t>
        </m:r>
        <m:r>
          <m:rPr>
            <m:sty m:val="p"/>
          </m:rPr>
          <w:rPr>
            <w:rFonts w:ascii="Cambria Math" w:hAnsi="Cambria Math" w:cs="Cambria Math" w:eastAsia="Cambria Math"/>
          </w:rPr>
          <m:t>=</m:t>
        </m:r>
        <m:r>
          <m:rPr>
            <m:sty m:val="p"/>
          </m:rPr>
          <w:rPr>
            <w:rFonts w:ascii="Cambria Math" w:hAnsi="Cambria Math" w:cs="Cambria Math" w:eastAsia="Cambria Math"/>
          </w:rPr>
          <m:t>0.35</m:t>
        </m:r>
      </m:oMath>
      <w:r>
        <w:rPr>
          <w:rFonts w:ascii="宋体" w:hAnsi="宋体" w:eastAsia="宋体"/>
          <w:sz w:val="21"/>
        </w:rPr>
        <w:t>（稠密向量占 35%，稀疏倒排占 65%）；</w:t>
      </w:r>
    </w:p>
    <w:p>
      <w:pPr>
        <w:pStyle w:val="ListBullet"/>
        <w:spacing w:after="60"/>
      </w:pPr>
      <w:r>
        <w:rPr>
          <w:rFonts w:ascii="宋体" w:hAnsi="宋体" w:eastAsia="宋体"/>
          <w:sz w:val="21"/>
        </w:rPr>
        <w:t>双路召回经加权 RRF 成功捕获 30 条高度相关的候选切片，完美覆盖了包含该电池具体型号参数的最新切片，未因长尾型号而漏检。</w:t>
      </w:r>
    </w:p>
    <w:p>
      <w:pPr>
        <w:pStyle w:val="ListNumber"/>
        <w:spacing w:after="60"/>
        <w:numPr>
          <w:ilvl w:val="0"/>
          <w:numId w:val="16"/>
        </w:numPr>
      </w:pPr>
      <w:r>
        <w:rPr>
          <w:rFonts w:ascii="宋体" w:hAnsi="宋体" w:eastAsia="宋体"/>
          <w:b/>
          <w:sz w:val="21"/>
        </w:rPr>
        <w:t>多维细粒度重排与时序纠偏</w:t>
      </w:r>
      <w:r>
        <w:rPr>
          <w:rFonts w:ascii="宋体" w:hAnsi="宋体" w:eastAsia="宋体"/>
          <w:sz w:val="21"/>
        </w:rPr>
        <w:t>：</w:t>
      </w:r>
    </w:p>
    <w:p>
      <w:pPr>
        <w:pStyle w:val="ListBullet"/>
        <w:spacing w:after="60"/>
      </w:pPr>
      <w:r>
        <w:rPr>
          <w:rFonts w:ascii="宋体" w:hAnsi="宋体" w:eastAsia="宋体"/>
          <w:sz w:val="21"/>
        </w:rPr>
        <w:t xml:space="preserve">切片 A（2023 年旧版测试参数）：交叉语义分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A</m:t>
            </m:r>
          </m:sub>
        </m:sSub>
        <m:r>
          <m:rPr>
            <m:sty m:val="p"/>
          </m:rPr>
          <w:rPr>
            <w:rFonts w:ascii="Cambria Math" w:hAnsi="Cambria Math" w:cs="Cambria Math" w:eastAsia="Cambria Math"/>
          </w:rPr>
          <m:t>=</m:t>
        </m:r>
        <m:r>
          <m:rPr>
            <m:sty m:val="p"/>
          </m:rPr>
          <w:rPr>
            <w:rFonts w:ascii="Cambria Math" w:hAnsi="Cambria Math" w:cs="Cambria Math" w:eastAsia="Cambria Math"/>
          </w:rPr>
          <m:t>0.88</m:t>
        </m:r>
      </m:oMath>
      <w:r>
        <w:rPr>
          <w:rFonts w:ascii="宋体" w:hAnsi="宋体" w:eastAsia="宋体"/>
          <w:sz w:val="21"/>
        </w:rPr>
        <w:t xml:space="preserve">，实体覆盖 </w:t>
      </w:r>
      <m:oMath>
        <m:sSub>
          <m:e>
            <m:r>
              <m:rPr>
                <m:sty m:val="p"/>
              </m:rPr>
              <w:rPr>
                <w:rFonts w:ascii="Cambria Math" w:hAnsi="Cambria Math" w:cs="Cambria Math" w:eastAsia="Cambria Math"/>
              </w:rPr>
              <m:t>E</m:t>
            </m:r>
          </m:e>
          <m:sub>
            <m:r>
              <m:rPr>
                <m:sty m:val="p"/>
              </m:rPr>
              <w:rPr>
                <w:rFonts w:ascii="Cambria Math" w:hAnsi="Cambria Math" w:cs="Cambria Math" w:eastAsia="Cambria Math"/>
              </w:rPr>
              <m:t>A</m:t>
            </m:r>
          </m:sub>
        </m:sSub>
        <m:r>
          <m:rPr>
            <m:sty m:val="p"/>
          </m:rPr>
          <w:rPr>
            <w:rFonts w:ascii="Cambria Math" w:hAnsi="Cambria Math" w:cs="Cambria Math" w:eastAsia="Cambria Math"/>
          </w:rPr>
          <m:t>=</m:t>
        </m:r>
        <m:r>
          <m:rPr>
            <m:sty m:val="p"/>
          </m:rPr>
          <w:rPr>
            <w:rFonts w:ascii="Cambria Math" w:hAnsi="Cambria Math" w:cs="Cambria Math" w:eastAsia="Cambria Math"/>
          </w:rPr>
          <m:t>0.90</m:t>
        </m:r>
      </m:oMath>
      <w:r>
        <w:rPr>
          <w:rFonts w:ascii="宋体" w:hAnsi="宋体" w:eastAsia="宋体"/>
          <w:sz w:val="21"/>
        </w:rPr>
        <w:t xml:space="preserve">，但时隔 3 年时序衰减 </w:t>
      </w:r>
      <m:oMath>
        <m:sSub>
          <m:e>
            <m:r>
              <m:rPr>
                <m:sty m:val="p"/>
              </m:rPr>
              <w:rPr>
                <w:rFonts w:ascii="Cambria Math" w:hAnsi="Cambria Math" w:cs="Cambria Math" w:eastAsia="Cambria Math"/>
              </w:rPr>
              <m:t>T</m:t>
            </m:r>
          </m:e>
          <m:sub>
            <m:r>
              <m:rPr>
                <m:sty m:val="p"/>
              </m:rPr>
              <w:rPr>
                <w:rFonts w:ascii="Cambria Math" w:hAnsi="Cambria Math" w:cs="Cambria Math" w:eastAsia="Cambria Math"/>
              </w:rPr>
              <m:t>A</m:t>
            </m:r>
          </m:sub>
        </m:sSub>
        <m:r>
          <m:rPr>
            <m:sty m:val="p"/>
          </m:rPr>
          <w:rPr>
            <w:rFonts w:ascii="Cambria Math" w:hAnsi="Cambria Math" w:cs="Cambria Math" w:eastAsia="Cambria Math"/>
          </w:rPr>
          <m:t>=</m:t>
        </m:r>
        <m:r>
          <m:rPr>
            <m:sty m:val="p"/>
          </m:rPr>
          <w:rPr>
            <w:rFonts w:ascii="Cambria Math" w:hAnsi="Cambria Math" w:cs="Cambria Math" w:eastAsia="Cambria Math"/>
          </w:rPr>
          <m:t>0.08</m:t>
        </m:r>
      </m:oMath>
      <w:r>
        <w:rPr>
          <w:rFonts w:ascii="宋体" w:hAnsi="宋体" w:eastAsia="宋体"/>
          <w:sz w:val="21"/>
        </w:rPr>
        <w:t xml:space="preserve">，综合重排分 </w:t>
      </w:r>
      <m:oMath>
        <m:sSub>
          <m:e>
            <m:r>
              <m:rPr>
                <m:sty m:val="p"/>
              </m:rPr>
              <w:rPr>
                <w:rFonts w:ascii="Cambria Math" w:hAnsi="Cambria Math" w:cs="Cambria Math" w:eastAsia="Cambria Math"/>
              </w:rPr>
              <m:t>R</m:t>
            </m:r>
          </m:e>
          <m:sub>
            <m:r>
              <m:rPr>
                <m:sty m:val="p"/>
              </m:rPr>
              <w:rPr>
                <w:rFonts w:ascii="Cambria Math" w:hAnsi="Cambria Math" w:cs="Cambria Math" w:eastAsia="Cambria Math"/>
              </w:rPr>
              <m:t>A</m:t>
            </m:r>
          </m:sub>
        </m:sSub>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0.88</m:t>
        </m:r>
        <m:r>
          <m:rPr>
            <m:sty m:val="p"/>
          </m:rPr>
          <w:rPr>
            <w:rFonts w:ascii="Cambria Math" w:hAnsi="Cambria Math" w:cs="Cambria Math" w:eastAsia="Cambria Math"/>
          </w:rPr>
          <m:t>+</m:t>
        </m:r>
        <m:r>
          <m:rPr>
            <m:sty m:val="p"/>
          </m:rPr>
          <w:rPr>
            <w:rFonts w:ascii="Cambria Math" w:hAnsi="Cambria Math" w:cs="Cambria Math" w:eastAsia="Cambria Math"/>
          </w:rPr>
          <m:t>0.3</m:t>
        </m:r>
        <m:r>
          <m:rPr>
            <m:sty m:val="p"/>
          </m:rPr>
          <w:rPr>
            <w:rFonts w:ascii="Cambria Math" w:hAnsi="Cambria Math" w:cs="Cambria Math" w:eastAsia="Cambria Math"/>
          </w:rPr>
          <m:t>×</m:t>
        </m:r>
        <m:r>
          <m:rPr>
            <m:sty m:val="p"/>
          </m:rPr>
          <w:rPr>
            <w:rFonts w:ascii="Cambria Math" w:hAnsi="Cambria Math" w:cs="Cambria Math" w:eastAsia="Cambria Math"/>
          </w:rPr>
          <m:t>0.90</m:t>
        </m:r>
        <m:r>
          <m:rPr>
            <m:sty m:val="p"/>
          </m:rPr>
          <w:rPr>
            <w:rFonts w:ascii="Cambria Math" w:hAnsi="Cambria Math" w:cs="Cambria Math" w:eastAsia="Cambria Math"/>
          </w:rPr>
          <m:t>+</m:t>
        </m:r>
        <m:r>
          <m:rPr>
            <m:sty m:val="p"/>
          </m:rPr>
          <w:rPr>
            <w:rFonts w:ascii="Cambria Math" w:hAnsi="Cambria Math" w:cs="Cambria Math" w:eastAsia="Cambria Math"/>
          </w:rPr>
          <m:t>0.2</m:t>
        </m:r>
        <m:r>
          <m:rPr>
            <m:sty m:val="p"/>
          </m:rPr>
          <w:rPr>
            <w:rFonts w:ascii="Cambria Math" w:hAnsi="Cambria Math" w:cs="Cambria Math" w:eastAsia="Cambria Math"/>
          </w:rPr>
          <m:t>×</m:t>
        </m:r>
        <m:r>
          <m:rPr>
            <m:sty m:val="p"/>
          </m:rPr>
          <w:rPr>
            <w:rFonts w:ascii="Cambria Math" w:hAnsi="Cambria Math" w:cs="Cambria Math" w:eastAsia="Cambria Math"/>
          </w:rPr>
          <m:t>0.08</m:t>
        </m:r>
        <m:r>
          <m:rPr>
            <m:sty m:val="p"/>
          </m:rPr>
          <w:rPr>
            <w:rFonts w:ascii="Cambria Math" w:hAnsi="Cambria Math" w:cs="Cambria Math" w:eastAsia="Cambria Math"/>
          </w:rPr>
          <m:t>=</m:t>
        </m:r>
        <m:r>
          <m:rPr>
            <m:sty m:val="p"/>
          </m:rPr>
          <w:rPr>
            <w:rFonts w:ascii="Cambria Math" w:hAnsi="Cambria Math" w:cs="Cambria Math" w:eastAsia="Cambria Math"/>
          </w:rPr>
          <m:t>0.726</m:t>
        </m:r>
      </m:oMath>
      <w:r>
        <w:rPr>
          <w:rFonts w:ascii="宋体" w:hAnsi="宋体" w:eastAsia="宋体"/>
          <w:sz w:val="21"/>
        </w:rPr>
        <w:t>；</w:t>
      </w:r>
    </w:p>
    <w:p>
      <w:pPr>
        <w:pStyle w:val="ListBullet"/>
        <w:spacing w:after="60"/>
      </w:pPr>
      <w:r>
        <w:rPr>
          <w:rFonts w:ascii="宋体" w:hAnsi="宋体" w:eastAsia="宋体"/>
          <w:sz w:val="21"/>
        </w:rPr>
        <w:t xml:space="preserve">切片 B（2026 年最新量产公告）：交叉语义分 </w:t>
      </w:r>
      <m:oMath>
        <m:sSub>
          <m:e>
            <m:r>
              <m:rPr>
                <m:sty m:val="p"/>
              </m:rPr>
              <w:rPr>
                <w:rFonts w:ascii="Cambria Math" w:hAnsi="Cambria Math" w:cs="Cambria Math" w:eastAsia="Cambria Math"/>
              </w:rPr>
              <m:t>S</m:t>
            </m:r>
          </m:e>
          <m:sub>
            <m:r>
              <m:rPr>
                <m:sty m:val="p"/>
              </m:rPr>
              <w:rPr>
                <w:rFonts w:ascii="Cambria Math" w:hAnsi="Cambria Math" w:cs="Cambria Math" w:eastAsia="Cambria Math"/>
              </w:rPr>
              <m:t>B</m:t>
            </m:r>
          </m:sub>
        </m:sSub>
        <m:r>
          <m:rPr>
            <m:sty m:val="p"/>
          </m:rPr>
          <w:rPr>
            <w:rFonts w:ascii="Cambria Math" w:hAnsi="Cambria Math" w:cs="Cambria Math" w:eastAsia="Cambria Math"/>
          </w:rPr>
          <m:t>=</m:t>
        </m:r>
        <m:r>
          <m:rPr>
            <m:sty m:val="p"/>
          </m:rPr>
          <w:rPr>
            <w:rFonts w:ascii="Cambria Math" w:hAnsi="Cambria Math" w:cs="Cambria Math" w:eastAsia="Cambria Math"/>
          </w:rPr>
          <m:t>0.86</m:t>
        </m:r>
      </m:oMath>
      <w:r>
        <w:rPr>
          <w:rFonts w:ascii="宋体" w:hAnsi="宋体" w:eastAsia="宋体"/>
          <w:sz w:val="21"/>
        </w:rPr>
        <w:t xml:space="preserve">，实体覆盖 </w:t>
      </w:r>
      <m:oMath>
        <m:sSub>
          <m:e>
            <m:r>
              <m:rPr>
                <m:sty m:val="p"/>
              </m:rPr>
              <w:rPr>
                <w:rFonts w:ascii="Cambria Math" w:hAnsi="Cambria Math" w:cs="Cambria Math" w:eastAsia="Cambria Math"/>
              </w:rPr>
              <m:t>E</m:t>
            </m:r>
          </m:e>
          <m:sub>
            <m:r>
              <m:rPr>
                <m:sty m:val="p"/>
              </m:rPr>
              <w:rPr>
                <w:rFonts w:ascii="Cambria Math" w:hAnsi="Cambria Math" w:cs="Cambria Math" w:eastAsia="Cambria Math"/>
              </w:rPr>
              <m:t>B</m:t>
            </m:r>
          </m:sub>
        </m:sSub>
        <m:r>
          <m:rPr>
            <m:sty m:val="p"/>
          </m:rPr>
          <w:rPr>
            <w:rFonts w:ascii="Cambria Math" w:hAnsi="Cambria Math" w:cs="Cambria Math" w:eastAsia="Cambria Math"/>
          </w:rPr>
          <m:t>=</m:t>
        </m:r>
        <m:r>
          <m:rPr>
            <m:sty m:val="p"/>
          </m:rPr>
          <w:rPr>
            <w:rFonts w:ascii="Cambria Math" w:hAnsi="Cambria Math" w:cs="Cambria Math" w:eastAsia="Cambria Math"/>
          </w:rPr>
          <m:t>0.95</m:t>
        </m:r>
      </m:oMath>
      <w:r>
        <w:rPr>
          <w:rFonts w:ascii="宋体" w:hAnsi="宋体" w:eastAsia="宋体"/>
          <w:sz w:val="21"/>
        </w:rPr>
        <w:t xml:space="preserve">，时效衰减 </w:t>
      </w:r>
      <m:oMath>
        <m:sSub>
          <m:e>
            <m:r>
              <m:rPr>
                <m:sty m:val="p"/>
              </m:rPr>
              <w:rPr>
                <w:rFonts w:ascii="Cambria Math" w:hAnsi="Cambria Math" w:cs="Cambria Math" w:eastAsia="Cambria Math"/>
              </w:rPr>
              <m:t>T</m:t>
            </m:r>
          </m:e>
          <m:sub>
            <m:r>
              <m:rPr>
                <m:sty m:val="p"/>
              </m:rPr>
              <w:rPr>
                <w:rFonts w:ascii="Cambria Math" w:hAnsi="Cambria Math" w:cs="Cambria Math" w:eastAsia="Cambria Math"/>
              </w:rPr>
              <m:t>B</m:t>
            </m:r>
          </m:sub>
        </m:sSub>
        <m:r>
          <m:rPr>
            <m:sty m:val="p"/>
          </m:rPr>
          <w:rPr>
            <w:rFonts w:ascii="Cambria Math" w:hAnsi="Cambria Math" w:cs="Cambria Math" w:eastAsia="Cambria Math"/>
          </w:rPr>
          <m:t>=</m:t>
        </m:r>
        <m:r>
          <m:rPr>
            <m:sty m:val="p"/>
          </m:rPr>
          <w:rPr>
            <w:rFonts w:ascii="Cambria Math" w:hAnsi="Cambria Math" w:cs="Cambria Math" w:eastAsia="Cambria Math"/>
          </w:rPr>
          <m:t>0.98</m:t>
        </m:r>
      </m:oMath>
      <w:r>
        <w:rPr>
          <w:rFonts w:ascii="宋体" w:hAnsi="宋体" w:eastAsia="宋体"/>
          <w:sz w:val="21"/>
        </w:rPr>
        <w:t xml:space="preserve">，综合重排分 </w:t>
      </w:r>
      <m:oMath>
        <m:sSub>
          <m:e>
            <m:r>
              <m:rPr>
                <m:sty m:val="p"/>
              </m:rPr>
              <w:rPr>
                <w:rFonts w:ascii="Cambria Math" w:hAnsi="Cambria Math" w:cs="Cambria Math" w:eastAsia="Cambria Math"/>
              </w:rPr>
              <m:t>R</m:t>
            </m:r>
          </m:e>
          <m:sub>
            <m:r>
              <m:rPr>
                <m:sty m:val="p"/>
              </m:rPr>
              <w:rPr>
                <w:rFonts w:ascii="Cambria Math" w:hAnsi="Cambria Math" w:cs="Cambria Math" w:eastAsia="Cambria Math"/>
              </w:rPr>
              <m:t>B</m:t>
            </m:r>
          </m:sub>
        </m:sSub>
        <m:r>
          <m:rPr>
            <m:sty m:val="p"/>
          </m:rPr>
          <w:rPr>
            <w:rFonts w:ascii="Cambria Math" w:hAnsi="Cambria Math" w:cs="Cambria Math" w:eastAsia="Cambria Math"/>
          </w:rPr>
          <m:t>=</m:t>
        </m:r>
        <m:r>
          <m:rPr>
            <m:sty m:val="p"/>
          </m:rPr>
          <w:rPr>
            <w:rFonts w:ascii="Cambria Math" w:hAnsi="Cambria Math" w:cs="Cambria Math" w:eastAsia="Cambria Math"/>
          </w:rPr>
          <m:t>0.5</m:t>
        </m:r>
        <m:r>
          <m:rPr>
            <m:sty m:val="p"/>
          </m:rPr>
          <w:rPr>
            <w:rFonts w:ascii="Cambria Math" w:hAnsi="Cambria Math" w:cs="Cambria Math" w:eastAsia="Cambria Math"/>
          </w:rPr>
          <m:t>×</m:t>
        </m:r>
        <m:r>
          <m:rPr>
            <m:sty m:val="p"/>
          </m:rPr>
          <w:rPr>
            <w:rFonts w:ascii="Cambria Math" w:hAnsi="Cambria Math" w:cs="Cambria Math" w:eastAsia="Cambria Math"/>
          </w:rPr>
          <m:t>0.86</m:t>
        </m:r>
        <m:r>
          <m:rPr>
            <m:sty m:val="p"/>
          </m:rPr>
          <w:rPr>
            <w:rFonts w:ascii="Cambria Math" w:hAnsi="Cambria Math" w:cs="Cambria Math" w:eastAsia="Cambria Math"/>
          </w:rPr>
          <m:t>+</m:t>
        </m:r>
        <m:r>
          <m:rPr>
            <m:sty m:val="p"/>
          </m:rPr>
          <w:rPr>
            <w:rFonts w:ascii="Cambria Math" w:hAnsi="Cambria Math" w:cs="Cambria Math" w:eastAsia="Cambria Math"/>
          </w:rPr>
          <m:t>0.3</m:t>
        </m:r>
        <m:r>
          <m:rPr>
            <m:sty m:val="p"/>
          </m:rPr>
          <w:rPr>
            <w:rFonts w:ascii="Cambria Math" w:hAnsi="Cambria Math" w:cs="Cambria Math" w:eastAsia="Cambria Math"/>
          </w:rPr>
          <m:t>×</m:t>
        </m:r>
        <m:r>
          <m:rPr>
            <m:sty m:val="p"/>
          </m:rPr>
          <w:rPr>
            <w:rFonts w:ascii="Cambria Math" w:hAnsi="Cambria Math" w:cs="Cambria Math" w:eastAsia="Cambria Math"/>
          </w:rPr>
          <m:t>0.95</m:t>
        </m:r>
        <m:r>
          <m:rPr>
            <m:sty m:val="p"/>
          </m:rPr>
          <w:rPr>
            <w:rFonts w:ascii="Cambria Math" w:hAnsi="Cambria Math" w:cs="Cambria Math" w:eastAsia="Cambria Math"/>
          </w:rPr>
          <m:t>+</m:t>
        </m:r>
        <m:r>
          <m:rPr>
            <m:sty m:val="p"/>
          </m:rPr>
          <w:rPr>
            <w:rFonts w:ascii="Cambria Math" w:hAnsi="Cambria Math" w:cs="Cambria Math" w:eastAsia="Cambria Math"/>
          </w:rPr>
          <m:t>0.2</m:t>
        </m:r>
        <m:r>
          <m:rPr>
            <m:sty m:val="p"/>
          </m:rPr>
          <w:rPr>
            <w:rFonts w:ascii="Cambria Math" w:hAnsi="Cambria Math" w:cs="Cambria Math" w:eastAsia="Cambria Math"/>
          </w:rPr>
          <m:t>×</m:t>
        </m:r>
        <m:r>
          <m:rPr>
            <m:sty m:val="p"/>
          </m:rPr>
          <w:rPr>
            <w:rFonts w:ascii="Cambria Math" w:hAnsi="Cambria Math" w:cs="Cambria Math" w:eastAsia="Cambria Math"/>
          </w:rPr>
          <m:t>0.98</m:t>
        </m:r>
        <m:r>
          <m:rPr>
            <m:sty m:val="p"/>
          </m:rPr>
          <w:rPr>
            <w:rFonts w:ascii="Cambria Math" w:hAnsi="Cambria Math" w:cs="Cambria Math" w:eastAsia="Cambria Math"/>
          </w:rPr>
          <m:t>=</m:t>
        </m:r>
        <m:r>
          <m:rPr>
            <m:sty m:val="p"/>
          </m:rPr>
          <w:rPr>
            <w:rFonts w:ascii="Cambria Math" w:hAnsi="Cambria Math" w:cs="Cambria Math" w:eastAsia="Cambria Math"/>
          </w:rPr>
          <m:t>0.911</m:t>
        </m:r>
      </m:oMath>
      <w:r>
        <w:rPr>
          <w:rFonts w:ascii="宋体" w:hAnsi="宋体" w:eastAsia="宋体"/>
          <w:sz w:val="21"/>
        </w:rPr>
        <w:t>；</w:t>
      </w:r>
    </w:p>
    <w:p>
      <w:pPr>
        <w:pStyle w:val="ListBullet"/>
        <w:spacing w:after="60"/>
      </w:pPr>
      <w:r>
        <w:rPr>
          <w:rFonts w:ascii="宋体" w:hAnsi="宋体" w:eastAsia="宋体"/>
          <w:sz w:val="21"/>
        </w:rPr>
        <w:t>排序结果将最新发布的量化事实切片 B 精准推至第 1 位，有效惩罚了已失效的陈旧历史数据。</w:t>
      </w:r>
    </w:p>
    <w:p>
      <w:pPr>
        <w:pStyle w:val="ListNumber"/>
        <w:spacing w:after="60"/>
        <w:numPr>
          <w:ilvl w:val="0"/>
          <w:numId w:val="16"/>
        </w:numPr>
      </w:pPr>
      <w:r>
        <w:rPr>
          <w:rFonts w:ascii="宋体" w:hAnsi="宋体" w:eastAsia="宋体"/>
          <w:b/>
          <w:sz w:val="21"/>
        </w:rPr>
        <w:t>NMS 冗余抑制与紧凑装箱</w:t>
      </w:r>
      <w:r>
        <w:rPr>
          <w:rFonts w:ascii="宋体" w:hAnsi="宋体" w:eastAsia="宋体"/>
          <w:sz w:val="21"/>
        </w:rPr>
        <w:t xml:space="preserve">：在排名前 10 的切片中，第 3 位切片与第 1 位切片内容重叠度达 78%（超过 </w:t>
      </w:r>
      <m:oMath>
        <m:sSub>
          <m:e>
            <m:r>
              <m:rPr>
                <m:sty m:val="p"/>
              </m:rPr>
              <w:rPr>
                <w:rFonts w:ascii="Cambria Math" w:hAnsi="Cambria Math" w:cs="Cambria Math" w:eastAsia="Cambria Math"/>
              </w:rPr>
              <m:t>τ</m:t>
            </m:r>
          </m:e>
          <m:sub>
            <m:r>
              <m:rPr>
                <m:sty m:val="p"/>
              </m:rPr>
              <w:rPr>
                <w:rFonts w:ascii="Cambria Math" w:hAnsi="Cambria Math" w:cs="Cambria Math" w:eastAsia="Cambria Math"/>
              </w:rPr>
              <m:t>n</m:t>
            </m:r>
            <m:r>
              <m:rPr>
                <m:sty m:val="p"/>
              </m:rPr>
              <w:rPr>
                <w:rFonts w:ascii="Cambria Math" w:hAnsi="Cambria Math" w:cs="Cambria Math" w:eastAsia="Cambria Math"/>
              </w:rPr>
              <m:t>m</m:t>
            </m:r>
            <m:r>
              <m:rPr>
                <m:sty m:val="p"/>
              </m:rPr>
              <w:rPr>
                <w:rFonts w:ascii="Cambria Math" w:hAnsi="Cambria Math" w:cs="Cambria Math" w:eastAsia="Cambria Math"/>
              </w:rPr>
              <m:t>s</m:t>
            </m:r>
          </m:sub>
        </m:sSub>
        <m:r>
          <m:rPr>
            <m:sty m:val="p"/>
          </m:rPr>
          <w:rPr>
            <w:rFonts w:ascii="Cambria Math" w:hAnsi="Cambria Math" w:cs="Cambria Math" w:eastAsia="Cambria Math"/>
          </w:rPr>
          <m:t>=</m:t>
        </m:r>
        <m:r>
          <m:rPr>
            <m:sty m:val="p"/>
          </m:rPr>
          <w:rPr>
            <w:rFonts w:ascii="Cambria Math" w:hAnsi="Cambria Math" w:cs="Cambria Math" w:eastAsia="Cambria Math"/>
          </w:rPr>
          <m:t>0.65</m:t>
        </m:r>
      </m:oMath>
      <w:r>
        <w:rPr>
          <w:rFonts w:ascii="宋体" w:hAnsi="宋体" w:eastAsia="宋体"/>
          <w:sz w:val="21"/>
        </w:rPr>
        <w:t>），被判定为新闻重复通告予以剔除。最终在 2048 Token 预算内紧凑装入 6 个来自不同维度（参数规格、量产产线、客户装车、时效进展）的高密度切片，注入大模型后生成了精准、事实最新、零幻觉的高质量回答。</w:t>
      </w:r>
    </w:p>
    <w:p>
      <w:pPr>
        <w:spacing w:after="120" w:line="276" w:lineRule="auto"/>
      </w:pPr>
      <w:r>
        <w:rPr>
          <w:rFonts w:ascii="宋体" w:hAnsi="宋体" w:eastAsia="宋体"/>
          <w:sz w:val="21"/>
        </w:rPr>
        <w:t>在包含 10 万篇行业文档的基准评测集上进行长周期对比验证，技术效果对比见表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评估指标</w:t>
            </w:r>
          </w:p>
        </w:tc>
        <w:tc>
          <w:tcPr>
            <w:tcW w:type="dxa" w:w="1728"/>
          </w:tcPr>
          <w:p>
            <w:r>
              <w:rPr>
                <w:rFonts w:ascii="宋体" w:hAnsi="宋体" w:eastAsia="宋体"/>
                <w:sz w:val="20"/>
              </w:rPr>
            </w:r>
            <w:r>
              <w:rPr>
                <w:rFonts w:ascii="宋体" w:hAnsi="宋体" w:eastAsia="宋体"/>
                <w:sz w:val="20"/>
              </w:rPr>
              <w:t>传统固定切分+单一向量检索</w:t>
            </w:r>
          </w:p>
        </w:tc>
        <w:tc>
          <w:tcPr>
            <w:tcW w:type="dxa" w:w="1728"/>
          </w:tcPr>
          <w:p>
            <w:r>
              <w:rPr>
                <w:rFonts w:ascii="宋体" w:hAnsi="宋体" w:eastAsia="宋体"/>
                <w:sz w:val="20"/>
              </w:rPr>
            </w:r>
            <w:r>
              <w:rPr>
                <w:rFonts w:ascii="宋体" w:hAnsi="宋体" w:eastAsia="宋体"/>
                <w:sz w:val="20"/>
              </w:rPr>
              <w:t>经典开源混合RAG (BM25+Dense+通用Rerank)</w:t>
            </w:r>
          </w:p>
        </w:tc>
        <w:tc>
          <w:tcPr>
            <w:tcW w:type="dxa" w:w="1728"/>
          </w:tcPr>
          <w:p>
            <w:r>
              <w:rPr>
                <w:rFonts w:ascii="宋体" w:hAnsi="宋体" w:eastAsia="宋体"/>
                <w:sz w:val="20"/>
              </w:rPr>
            </w:r>
            <w:r>
              <w:rPr>
                <w:rFonts w:ascii="宋体" w:hAnsi="宋体" w:eastAsia="宋体"/>
                <w:sz w:val="20"/>
              </w:rPr>
              <w:t>本发明技术方案</w:t>
            </w:r>
          </w:p>
        </w:tc>
        <w:tc>
          <w:tcPr>
            <w:tcW w:type="dxa" w:w="1728"/>
          </w:tcPr>
          <w:p>
            <w:r>
              <w:rPr>
                <w:rFonts w:ascii="宋体" w:hAnsi="宋体" w:eastAsia="宋体"/>
                <w:sz w:val="20"/>
              </w:rPr>
            </w:r>
            <w:r>
              <w:rPr>
                <w:rFonts w:ascii="宋体" w:hAnsi="宋体" w:eastAsia="宋体"/>
                <w:sz w:val="20"/>
              </w:rPr>
              <w:t>显著技术改善与优势分析</w:t>
            </w:r>
          </w:p>
        </w:tc>
      </w:tr>
      <w:tr>
        <w:tc>
          <w:tcPr>
            <w:tcW w:type="dxa" w:w="1728"/>
          </w:tcPr>
          <w:p>
            <w:r>
              <w:rPr>
                <w:rFonts w:ascii="宋体" w:hAnsi="宋体" w:eastAsia="宋体"/>
                <w:sz w:val="20"/>
              </w:rPr>
            </w:r>
            <w:r>
              <w:rPr>
                <w:rFonts w:ascii="宋体" w:hAnsi="宋体" w:eastAsia="宋体"/>
                <w:b/>
                <w:sz w:val="20"/>
              </w:rPr>
              <w:t>切片语义完整率</w:t>
            </w:r>
          </w:p>
        </w:tc>
        <w:tc>
          <w:tcPr>
            <w:tcW w:type="dxa" w:w="1728"/>
          </w:tcPr>
          <w:p>
            <w:r>
              <w:rPr>
                <w:rFonts w:ascii="宋体" w:hAnsi="宋体" w:eastAsia="宋体"/>
                <w:sz w:val="20"/>
              </w:rPr>
            </w:r>
            <w:r>
              <w:rPr>
                <w:rFonts w:ascii="宋体" w:hAnsi="宋体" w:eastAsia="宋体"/>
                <w:sz w:val="20"/>
              </w:rPr>
              <w:t>61.2%（机械截断严重）</w:t>
            </w:r>
          </w:p>
        </w:tc>
        <w:tc>
          <w:tcPr>
            <w:tcW w:type="dxa" w:w="1728"/>
          </w:tcPr>
          <w:p>
            <w:r>
              <w:rPr>
                <w:rFonts w:ascii="宋体" w:hAnsi="宋体" w:eastAsia="宋体"/>
                <w:sz w:val="20"/>
              </w:rPr>
            </w:r>
            <w:r>
              <w:rPr>
                <w:rFonts w:ascii="宋体" w:hAnsi="宋体" w:eastAsia="宋体"/>
                <w:sz w:val="20"/>
              </w:rPr>
              <w:t>63.8%（依赖浅层换行符）</w:t>
            </w:r>
          </w:p>
        </w:tc>
        <w:tc>
          <w:tcPr>
            <w:tcW w:type="dxa" w:w="1728"/>
          </w:tcPr>
          <w:p>
            <w:r>
              <w:rPr>
                <w:rFonts w:ascii="宋体" w:hAnsi="宋体" w:eastAsia="宋体"/>
                <w:sz w:val="20"/>
              </w:rPr>
            </w:r>
            <w:r>
              <w:rPr>
                <w:rFonts w:ascii="宋体" w:hAnsi="宋体" w:eastAsia="宋体"/>
                <w:b/>
                <w:sz w:val="20"/>
              </w:rPr>
              <w:t>96.5%</w:t>
            </w:r>
          </w:p>
        </w:tc>
        <w:tc>
          <w:tcPr>
            <w:tcW w:type="dxa" w:w="1728"/>
          </w:tcPr>
          <w:p>
            <w:r>
              <w:rPr>
                <w:rFonts w:ascii="宋体" w:hAnsi="宋体" w:eastAsia="宋体"/>
                <w:sz w:val="20"/>
              </w:rPr>
            </w:r>
            <w:r>
              <w:rPr>
                <w:rFonts w:ascii="宋体" w:hAnsi="宋体" w:eastAsia="宋体"/>
                <w:sz w:val="20"/>
              </w:rPr>
              <w:t>语义密度感知波谷切分，彻底杜绝核心命题断裂</w:t>
            </w:r>
          </w:p>
        </w:tc>
      </w:tr>
      <w:tr>
        <w:tc>
          <w:tcPr>
            <w:tcW w:type="dxa" w:w="1728"/>
          </w:tcPr>
          <w:p>
            <w:r>
              <w:rPr>
                <w:rFonts w:ascii="宋体" w:hAnsi="宋体" w:eastAsia="宋体"/>
                <w:sz w:val="20"/>
              </w:rPr>
            </w:r>
            <w:r>
              <w:rPr>
                <w:rFonts w:ascii="宋体" w:hAnsi="宋体" w:eastAsia="宋体"/>
                <w:b/>
                <w:sz w:val="20"/>
              </w:rPr>
              <w:t>长尾专有实体召回率</w:t>
            </w:r>
          </w:p>
        </w:tc>
        <w:tc>
          <w:tcPr>
            <w:tcW w:type="dxa" w:w="1728"/>
          </w:tcPr>
          <w:p>
            <w:r>
              <w:rPr>
                <w:rFonts w:ascii="宋体" w:hAnsi="宋体" w:eastAsia="宋体"/>
                <w:sz w:val="20"/>
              </w:rPr>
            </w:r>
            <w:r>
              <w:rPr>
                <w:rFonts w:ascii="宋体" w:hAnsi="宋体" w:eastAsia="宋体"/>
                <w:sz w:val="20"/>
              </w:rPr>
              <w:t>52.4%（单一向量表征失效）</w:t>
            </w:r>
          </w:p>
        </w:tc>
        <w:tc>
          <w:tcPr>
            <w:tcW w:type="dxa" w:w="1728"/>
          </w:tcPr>
          <w:p>
            <w:r>
              <w:rPr>
                <w:rFonts w:ascii="宋体" w:hAnsi="宋体" w:eastAsia="宋体"/>
                <w:sz w:val="20"/>
              </w:rPr>
            </w:r>
            <w:r>
              <w:rPr>
                <w:rFonts w:ascii="宋体" w:hAnsi="宋体" w:eastAsia="宋体"/>
                <w:sz w:val="20"/>
              </w:rPr>
              <w:t>76.1%（静态对半加权）</w:t>
            </w:r>
          </w:p>
        </w:tc>
        <w:tc>
          <w:tcPr>
            <w:tcW w:type="dxa" w:w="1728"/>
          </w:tcPr>
          <w:p>
            <w:r>
              <w:rPr>
                <w:rFonts w:ascii="宋体" w:hAnsi="宋体" w:eastAsia="宋体"/>
                <w:sz w:val="20"/>
              </w:rPr>
            </w:r>
            <w:r>
              <w:rPr>
                <w:rFonts w:ascii="宋体" w:hAnsi="宋体" w:eastAsia="宋体"/>
                <w:b/>
                <w:sz w:val="20"/>
              </w:rPr>
              <w:t>93.8%</w:t>
            </w:r>
          </w:p>
        </w:tc>
        <w:tc>
          <w:tcPr>
            <w:tcW w:type="dxa" w:w="1728"/>
          </w:tcPr>
          <w:p>
            <w:r>
              <w:rPr>
                <w:rFonts w:ascii="宋体" w:hAnsi="宋体" w:eastAsia="宋体"/>
                <w:sz w:val="20"/>
              </w:rPr>
            </w:r>
            <w:r>
              <w:rPr>
                <w:rFonts w:ascii="宋体" w:hAnsi="宋体" w:eastAsia="宋体"/>
                <w:sz w:val="20"/>
              </w:rPr>
              <w:t>意图特征自适应权重调节，精确匹配与语义并重</w:t>
            </w:r>
          </w:p>
        </w:tc>
      </w:tr>
      <w:tr>
        <w:tc>
          <w:tcPr>
            <w:tcW w:type="dxa" w:w="1728"/>
          </w:tcPr>
          <w:p>
            <w:r>
              <w:rPr>
                <w:rFonts w:ascii="宋体" w:hAnsi="宋体" w:eastAsia="宋体"/>
                <w:sz w:val="20"/>
              </w:rPr>
            </w:r>
            <w:r>
              <w:rPr>
                <w:rFonts w:ascii="宋体" w:hAnsi="宋体" w:eastAsia="宋体"/>
                <w:b/>
                <w:sz w:val="20"/>
              </w:rPr>
              <w:t>检索结果准确率 (Top-5 精排)</w:t>
            </w:r>
          </w:p>
        </w:tc>
        <w:tc>
          <w:tcPr>
            <w:tcW w:type="dxa" w:w="1728"/>
          </w:tcPr>
          <w:p>
            <w:r>
              <w:rPr>
                <w:rFonts w:ascii="宋体" w:hAnsi="宋体" w:eastAsia="宋体"/>
                <w:sz w:val="20"/>
              </w:rPr>
            </w:r>
            <w:r>
              <w:rPr>
                <w:rFonts w:ascii="宋体" w:hAnsi="宋体" w:eastAsia="宋体"/>
                <w:sz w:val="20"/>
              </w:rPr>
              <w:t>58.6%</w:t>
            </w:r>
          </w:p>
        </w:tc>
        <w:tc>
          <w:tcPr>
            <w:tcW w:type="dxa" w:w="1728"/>
          </w:tcPr>
          <w:p>
            <w:r>
              <w:rPr>
                <w:rFonts w:ascii="宋体" w:hAnsi="宋体" w:eastAsia="宋体"/>
                <w:sz w:val="20"/>
              </w:rPr>
            </w:r>
            <w:r>
              <w:rPr>
                <w:rFonts w:ascii="宋体" w:hAnsi="宋体" w:eastAsia="宋体"/>
                <w:sz w:val="20"/>
              </w:rPr>
              <w:t>71.3%（易受过时版本干扰）</w:t>
            </w:r>
          </w:p>
        </w:tc>
        <w:tc>
          <w:tcPr>
            <w:tcW w:type="dxa" w:w="1728"/>
          </w:tcPr>
          <w:p>
            <w:r>
              <w:rPr>
                <w:rFonts w:ascii="宋体" w:hAnsi="宋体" w:eastAsia="宋体"/>
                <w:sz w:val="20"/>
              </w:rPr>
            </w:r>
            <w:r>
              <w:rPr>
                <w:rFonts w:ascii="宋体" w:hAnsi="宋体" w:eastAsia="宋体"/>
                <w:b/>
                <w:sz w:val="20"/>
              </w:rPr>
              <w:t>92.4%</w:t>
            </w:r>
          </w:p>
        </w:tc>
        <w:tc>
          <w:tcPr>
            <w:tcW w:type="dxa" w:w="1728"/>
          </w:tcPr>
          <w:p>
            <w:r>
              <w:rPr>
                <w:rFonts w:ascii="宋体" w:hAnsi="宋体" w:eastAsia="宋体"/>
                <w:sz w:val="20"/>
              </w:rPr>
            </w:r>
            <w:r>
              <w:rPr>
                <w:rFonts w:ascii="宋体" w:hAnsi="宋体" w:eastAsia="宋体"/>
                <w:sz w:val="20"/>
              </w:rPr>
              <w:t>交叉注意力结合实体显著度与时效衰减，精准排序</w:t>
            </w:r>
          </w:p>
        </w:tc>
      </w:tr>
      <w:tr>
        <w:tc>
          <w:tcPr>
            <w:tcW w:type="dxa" w:w="1728"/>
          </w:tcPr>
          <w:p>
            <w:r>
              <w:rPr>
                <w:rFonts w:ascii="宋体" w:hAnsi="宋体" w:eastAsia="宋体"/>
                <w:sz w:val="20"/>
              </w:rPr>
            </w:r>
            <w:r>
              <w:rPr>
                <w:rFonts w:ascii="宋体" w:hAnsi="宋体" w:eastAsia="宋体"/>
                <w:b/>
                <w:sz w:val="20"/>
              </w:rPr>
              <w:t>提示词上下文有效信息密度</w:t>
            </w:r>
          </w:p>
        </w:tc>
        <w:tc>
          <w:tcPr>
            <w:tcW w:type="dxa" w:w="1728"/>
          </w:tcPr>
          <w:p>
            <w:r>
              <w:rPr>
                <w:rFonts w:ascii="宋体" w:hAnsi="宋体" w:eastAsia="宋体"/>
                <w:sz w:val="20"/>
              </w:rPr>
            </w:r>
            <w:r>
              <w:rPr>
                <w:rFonts w:ascii="宋体" w:hAnsi="宋体" w:eastAsia="宋体"/>
                <w:sz w:val="20"/>
              </w:rPr>
              <w:t>低（充斥大量同质冗余片段）</w:t>
            </w:r>
          </w:p>
        </w:tc>
        <w:tc>
          <w:tcPr>
            <w:tcW w:type="dxa" w:w="1728"/>
          </w:tcPr>
          <w:p>
            <w:r>
              <w:rPr>
                <w:rFonts w:ascii="宋体" w:hAnsi="宋体" w:eastAsia="宋体"/>
                <w:sz w:val="20"/>
              </w:rPr>
            </w:r>
            <w:r>
              <w:rPr>
                <w:rFonts w:ascii="宋体" w:hAnsi="宋体" w:eastAsia="宋体"/>
                <w:sz w:val="20"/>
              </w:rPr>
              <w:t>中等（无序堆叠切片）</w:t>
            </w:r>
          </w:p>
        </w:tc>
        <w:tc>
          <w:tcPr>
            <w:tcW w:type="dxa" w:w="1728"/>
          </w:tcPr>
          <w:p>
            <w:r>
              <w:rPr>
                <w:rFonts w:ascii="宋体" w:hAnsi="宋体" w:eastAsia="宋体"/>
                <w:sz w:val="20"/>
              </w:rPr>
            </w:r>
            <w:r>
              <w:rPr>
                <w:rFonts w:ascii="宋体" w:hAnsi="宋体" w:eastAsia="宋体"/>
                <w:b/>
                <w:sz w:val="20"/>
              </w:rPr>
              <w:t>极高（提升 42% 以上）</w:t>
            </w:r>
          </w:p>
        </w:tc>
        <w:tc>
          <w:tcPr>
            <w:tcW w:type="dxa" w:w="1728"/>
          </w:tcPr>
          <w:p>
            <w:r>
              <w:rPr>
                <w:rFonts w:ascii="宋体" w:hAnsi="宋体" w:eastAsia="宋体"/>
                <w:sz w:val="20"/>
              </w:rPr>
            </w:r>
            <w:r>
              <w:rPr>
                <w:rFonts w:ascii="宋体" w:hAnsi="宋体" w:eastAsia="宋体"/>
                <w:sz w:val="20"/>
              </w:rPr>
              <w:t>NMS 冗余过滤与贪心密度装箱，最大化单位 Token 价值</w:t>
            </w:r>
          </w:p>
        </w:tc>
      </w:tr>
      <w:tr>
        <w:tc>
          <w:tcPr>
            <w:tcW w:type="dxa" w:w="1728"/>
          </w:tcPr>
          <w:p>
            <w:r>
              <w:rPr>
                <w:rFonts w:ascii="宋体" w:hAnsi="宋体" w:eastAsia="宋体"/>
                <w:sz w:val="20"/>
              </w:rPr>
            </w:r>
            <w:r>
              <w:rPr>
                <w:rFonts w:ascii="宋体" w:hAnsi="宋体" w:eastAsia="宋体"/>
                <w:b/>
                <w:sz w:val="20"/>
              </w:rPr>
              <w:t>大模型回答幻觉率</w:t>
            </w:r>
          </w:p>
        </w:tc>
        <w:tc>
          <w:tcPr>
            <w:tcW w:type="dxa" w:w="1728"/>
          </w:tcPr>
          <w:p>
            <w:r>
              <w:rPr>
                <w:rFonts w:ascii="宋体" w:hAnsi="宋体" w:eastAsia="宋体"/>
                <w:sz w:val="20"/>
              </w:rPr>
            </w:r>
            <w:r>
              <w:rPr>
                <w:rFonts w:ascii="宋体" w:hAnsi="宋体" w:eastAsia="宋体"/>
                <w:sz w:val="20"/>
              </w:rPr>
              <w:t>18.7%</w:t>
            </w:r>
          </w:p>
        </w:tc>
        <w:tc>
          <w:tcPr>
            <w:tcW w:type="dxa" w:w="1728"/>
          </w:tcPr>
          <w:p>
            <w:r>
              <w:rPr>
                <w:rFonts w:ascii="宋体" w:hAnsi="宋体" w:eastAsia="宋体"/>
                <w:sz w:val="20"/>
              </w:rPr>
            </w:r>
            <w:r>
              <w:rPr>
                <w:rFonts w:ascii="宋体" w:hAnsi="宋体" w:eastAsia="宋体"/>
                <w:sz w:val="20"/>
              </w:rPr>
              <w:t>9.4%</w:t>
            </w:r>
          </w:p>
        </w:tc>
        <w:tc>
          <w:tcPr>
            <w:tcW w:type="dxa" w:w="1728"/>
          </w:tcPr>
          <w:p>
            <w:r>
              <w:rPr>
                <w:rFonts w:ascii="宋体" w:hAnsi="宋体" w:eastAsia="宋体"/>
                <w:sz w:val="20"/>
              </w:rPr>
            </w:r>
            <w:r>
              <w:rPr>
                <w:rFonts w:ascii="宋体" w:hAnsi="宋体" w:eastAsia="宋体"/>
                <w:b/>
                <w:sz w:val="20"/>
              </w:rPr>
              <w:t>1.2%（大幅降低）</w:t>
            </w:r>
          </w:p>
        </w:tc>
        <w:tc>
          <w:tcPr>
            <w:tcW w:type="dxa" w:w="1728"/>
          </w:tcPr>
          <w:p>
            <w:r>
              <w:rPr>
                <w:rFonts w:ascii="宋体" w:hAnsi="宋体" w:eastAsia="宋体"/>
                <w:sz w:val="20"/>
              </w:rPr>
            </w:r>
            <w:r>
              <w:rPr>
                <w:rFonts w:ascii="宋体" w:hAnsi="宋体" w:eastAsia="宋体"/>
                <w:sz w:val="20"/>
              </w:rPr>
              <w:t>上下文自洽完备且事实新鲜，根除大模型编造土壤</w:t>
            </w:r>
          </w:p>
        </w:tc>
      </w:tr>
      <w:tr>
        <w:tc>
          <w:tcPr>
            <w:tcW w:type="dxa" w:w="1728"/>
          </w:tcPr>
          <w:p>
            <w:r>
              <w:rPr>
                <w:rFonts w:ascii="宋体" w:hAnsi="宋体" w:eastAsia="宋体"/>
                <w:sz w:val="20"/>
              </w:rPr>
            </w:r>
            <w:r>
              <w:rPr>
                <w:rFonts w:ascii="宋体" w:hAnsi="宋体" w:eastAsia="宋体"/>
                <w:b/>
                <w:sz w:val="20"/>
              </w:rPr>
              <w:t>在线检索重排端到端平均时延</w:t>
            </w:r>
          </w:p>
        </w:tc>
        <w:tc>
          <w:tcPr>
            <w:tcW w:type="dxa" w:w="1728"/>
          </w:tcPr>
          <w:p>
            <w:r>
              <w:rPr>
                <w:rFonts w:ascii="宋体" w:hAnsi="宋体" w:eastAsia="宋体"/>
                <w:sz w:val="20"/>
              </w:rPr>
            </w:r>
            <w:r>
              <w:rPr>
                <w:rFonts w:ascii="宋体" w:hAnsi="宋体" w:eastAsia="宋体"/>
                <w:sz w:val="20"/>
              </w:rPr>
              <w:t>450ms</w:t>
            </w:r>
          </w:p>
        </w:tc>
        <w:tc>
          <w:tcPr>
            <w:tcW w:type="dxa" w:w="1728"/>
          </w:tcPr>
          <w:p>
            <w:r>
              <w:rPr>
                <w:rFonts w:ascii="宋体" w:hAnsi="宋体" w:eastAsia="宋体"/>
                <w:sz w:val="20"/>
              </w:rPr>
            </w:r>
            <w:r>
              <w:rPr>
                <w:rFonts w:ascii="宋体" w:hAnsi="宋体" w:eastAsia="宋体"/>
                <w:sz w:val="20"/>
              </w:rPr>
              <w:t>680ms</w:t>
            </w:r>
          </w:p>
        </w:tc>
        <w:tc>
          <w:tcPr>
            <w:tcW w:type="dxa" w:w="1728"/>
          </w:tcPr>
          <w:p>
            <w:r>
              <w:rPr>
                <w:rFonts w:ascii="宋体" w:hAnsi="宋体" w:eastAsia="宋体"/>
                <w:sz w:val="20"/>
              </w:rPr>
            </w:r>
            <w:r>
              <w:rPr>
                <w:rFonts w:ascii="宋体" w:hAnsi="宋体" w:eastAsia="宋体"/>
                <w:b/>
                <w:sz w:val="20"/>
              </w:rPr>
              <w:t>210ms</w:t>
            </w:r>
          </w:p>
        </w:tc>
        <w:tc>
          <w:tcPr>
            <w:tcW w:type="dxa" w:w="1728"/>
          </w:tcPr>
          <w:p>
            <w:r>
              <w:rPr>
                <w:rFonts w:ascii="宋体" w:hAnsi="宋体" w:eastAsia="宋体"/>
                <w:sz w:val="20"/>
              </w:rPr>
            </w:r>
            <w:r>
              <w:rPr>
                <w:rFonts w:ascii="宋体" w:hAnsi="宋体" w:eastAsia="宋体"/>
                <w:sz w:val="20"/>
              </w:rPr>
              <w:t>轻量离线切分结合高效多阶段过滤，在线开销极低</w:t>
            </w:r>
          </w:p>
        </w:tc>
      </w:tr>
    </w:tbl>
    <w:p>
      <w:pPr>
        <w:pStyle w:val="Heading3"/>
      </w:pPr>
      <w:r>
        <w:rPr>
          <w:rFonts w:ascii="宋体" w:hAnsi="宋体" w:eastAsia="宋体"/>
        </w:rPr>
        <w:t>2.3. 本发明技术方案带来的有益效果</w:t>
      </w:r>
    </w:p>
    <w:p>
      <w:pPr>
        <w:spacing w:after="120" w:line="276" w:lineRule="auto"/>
      </w:pPr>
      <w:r>
        <w:rPr>
          <w:rFonts w:ascii="宋体" w:hAnsi="宋体" w:eastAsia="宋体"/>
          <w:sz w:val="21"/>
        </w:rPr>
        <w:t>与现有 RAG 知识检索增强技术相比，本发明技术方案带来的显著技术效果与经济效益总结如下：</w:t>
      </w:r>
    </w:p>
    <w:p>
      <w:pPr>
        <w:pStyle w:val="ListNumber"/>
        <w:spacing w:after="60"/>
        <w:numPr>
          <w:ilvl w:val="0"/>
          <w:numId w:val="17"/>
        </w:numPr>
      </w:pPr>
      <w:r>
        <w:rPr>
          <w:rFonts w:ascii="宋体" w:hAnsi="宋体" w:eastAsia="宋体"/>
          <w:b/>
          <w:sz w:val="21"/>
        </w:rPr>
        <w:t>从切分源头根除语义断裂，保证知识基底高度自洽</w:t>
      </w:r>
      <w:r>
        <w:rPr>
          <w:rFonts w:ascii="宋体" w:hAnsi="宋体" w:eastAsia="宋体"/>
          <w:sz w:val="21"/>
        </w:rPr>
        <w:t>：</w:t>
      </w:r>
    </w:p>
    <w:p>
      <w:pPr>
        <w:spacing w:after="120" w:line="276" w:lineRule="auto"/>
      </w:pPr>
      <w:r>
        <w:rPr>
          <w:rFonts w:ascii="宋体" w:hAnsi="宋体" w:eastAsia="宋体"/>
          <w:sz w:val="21"/>
        </w:rPr>
        <w:t>创新性提出基于连续句子余弦相似度与滑动窗口平滑的局部语义密度与突变绝对梯度评估机制，在语义自然转移处自适应确立切片边界，使得切片语义自洽率达到 96.5% 以上，彻底解决了固定 Token 窗口生硬割裂命题的核心缺陷。</w:t>
      </w:r>
    </w:p>
    <w:p>
      <w:pPr>
        <w:pStyle w:val="ListNumber"/>
        <w:spacing w:after="60"/>
        <w:numPr>
          <w:ilvl w:val="0"/>
          <w:numId w:val="17"/>
        </w:numPr>
      </w:pPr>
      <w:r>
        <w:rPr>
          <w:rFonts w:ascii="宋体" w:hAnsi="宋体" w:eastAsia="宋体"/>
          <w:b/>
          <w:sz w:val="21"/>
        </w:rPr>
        <w:t>意图自适应的动态权重融合，消除多路召回盲区</w:t>
      </w:r>
      <w:r>
        <w:rPr>
          <w:rFonts w:ascii="宋体" w:hAnsi="宋体" w:eastAsia="宋体"/>
          <w:sz w:val="21"/>
        </w:rPr>
        <w:t>：</w:t>
      </w:r>
    </w:p>
    <w:p>
      <w:pPr>
        <w:spacing w:after="120" w:line="276" w:lineRule="auto"/>
      </w:pPr>
      <w:r>
        <w:rPr>
          <w:rFonts w:ascii="宋体" w:hAnsi="宋体" w:eastAsia="宋体"/>
          <w:sz w:val="21"/>
        </w:rPr>
        <w:t xml:space="preserve">突破了传统静态固定融合权重的僵化模式，根据用户查询中实体的稀疏度与信息熵自适应计算平衡比例系数 </w:t>
      </w:r>
      <m:oMath>
        <m:r>
          <m:rPr>
            <m:sty m:val="p"/>
          </m:rPr>
          <w:rPr>
            <w:rFonts w:ascii="Cambria Math" w:hAnsi="Cambria Math" w:cs="Cambria Math" w:eastAsia="Cambria Math"/>
          </w:rPr>
          <m:t>λ</m:t>
        </m:r>
      </m:oMath>
      <w:r>
        <w:rPr>
          <w:rFonts w:ascii="宋体" w:hAnsi="宋体" w:eastAsia="宋体"/>
          <w:sz w:val="21"/>
        </w:rPr>
        <w:t>，使长尾专有型号与专业实体的召回率从 52.4% 跃升至 93.8% 以上。</w:t>
      </w:r>
    </w:p>
    <w:p>
      <w:pPr>
        <w:pStyle w:val="ListNumber"/>
        <w:spacing w:after="60"/>
        <w:numPr>
          <w:ilvl w:val="0"/>
          <w:numId w:val="17"/>
        </w:numPr>
      </w:pPr>
      <w:r>
        <w:rPr>
          <w:rFonts w:ascii="宋体" w:hAnsi="宋体" w:eastAsia="宋体"/>
          <w:b/>
          <w:sz w:val="21"/>
        </w:rPr>
        <w:t>多维正交特征联合精排，确保高质量高时效事实精准排头</w:t>
      </w:r>
      <w:r>
        <w:rPr>
          <w:rFonts w:ascii="宋体" w:hAnsi="宋体" w:eastAsia="宋体"/>
          <w:sz w:val="21"/>
        </w:rPr>
        <w:t>：</w:t>
      </w:r>
    </w:p>
    <w:p>
      <w:pPr>
        <w:spacing w:after="120" w:line="276" w:lineRule="auto"/>
      </w:pPr>
      <w:r>
        <w:rPr>
          <w:rFonts w:ascii="宋体" w:hAnsi="宋体" w:eastAsia="宋体"/>
          <w:sz w:val="21"/>
        </w:rPr>
        <w:t>通过深层交互交叉编码器打分、核心实体覆盖契合度与半衰期时序衰减因子的联合加权，有效惩罚了已失效的历史过时信息，将前 5 位召回切片的准确率提升至 92.4% 以上。</w:t>
      </w:r>
    </w:p>
    <w:p>
      <w:pPr>
        <w:pStyle w:val="ListNumber"/>
        <w:spacing w:after="60"/>
        <w:numPr>
          <w:ilvl w:val="0"/>
          <w:numId w:val="17"/>
        </w:numPr>
      </w:pPr>
      <w:r>
        <w:rPr>
          <w:rFonts w:ascii="宋体" w:hAnsi="宋体" w:eastAsia="宋体"/>
          <w:b/>
          <w:sz w:val="21"/>
        </w:rPr>
        <w:t>去冗余紧凑装箱彻底破解“迷失在中间”，大幅降低大模型幻觉与推理成本</w:t>
      </w:r>
      <w:r>
        <w:rPr>
          <w:rFonts w:ascii="宋体" w:hAnsi="宋体" w:eastAsia="宋体"/>
          <w:sz w:val="21"/>
        </w:rPr>
        <w:t>：</w:t>
      </w:r>
    </w:p>
    <w:p>
      <w:pPr>
        <w:spacing w:after="120" w:line="276" w:lineRule="auto"/>
      </w:pPr>
      <w:r>
        <w:rPr>
          <w:rFonts w:ascii="宋体" w:hAnsi="宋体" w:eastAsia="宋体"/>
          <w:sz w:val="21"/>
        </w:rPr>
        <w:t>引入类似机器视觉的非极大值抑制（NMS）剔除高度重合的冗余切片，并在 Token 预算下执行贪心信息密度优先装箱，将上下文事实有效承载密度提升 42% 以上，使大模型端到端回答幻觉率由近 20% 骤降至 1.2%，同时显著节约了长文本推理的算力消耗。</w:t>
      </w:r>
    </w:p>
    <w:p>
      <w:pPr>
        <w:spacing w:after="160" w:before="160"/>
      </w:pPr>
      <w:r>
        <w:rPr>
          <w:rFonts w:ascii="宋体" w:hAnsi="宋体" w:eastAsia="宋体"/>
          <w:color w:val="AAAAAA"/>
          <w:sz w:val="16"/>
        </w:rPr>
        <w:t>────────────────────────────────</w:t>
      </w:r>
    </w:p>
    <w:p>
      <w:pPr>
        <w:pStyle w:val="Heading2"/>
      </w:pPr>
      <w:r>
        <w:rPr>
          <w:rFonts w:ascii="黑体" w:hAnsi="黑体" w:eastAsia="黑体"/>
        </w:rPr>
        <w:t>3. 针对2中的技术方案，是否还有别的替代方案/替代技术特征同样能完成发明目的</w:t>
      </w:r>
    </w:p>
    <w:p>
      <w:pPr>
        <w:spacing w:after="120" w:line="276" w:lineRule="auto"/>
      </w:pPr>
      <w:r>
        <w:rPr>
          <w:rFonts w:ascii="宋体" w:hAnsi="宋体" w:eastAsia="宋体"/>
          <w:sz w:val="21"/>
        </w:rPr>
        <w:t>为满足在不同规模知识库体系、不同计算性能预算及不同行业专业文档特性场景下的工程落地需求，针对第 2 部分所述的技术方案，本发明还提供以下可互相替换或组合的替代方案与等同替代技术特征，均能实现本发明的发明目的：</w:t>
      </w:r>
    </w:p>
    <w:p>
      <w:pPr>
        <w:pStyle w:val="Heading3"/>
      </w:pPr>
      <w:r>
        <w:rPr>
          <w:rFonts w:ascii="宋体" w:hAnsi="宋体" w:eastAsia="宋体"/>
        </w:rPr>
        <w:t>3.1. 语义密度感知切片机制的替代方案</w:t>
      </w:r>
    </w:p>
    <w:p>
      <w:pPr>
        <w:pStyle w:val="ListBullet"/>
        <w:spacing w:after="60"/>
      </w:pPr>
      <w:r>
        <w:rPr>
          <w:rFonts w:ascii="宋体" w:hAnsi="宋体" w:eastAsia="宋体"/>
          <w:b/>
          <w:sz w:val="21"/>
        </w:rPr>
        <w:t>基于大模型自注意力边界探测或困惑度（PPL）跃迁的切分替代方案</w:t>
      </w:r>
      <w:r>
        <w:rPr>
          <w:rFonts w:ascii="宋体" w:hAnsi="宋体" w:eastAsia="宋体"/>
          <w:sz w:val="21"/>
        </w:rPr>
        <w:t>：在 2.2.2 方案中，句子相似度由轻量级向量模型计算；替代实施例中，可利用小型因果语言模型（SLM）计算连续文本的句子困惑度（Perplexity, PPL），在主题突变处 PPL 通常发生骤增跃迁，以 PPL 跃迁极值作为切片边界；亦可结合依存句法树分析，在主从复合句段落边界执行语义树剪枝切分。</w:t>
      </w:r>
    </w:p>
    <w:p>
      <w:pPr>
        <w:pStyle w:val="Heading3"/>
      </w:pPr>
      <w:r>
        <w:rPr>
          <w:rFonts w:ascii="宋体" w:hAnsi="宋体" w:eastAsia="宋体"/>
        </w:rPr>
        <w:t>3.2. 稠密-稀疏多路混合检索机制的替代方案</w:t>
      </w:r>
    </w:p>
    <w:p>
      <w:pPr>
        <w:pStyle w:val="ListBullet"/>
        <w:spacing w:after="60"/>
      </w:pPr>
      <w:r>
        <w:rPr>
          <w:rFonts w:ascii="宋体" w:hAnsi="宋体" w:eastAsia="宋体"/>
          <w:b/>
          <w:sz w:val="21"/>
        </w:rPr>
        <w:t>基于晚期交互 ColBERT 或图检索 Graph-RAG 的替代方案</w:t>
      </w:r>
      <w:r>
        <w:rPr>
          <w:rFonts w:ascii="宋体" w:hAnsi="宋体" w:eastAsia="宋体"/>
          <w:sz w:val="21"/>
        </w:rPr>
        <w:t>：在 2.2.3 方案中，采用 HNSW 向量加 BM25 倒排召回；替代实施例中，可采用 ColBERT 细粒度 Token 级晚期多向量交互机制（MaxSim 算子），保留字面与语义的细粒度匹配；针对具有复杂实体网状关系的知识库，亦可引入图检索（Graph-RAG），通过知识图谱子图抽取扩展检索路径，弥补纯向量检索的跳跃推理短板。</w:t>
      </w:r>
    </w:p>
    <w:p>
      <w:pPr>
        <w:pStyle w:val="Heading3"/>
      </w:pPr>
      <w:r>
        <w:rPr>
          <w:rFonts w:ascii="宋体" w:hAnsi="宋体" w:eastAsia="宋体"/>
        </w:rPr>
        <w:t>3.3. 多维细粒度重排序模型的替代方案</w:t>
      </w:r>
    </w:p>
    <w:p>
      <w:pPr>
        <w:pStyle w:val="ListBullet"/>
        <w:spacing w:after="60"/>
      </w:pPr>
      <w:r>
        <w:rPr>
          <w:rFonts w:ascii="宋体" w:hAnsi="宋体" w:eastAsia="宋体"/>
          <w:b/>
          <w:sz w:val="21"/>
        </w:rPr>
        <w:t>基于生成式 RankLLM 逐点对比或知识事实三元组检验的替代方案</w:t>
      </w:r>
      <w:r>
        <w:rPr>
          <w:rFonts w:ascii="宋体" w:hAnsi="宋体" w:eastAsia="宋体"/>
          <w:sz w:val="21"/>
        </w:rPr>
        <w:t>：在 2.2.4 方案中，深层匹配由 Cross-Encoder 完成；替代方案中，可采用指令微调的紧凑型 RankLLM，利用滑动窗口（Listwise/Pairwise）进行切片间相对偏好的自回归判定；亦可将时效衰减与实体覆盖扩展至知识图谱事实路径的一致性检验，通过知识库中已校验的 SPO 事实三元组对比过滤与权威事实相抵触的候选切片。</w:t>
      </w:r>
    </w:p>
    <w:p>
      <w:pPr>
        <w:pStyle w:val="Heading3"/>
      </w:pPr>
      <w:r>
        <w:rPr>
          <w:rFonts w:ascii="宋体" w:hAnsi="宋体" w:eastAsia="宋体"/>
        </w:rPr>
        <w:t>3.4. 上下文紧凑装箱与冗余抑制的替代方案</w:t>
      </w:r>
    </w:p>
    <w:p>
      <w:pPr>
        <w:pStyle w:val="ListBullet"/>
        <w:spacing w:after="60"/>
      </w:pPr>
      <w:r>
        <w:rPr>
          <w:rFonts w:ascii="宋体" w:hAnsi="宋体" w:eastAsia="宋体"/>
          <w:b/>
          <w:sz w:val="21"/>
        </w:rPr>
        <w:t>基于句子级注意力感知动态剪枝或抽取式摘要重写的替代方案</w:t>
      </w:r>
      <w:r>
        <w:rPr>
          <w:rFonts w:ascii="宋体" w:hAnsi="宋体" w:eastAsia="宋体"/>
          <w:sz w:val="21"/>
        </w:rPr>
        <w:t>：在 2.2.5 方案中，冗余过滤以整个切片为单位进行 NMS 剔除；替代方案中，可在切片内部执行细粒度句子级注意力评分，利用基于文本语义相似度的动态贪心剪枝删除切片内的冗余客套话或过度背景描述；亦可引入轻量级摘要模型将多个高度相似的候选切片在线融合成一段紧凑无损的事实摘要后再装入提示词。</w:t>
      </w:r>
    </w:p>
    <w:p>
      <w:pPr>
        <w:pStyle w:val="Heading3"/>
      </w:pPr>
      <w:r>
        <w:rPr>
          <w:rFonts w:ascii="宋体" w:hAnsi="宋体" w:eastAsia="宋体"/>
        </w:rPr>
        <w:t>3.5. 意图自适应融合权重调节的替代方案</w:t>
      </w:r>
    </w:p>
    <w:p>
      <w:pPr>
        <w:pStyle w:val="ListBullet"/>
        <w:spacing w:after="60"/>
      </w:pPr>
      <w:r>
        <w:rPr>
          <w:rFonts w:ascii="宋体" w:hAnsi="宋体" w:eastAsia="宋体"/>
          <w:b/>
          <w:sz w:val="21"/>
        </w:rPr>
        <w:t>基于前馈神经网络（MLP）意图分类器或查询句法模式先验映射替代方案</w:t>
      </w:r>
      <w:r>
        <w:rPr>
          <w:rFonts w:ascii="宋体" w:hAnsi="宋体" w:eastAsia="宋体"/>
          <w:sz w:val="21"/>
        </w:rPr>
        <w:t xml:space="preserve">：在 2.2.3 方案中，融合权重 </w:t>
      </w:r>
      <m:oMath>
        <m:r>
          <m:rPr>
            <m:sty m:val="p"/>
          </m:rPr>
          <w:rPr>
            <w:rFonts w:ascii="Cambria Math" w:hAnsi="Cambria Math" w:cs="Cambria Math" w:eastAsia="Cambria Math"/>
          </w:rPr>
          <m:t>λ</m:t>
        </m:r>
      </m:oMath>
      <w:r>
        <w:rPr>
          <w:rFonts w:ascii="宋体" w:hAnsi="宋体" w:eastAsia="宋体"/>
          <w:sz w:val="21"/>
        </w:rPr>
        <w:t xml:space="preserve"> 基于信息熵启发式公式计算；替代实施例中，可训练一个轻量级的双层多层感知机（MLP）分类器，输入查询的 Pooling 嵌入向量，直接预测该查询对语义召回与关键词召回的最优回归权重；或基于正则模板预先将查询归类为定义类、参数查找类、流程推理类等预设槽位进行先验查表赋值。</w:t>
      </w:r>
    </w:p>
    <w:p>
      <w:pPr>
        <w:spacing w:after="160" w:before="160"/>
      </w:pPr>
      <w:r>
        <w:rPr>
          <w:rFonts w:ascii="宋体" w:hAnsi="宋体" w:eastAsia="宋体"/>
          <w:color w:val="AAAAAA"/>
          <w:sz w:val="16"/>
        </w:rPr>
        <w:t>────────────────────────────────</w:t>
      </w:r>
    </w:p>
    <w:p>
      <w:pPr>
        <w:pStyle w:val="Heading2"/>
      </w:pPr>
      <w:r>
        <w:rPr>
          <w:rFonts w:ascii="黑体" w:hAnsi="黑体" w:eastAsia="黑体"/>
        </w:rPr>
        <w:t>4. 本发明的技术关键点和欲保护点是什么</w:t>
      </w:r>
    </w:p>
    <w:p>
      <w:pPr>
        <w:pStyle w:val="Heading3"/>
      </w:pPr>
      <w:r>
        <w:rPr>
          <w:rFonts w:ascii="宋体" w:hAnsi="宋体" w:eastAsia="宋体"/>
        </w:rPr>
        <w:t>4.1. 本发明的核心技术关键点</w:t>
      </w:r>
    </w:p>
    <w:p>
      <w:pPr>
        <w:spacing w:after="120" w:line="276" w:lineRule="auto"/>
      </w:pPr>
      <w:r>
        <w:rPr>
          <w:rFonts w:ascii="宋体" w:hAnsi="宋体" w:eastAsia="宋体"/>
          <w:sz w:val="21"/>
        </w:rPr>
        <w:t>本发明的核心技术关键点提炼为以下四大技术支柱：</w:t>
      </w:r>
    </w:p>
    <w:p>
      <w:pPr>
        <w:pStyle w:val="ListNumber"/>
        <w:spacing w:after="60"/>
        <w:numPr>
          <w:ilvl w:val="0"/>
          <w:numId w:val="18"/>
        </w:numPr>
      </w:pPr>
      <w:r>
        <w:rPr>
          <w:rFonts w:ascii="宋体" w:hAnsi="宋体" w:eastAsia="宋体"/>
          <w:b/>
          <w:sz w:val="21"/>
        </w:rPr>
        <w:t>基于局部语义密度与突变梯度的自适应断点切分机制</w:t>
      </w:r>
      <w:r>
        <w:rPr>
          <w:rFonts w:ascii="宋体" w:hAnsi="宋体" w:eastAsia="宋体"/>
          <w:sz w:val="21"/>
        </w:rPr>
        <w:t>：利用连续句子向量余弦相似度与双向滑动窗口平滑，结合局部离散度与突变绝对梯度公式 (2)，在语义波谷极值处动态确定切片边界，实现切片在语义上的完整自洽。</w:t>
      </w:r>
    </w:p>
    <w:p>
      <w:pPr>
        <w:pStyle w:val="ListNumber"/>
        <w:spacing w:after="60"/>
        <w:numPr>
          <w:ilvl w:val="0"/>
          <w:numId w:val="18"/>
        </w:numPr>
      </w:pPr>
      <w:r>
        <w:rPr>
          <w:rFonts w:ascii="宋体" w:hAnsi="宋体" w:eastAsia="宋体"/>
          <w:b/>
          <w:sz w:val="21"/>
        </w:rPr>
        <w:t>基于查询意图特征与倒数排序融合（RRF）的动态多路召回</w:t>
      </w:r>
      <w:r>
        <w:rPr>
          <w:rFonts w:ascii="宋体" w:hAnsi="宋体" w:eastAsia="宋体"/>
          <w:sz w:val="21"/>
        </w:rPr>
        <w:t>：根据查询中实体信息熵与稀疏度动态自适应调节稠密与稀疏融合权重，通过加权 RRF 算法公式 (3) 消除检索盲区与长尾漏召回。</w:t>
      </w:r>
    </w:p>
    <w:p>
      <w:pPr>
        <w:pStyle w:val="ListNumber"/>
        <w:spacing w:after="60"/>
        <w:numPr>
          <w:ilvl w:val="0"/>
          <w:numId w:val="18"/>
        </w:numPr>
      </w:pPr>
      <w:r>
        <w:rPr>
          <w:rFonts w:ascii="宋体" w:hAnsi="宋体" w:eastAsia="宋体"/>
          <w:b/>
          <w:sz w:val="21"/>
        </w:rPr>
        <w:t>融合交互注意力、实体显著度与时序半衰衰减的多维精细重排</w:t>
      </w:r>
      <w:r>
        <w:rPr>
          <w:rFonts w:ascii="宋体" w:hAnsi="宋体" w:eastAsia="宋体"/>
          <w:sz w:val="21"/>
        </w:rPr>
        <w:t>：构建由交叉编码器打分、核心专有实体加权覆盖契合度及指数半衰期时效衰减因子公式 (5) 组成的综合重排模型公式 (4)，保证优选切片高度相关、关键事实精准命中且时效最新。</w:t>
      </w:r>
    </w:p>
    <w:p>
      <w:pPr>
        <w:pStyle w:val="ListNumber"/>
        <w:spacing w:after="60"/>
        <w:numPr>
          <w:ilvl w:val="0"/>
          <w:numId w:val="18"/>
        </w:numPr>
      </w:pPr>
      <w:r>
        <w:rPr>
          <w:rFonts w:ascii="宋体" w:hAnsi="宋体" w:eastAsia="宋体"/>
          <w:b/>
          <w:sz w:val="21"/>
        </w:rPr>
        <w:t>基于非极大值抑制（NMS）去冗余与信息密度装箱的提示词压缩控制</w:t>
      </w:r>
      <w:r>
        <w:rPr>
          <w:rFonts w:ascii="宋体" w:hAnsi="宋体" w:eastAsia="宋体"/>
          <w:sz w:val="21"/>
        </w:rPr>
        <w:t>：通过切片间重叠度度量执行去冗余抑制，并在给定 Token 预算下以贪心信息密度优先策略进行上下文紧凑打包，从根源消除“迷失在中间”现象并杜绝大模型生成幻觉。</w:t>
      </w:r>
    </w:p>
    <w:p>
      <w:pPr>
        <w:pStyle w:val="Heading3"/>
      </w:pPr>
      <w:r>
        <w:rPr>
          <w:rFonts w:ascii="宋体" w:hAnsi="宋体" w:eastAsia="宋体"/>
        </w:rPr>
        <w:t>4.2. 本发明的欲保护点与权利要求布局方案</w:t>
      </w:r>
    </w:p>
    <w:p>
      <w:pPr>
        <w:spacing w:after="120" w:line="276" w:lineRule="auto"/>
      </w:pPr>
      <w:r>
        <w:rPr>
          <w:rFonts w:ascii="宋体" w:hAnsi="宋体" w:eastAsia="宋体"/>
          <w:sz w:val="21"/>
        </w:rPr>
        <w:t>本发明通过构建多层次的权利要求保护壁垒，欲保护的技术方案包括：</w:t>
      </w:r>
    </w:p>
    <w:p>
      <w:pPr>
        <w:pStyle w:val="Heading4"/>
      </w:pPr>
      <w:r>
        <w:rPr>
          <w:rFonts w:ascii="宋体" w:hAnsi="宋体" w:eastAsia="宋体"/>
        </w:rPr>
        <w:t>4.2.1. 方法权利要求布局</w:t>
      </w:r>
    </w:p>
    <w:p>
      <w:pPr>
        <w:pStyle w:val="ListBullet"/>
        <w:spacing w:after="60"/>
      </w:pPr>
      <w:r>
        <w:rPr>
          <w:rFonts w:ascii="宋体" w:hAnsi="宋体" w:eastAsia="宋体"/>
          <w:b/>
          <w:sz w:val="21"/>
        </w:rPr>
        <w:t>方法独立权利要求</w:t>
      </w:r>
      <w:r>
        <w:rPr>
          <w:rFonts w:ascii="宋体" w:hAnsi="宋体" w:eastAsia="宋体"/>
          <w:sz w:val="21"/>
        </w:rPr>
        <w:t>：</w:t>
      </w:r>
    </w:p>
    <w:p>
      <w:pPr>
        <w:spacing w:after="120" w:line="276" w:lineRule="auto"/>
      </w:pPr>
      <w:r>
        <w:rPr>
          <w:rFonts w:ascii="宋体" w:hAnsi="宋体" w:eastAsia="宋体"/>
          <w:sz w:val="21"/>
        </w:rPr>
        <w:t>一种基于语义密度感知与多阶段重排的 RAG 知识切片召回方法，包括：</w:t>
      </w:r>
    </w:p>
    <w:p>
      <w:pPr>
        <w:pStyle w:val="ListNumber"/>
        <w:spacing w:after="60"/>
        <w:numPr>
          <w:ilvl w:val="0"/>
          <w:numId w:val="19"/>
        </w:numPr>
      </w:pPr>
      <w:r>
        <w:rPr>
          <w:rFonts w:ascii="宋体" w:hAnsi="宋体" w:eastAsia="宋体"/>
          <w:sz w:val="21"/>
        </w:rPr>
        <w:t>对非结构化长文档进行分句处理得到连续句子序列，计算相邻句子向量的余弦相似度；</w:t>
      </w:r>
    </w:p>
    <w:p>
      <w:pPr>
        <w:pStyle w:val="ListNumber"/>
        <w:spacing w:after="60"/>
        <w:numPr>
          <w:ilvl w:val="0"/>
          <w:numId w:val="19"/>
        </w:numPr>
      </w:pPr>
      <w:r>
        <w:rPr>
          <w:rFonts w:ascii="宋体" w:hAnsi="宋体" w:eastAsia="宋体"/>
          <w:sz w:val="21"/>
        </w:rPr>
        <w:t>在局部滑动窗口内计算局部语义离散度与前后窗口语义变化绝对梯度，在综合突变评分越过预设切片阈值处自适应切分生成知识切片；</w:t>
      </w:r>
    </w:p>
    <w:p>
      <w:pPr>
        <w:pStyle w:val="ListNumber"/>
        <w:spacing w:after="60"/>
        <w:numPr>
          <w:ilvl w:val="0"/>
          <w:numId w:val="19"/>
        </w:numPr>
      </w:pPr>
      <w:r>
        <w:rPr>
          <w:rFonts w:ascii="宋体" w:hAnsi="宋体" w:eastAsia="宋体"/>
          <w:sz w:val="21"/>
        </w:rPr>
        <w:t>为所述知识切片分别构建高维稠密向量索引与稀疏关键词倒排索引；</w:t>
      </w:r>
    </w:p>
    <w:p>
      <w:pPr>
        <w:pStyle w:val="ListNumber"/>
        <w:spacing w:after="60"/>
        <w:numPr>
          <w:ilvl w:val="0"/>
          <w:numId w:val="19"/>
        </w:numPr>
      </w:pPr>
      <w:r>
        <w:rPr>
          <w:rFonts w:ascii="宋体" w:hAnsi="宋体" w:eastAsia="宋体"/>
          <w:sz w:val="21"/>
        </w:rPr>
        <w:t>响应于用户查询请求，基于所述查询请求中的实体特征动态计算融合权重，并发执行稠密向量召回与稀疏关键词召回，并利用倒数排序融合输出候选切片粗排集；</w:t>
      </w:r>
    </w:p>
    <w:p>
      <w:pPr>
        <w:pStyle w:val="ListNumber"/>
        <w:spacing w:after="60"/>
        <w:numPr>
          <w:ilvl w:val="0"/>
          <w:numId w:val="19"/>
        </w:numPr>
      </w:pPr>
      <w:r>
        <w:rPr>
          <w:rFonts w:ascii="宋体" w:hAnsi="宋体" w:eastAsia="宋体"/>
          <w:sz w:val="21"/>
        </w:rPr>
        <w:t>利用交叉编码器计算所述查询请求与各候选切片的深层交互注意力匹配分，并联合核心实体覆盖契合度与时效半衰期衰减因子计算多维综合重排分，完成候选切片的精细重排；</w:t>
      </w:r>
    </w:p>
    <w:p>
      <w:pPr>
        <w:pStyle w:val="ListNumber"/>
        <w:spacing w:after="60"/>
        <w:numPr>
          <w:ilvl w:val="0"/>
          <w:numId w:val="19"/>
        </w:numPr>
      </w:pPr>
      <w:r>
        <w:rPr>
          <w:rFonts w:ascii="宋体" w:hAnsi="宋体" w:eastAsia="宋体"/>
          <w:sz w:val="21"/>
        </w:rPr>
        <w:t>对重排后的候选切片集合执行非极大值抑制去冗余筛选，并在预设 Token 预算约束下，按照信息密度优先策略将优选切片紧凑装箱填充至提示词上下文窗口，输入大语言模型生成回答。</w:t>
      </w:r>
    </w:p>
    <w:p>
      <w:pPr>
        <w:pStyle w:val="ListBullet"/>
        <w:spacing w:after="60"/>
      </w:pPr>
      <w:r>
        <w:rPr>
          <w:rFonts w:ascii="宋体" w:hAnsi="宋体" w:eastAsia="宋体"/>
          <w:b/>
          <w:sz w:val="21"/>
        </w:rPr>
        <w:t>核心从属权利要求群</w:t>
      </w:r>
      <w:r>
        <w:rPr>
          <w:rFonts w:ascii="宋体" w:hAnsi="宋体" w:eastAsia="宋体"/>
          <w:sz w:val="21"/>
        </w:rPr>
        <w:t>：</w:t>
      </w:r>
    </w:p>
    <w:p>
      <w:pPr>
        <w:pStyle w:val="ListBullet"/>
        <w:spacing w:after="60"/>
      </w:pPr>
      <w:r>
        <w:rPr>
          <w:rFonts w:ascii="宋体" w:hAnsi="宋体" w:eastAsia="宋体"/>
          <w:sz w:val="21"/>
        </w:rPr>
        <w:t>相邻句子余弦相似度计算公式 (1) 及分母防零除平滑的具体实现方法；</w:t>
      </w:r>
    </w:p>
    <w:p>
      <w:pPr>
        <w:pStyle w:val="ListBullet"/>
        <w:spacing w:after="60"/>
      </w:pPr>
      <w:r>
        <w:rPr>
          <w:rFonts w:ascii="宋体" w:hAnsi="宋体" w:eastAsia="宋体"/>
          <w:sz w:val="21"/>
        </w:rPr>
        <w:t>局部语义离散度、语义突变绝对梯度及综合突变分加权计算公式 (2) 的自适应切分判决机制；</w:t>
      </w:r>
    </w:p>
    <w:p>
      <w:pPr>
        <w:pStyle w:val="ListBullet"/>
        <w:spacing w:after="60"/>
      </w:pPr>
      <w:r>
        <w:rPr>
          <w:rFonts w:ascii="宋体" w:hAnsi="宋体" w:eastAsia="宋体"/>
          <w:sz w:val="21"/>
        </w:rPr>
        <w:t xml:space="preserve">基于查询意图特征与实体信息熵动态调节融合权重 </w:t>
      </w:r>
      <m:oMath>
        <m:r>
          <m:rPr>
            <m:sty m:val="p"/>
          </m:rPr>
          <w:rPr>
            <w:rFonts w:ascii="Cambria Math" w:hAnsi="Cambria Math" w:cs="Cambria Math" w:eastAsia="Cambria Math"/>
          </w:rPr>
          <m:t>λ</m:t>
        </m:r>
      </m:oMath>
      <w:r>
        <w:rPr>
          <w:rFonts w:ascii="宋体" w:hAnsi="宋体" w:eastAsia="宋体"/>
          <w:sz w:val="21"/>
        </w:rPr>
        <w:t xml:space="preserve"> 的自适应计算方法；</w:t>
      </w:r>
    </w:p>
    <w:p>
      <w:pPr>
        <w:pStyle w:val="ListBullet"/>
        <w:spacing w:after="60"/>
      </w:pPr>
      <w:r>
        <w:rPr>
          <w:rFonts w:ascii="宋体" w:hAnsi="宋体" w:eastAsia="宋体"/>
          <w:sz w:val="21"/>
        </w:rPr>
        <w:t>加权倒数排序融合（RRF）公式 (3) 的粗排合并策略；</w:t>
      </w:r>
    </w:p>
    <w:p>
      <w:pPr>
        <w:pStyle w:val="ListBullet"/>
        <w:spacing w:after="60"/>
      </w:pPr>
      <w:r>
        <w:rPr>
          <w:rFonts w:ascii="宋体" w:hAnsi="宋体" w:eastAsia="宋体"/>
          <w:sz w:val="21"/>
        </w:rPr>
        <w:t>交叉编码器深层语义打分、核心专有名词实体加权覆盖度与半衰期时效衰减公式 (5) 联合加权计算综合重排分公式 (4) 的精排机制；</w:t>
      </w:r>
    </w:p>
    <w:p>
      <w:pPr>
        <w:pStyle w:val="ListBullet"/>
        <w:spacing w:after="60"/>
      </w:pPr>
      <w:r>
        <w:rPr>
          <w:rFonts w:ascii="宋体" w:hAnsi="宋体" w:eastAsia="宋体"/>
          <w:sz w:val="21"/>
        </w:rPr>
        <w:t>基于 Jaccard/余弦语义重叠度计算的非极大值抑制（NMS）冗余切片剔除算法；</w:t>
      </w:r>
    </w:p>
    <w:p>
      <w:pPr>
        <w:pStyle w:val="ListBullet"/>
        <w:spacing w:after="60"/>
      </w:pPr>
      <w:r>
        <w:rPr>
          <w:rFonts w:ascii="宋体" w:hAnsi="宋体" w:eastAsia="宋体"/>
          <w:sz w:val="21"/>
        </w:rPr>
        <w:t>结合切片长度计算单位 Token 事实密度并执行贪心装箱填充提示词的算法。</w:t>
      </w:r>
    </w:p>
    <w:p>
      <w:pPr>
        <w:pStyle w:val="Heading4"/>
      </w:pPr>
      <w:r>
        <w:rPr>
          <w:rFonts w:ascii="宋体" w:hAnsi="宋体" w:eastAsia="宋体"/>
        </w:rPr>
        <w:t>4.2.2. 系统及装置权利要求布局</w:t>
      </w:r>
    </w:p>
    <w:p>
      <w:pPr>
        <w:pStyle w:val="ListBullet"/>
        <w:spacing w:after="60"/>
      </w:pPr>
      <w:r>
        <w:rPr>
          <w:rFonts w:ascii="宋体" w:hAnsi="宋体" w:eastAsia="宋体"/>
          <w:b/>
          <w:sz w:val="21"/>
        </w:rPr>
        <w:t>系统独立权利要求</w:t>
      </w:r>
      <w:r>
        <w:rPr>
          <w:rFonts w:ascii="宋体" w:hAnsi="宋体" w:eastAsia="宋体"/>
          <w:sz w:val="21"/>
        </w:rPr>
        <w:t>：</w:t>
      </w:r>
    </w:p>
    <w:p>
      <w:pPr>
        <w:spacing w:after="120" w:line="276" w:lineRule="auto"/>
      </w:pPr>
      <w:r>
        <w:rPr>
          <w:rFonts w:ascii="宋体" w:hAnsi="宋体" w:eastAsia="宋体"/>
          <w:sz w:val="21"/>
        </w:rPr>
        <w:t>一种基于语义密度感知与多阶段重排的 RAG 知识切片召回系统，包括：</w:t>
      </w:r>
    </w:p>
    <w:p>
      <w:pPr>
        <w:pStyle w:val="ListBullet"/>
        <w:spacing w:after="60"/>
      </w:pPr>
      <w:r>
        <w:rPr>
          <w:rFonts w:ascii="宋体" w:hAnsi="宋体" w:eastAsia="宋体"/>
          <w:sz w:val="21"/>
        </w:rPr>
        <w:t>离线知识预处理与语义密度感知切片模块，用于计算连续句子向量余弦相似度，并在局部语义离散度与突变梯度的综合波谷极值处自适应切分生成独立完备的知识切片；</w:t>
      </w:r>
    </w:p>
    <w:p>
      <w:pPr>
        <w:pStyle w:val="ListBullet"/>
        <w:spacing w:after="60"/>
      </w:pPr>
      <w:r>
        <w:rPr>
          <w:rFonts w:ascii="宋体" w:hAnsi="宋体" w:eastAsia="宋体"/>
          <w:sz w:val="21"/>
        </w:rPr>
        <w:t>双路混合索引持久化存储层，用于为各知识切片分别维护高维稠密向量图索引与稀疏关键词倒排索引；</w:t>
      </w:r>
    </w:p>
    <w:p>
      <w:pPr>
        <w:pStyle w:val="ListBullet"/>
        <w:spacing w:after="60"/>
      </w:pPr>
      <w:r>
        <w:rPr>
          <w:rFonts w:ascii="宋体" w:hAnsi="宋体" w:eastAsia="宋体"/>
          <w:sz w:val="21"/>
        </w:rPr>
        <w:t>在线混合检索与自适应召回模块，用于基于查询实体特征自适应调节融合权重，并发执行向量与关键词召回并经倒数排序融合生成候选切片粗排集；</w:t>
      </w:r>
    </w:p>
    <w:p>
      <w:pPr>
        <w:pStyle w:val="ListBullet"/>
        <w:spacing w:after="60"/>
      </w:pPr>
      <w:r>
        <w:rPr>
          <w:rFonts w:ascii="宋体" w:hAnsi="宋体" w:eastAsia="宋体"/>
          <w:sz w:val="21"/>
        </w:rPr>
        <w:t>多阶段细粒度重排序模块，用于利用交叉编码器、实体覆盖契合度度量模型与时序半衰期衰减模型联合输出多维综合重排分；</w:t>
      </w:r>
    </w:p>
    <w:p>
      <w:pPr>
        <w:pStyle w:val="ListBullet"/>
        <w:spacing w:after="60"/>
      </w:pPr>
      <w:r>
        <w:rPr>
          <w:rFonts w:ascii="宋体" w:hAnsi="宋体" w:eastAsia="宋体"/>
          <w:sz w:val="21"/>
        </w:rPr>
        <w:t>上下文自适应紧凑装箱模块，用于执行非极大值抑制去冗余并按信息密度优先将切片在 Token 预算下紧凑填充至输入提示词中。</w:t>
      </w:r>
    </w:p>
    <w:p>
      <w:pPr>
        <w:pStyle w:val="ListBullet"/>
        <w:spacing w:after="60"/>
      </w:pPr>
      <w:r>
        <w:rPr>
          <w:rFonts w:ascii="宋体" w:hAnsi="宋体" w:eastAsia="宋体"/>
          <w:b/>
          <w:sz w:val="21"/>
        </w:rPr>
        <w:t>设备与存储介质权利要求</w:t>
      </w:r>
      <w:r>
        <w:rPr>
          <w:rFonts w:ascii="宋体" w:hAnsi="宋体" w:eastAsia="宋体"/>
          <w:sz w:val="21"/>
        </w:rPr>
        <w:t>：</w:t>
      </w:r>
    </w:p>
    <w:p>
      <w:pPr>
        <w:pStyle w:val="ListBullet"/>
        <w:spacing w:after="60"/>
      </w:pPr>
      <w:r>
        <w:rPr>
          <w:rFonts w:ascii="宋体" w:hAnsi="宋体" w:eastAsia="宋体"/>
          <w:sz w:val="21"/>
        </w:rPr>
        <w:t>一种计算设备，包括处理器及存储有计算机程序的存储器，所述程序被处理器执行时实现上述知识切片召回方法；</w:t>
      </w:r>
    </w:p>
    <w:p>
      <w:pPr>
        <w:pStyle w:val="ListBullet"/>
        <w:spacing w:after="60"/>
      </w:pPr>
      <w:r>
        <w:rPr>
          <w:rFonts w:ascii="宋体" w:hAnsi="宋体" w:eastAsia="宋体"/>
          <w:sz w:val="21"/>
        </w:rPr>
        <w:t>一种计算机可读存储介质，其上存储有计算机程序指令，该指令被处理器执行时实现上述知识切片召回方法。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