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 prototype review</w:t>
      </w:r>
    </w:p>
    <w:p>
      <w:pPr>
        <w:pStyle w:val="Subtitle"/>
      </w:pPr>
      <w:r>
        <w:t>Part 2 Review    Individual submission    500 words</w:t>
      </w:r>
    </w:p>
    <w:p>
      <w:pPr>
        <w:keepLines w:val="0"/>
      </w:pPr>
      <w:r>
        <w:t>Platform is a journalism site for tertiary students in Sydney, particularly international ones who have to deal with unknown transport regulations. It covers an information gap: eligibility, payment and fares are mentioned in different sources, but university guidance may keep out of date information. I believe that the combination of reported explainer and eligibility guide will make readers find their next step more precisely than they would be able to do by following those sources independently. That audience benefit is still a proposition to test.</w:t>
      </w:r>
    </w:p>
    <w:p>
      <w:pPr>
        <w:keepLines w:val="0"/>
      </w:pPr>
      <w:r>
        <w:t>The UTS guidance as of 19 October 2026 still indicated that the adult Sunday travel was at $2.50, and Transport for NSW indicated that Friday, weekend and public holiday cap was at $9.65. My assumption that there are inconsistencies was put to test by comparing published pages without proving audience demand.</w:t>
      </w:r>
    </w:p>
    <w:p>
      <w:pPr>
        <w:keepLines w:val="0"/>
      </w:pPr>
      <w:r>
        <w:t>I have selected the website as it is easier to switch between a description, personal instruction and original sources in a single visit. The homepage has the purpose of being relevant, the article will examine the rules and their impact, and the tool would find an official enquiry that fits best. It can be used on a commute with mobile designs and labeled controls.</w:t>
      </w:r>
    </w:p>
    <w:p>
      <w:pPr>
        <w:keepLines w:val="0"/>
      </w:pPr>
      <w:r>
        <w:t>Journalistic independence demanded policy and advocacy separation. I explained the convenience argument of the government as being due to its announcement in April 2026, and I recognized the stance of the student association in 2024 as an act of advocacy. I verified eligibility based on the May 2026 guidelines which included disability exemptions and scholarship conditions. According to the article, I did not get any new interviews or official replies. The calculator makes a comparison between capped budgets, with its assumptions alongside the result. The presentation of the $25 difference as a guaranteed saving would be an overstatement of the facts and would deceive the reader.</w:t>
      </w:r>
    </w:p>
    <w:p>
      <w:pPr>
        <w:keepLines w:val="0"/>
      </w:pPr>
      <w:r>
        <w:t>The prototype is a reading experience, and the test of functionality included eligibility areas, the limits of calculation, as well as the navigation. The fact that software checks are successful does not mean that it can be understood. As such, the outcome leads the reader to the institution confirmation instead of the eligibility decision. There should be working corrections before it is released in mass.</w:t>
      </w:r>
    </w:p>
    <w:p>
      <w:pPr>
        <w:keepLines w:val="0"/>
      </w:pPr>
      <w:r>
        <w:t>The following time I will hire eight students, and these include the international scholarship holders and students who have been exempted due to disability. They would respond to the same scenarios of eligibility and payment with the help of the official pages and Platform but they would alternate in the order of tasks. The six out of eight people must be able to determine the next step within two minutes and none of them should take the difference between the caps as a saving. Version 2 will focus on the perceived errors, commission an interview with existing students and request a government answer. There would be a maintenance check every week and corrections records dated to enable the maintenance to be done at a reasonable level of workload alone.</w:t>
      </w:r>
    </w:p>
    <w:p>
      <w:r>
        <w:br w:type="page"/>
      </w:r>
    </w:p>
    <w:p>
      <w:pPr>
        <w:pStyle w:val="Heading1"/>
      </w:pPr>
      <w:r>
        <w:t>References</w:t>
      </w:r>
    </w:p>
    <w:p>
      <w:pPr>
        <w:spacing w:after="360"/>
      </w:pPr>
      <w:r>
        <w:t>References are separate from the 500 word review. All sources accessed 19 October 2026. The website contains the full reporting source register.</w:t>
      </w:r>
    </w:p>
    <w:p>
      <w:pPr>
        <w:spacing w:after="300"/>
      </w:pPr>
      <w:r>
        <w:t xml:space="preserve">Transport for NSW (2026). Guidelines for Issuing NSW Tertiary Student Concessions. May version, sections 5–9, pp. 4–8. </w:t>
      </w:r>
      <w:hyperlink r:id="rId11">
        <w:r>
          <w:rPr>
            <w:color w:val="172723"/>
            <w:u w:val="single"/>
          </w:rPr>
          <w:t>View source</w:t>
        </w:r>
      </w:hyperlink>
    </w:p>
    <w:p>
      <w:pPr>
        <w:spacing w:after="300"/>
      </w:pPr>
      <w:r>
        <w:t xml:space="preserve">Transport for NSW (n.d.). Opal benefits. Current adult and concession fare caps. </w:t>
      </w:r>
      <w:hyperlink r:id="rId12">
        <w:r>
          <w:rPr>
            <w:color w:val="172723"/>
            <w:u w:val="single"/>
          </w:rPr>
          <w:t>View source</w:t>
        </w:r>
      </w:hyperlink>
    </w:p>
    <w:p>
      <w:pPr>
        <w:spacing w:after="300"/>
      </w:pPr>
      <w:r>
        <w:t xml:space="preserve">University of Technology Sydney (n.d.). Travel concessions. The Sunday price on this page conflicts with the current TfNSW fare table. </w:t>
      </w:r>
      <w:hyperlink r:id="rId13">
        <w:r>
          <w:rPr>
            <w:color w:val="172723"/>
            <w:u w:val="single"/>
          </w:rPr>
          <w:t>View source</w:t>
        </w:r>
      </w:hyperlink>
    </w:p>
    <w:p>
      <w:pPr>
        <w:spacing w:after="300"/>
      </w:pPr>
      <w:r>
        <w:t xml:space="preserve">NSW Government (2026). Opal overhaul gives a million concessions and seniors an easier way to save. Ministerial media release, 12 April. </w:t>
      </w:r>
      <w:hyperlink r:id="rId14">
        <w:r>
          <w:rPr>
            <w:color w:val="172723"/>
            <w:u w:val="single"/>
          </w:rPr>
          <w:t>View source</w:t>
        </w:r>
      </w:hyperlink>
    </w:p>
    <w:p>
      <w:pPr>
        <w:spacing w:after="300"/>
      </w:pPr>
      <w:r>
        <w:t xml:space="preserve">O’Kelly, B. (2024). Students speak up for greater equity in transport concessions. UTS Students’ Association, 3 May. </w:t>
      </w:r>
      <w:hyperlink r:id="rId15">
        <w:r>
          <w:rPr>
            <w:color w:val="172723"/>
            <w:u w:val="single"/>
          </w:rPr>
          <w:t>View source</w:t>
        </w:r>
      </w:hyperlink>
    </w:p>
    <w:p>
      <w:pPr>
        <w:spacing w:after="300"/>
      </w:pPr>
      <w:r>
        <w:t xml:space="preserve">Transport for NSW (2026). New ways to pay for university students and eligible Centrelink customers. 20 May. </w:t>
      </w:r>
      <w:hyperlink r:id="rId16">
        <w:r>
          <w:rPr>
            <w:color w:val="172723"/>
            <w:u w:val="single"/>
          </w:rPr>
          <w:t>View source</w:t>
        </w:r>
      </w:hyperlink>
    </w:p>
    <w:sectPr w:rsidR="00FC693F" w:rsidRPr="0006063C" w:rsidSect="00034616">
      <w:headerReference w:type="default" r:id="rId9"/>
      <w:footerReference w:type="default" r:id="rId10"/>
      <w:pgSz w:w="11905" w:h="16838"/>
      <w:pgMar w:top="1037" w:right="1224" w:bottom="950"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Platform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B625E"/>
        <w:sz w:val="16"/>
      </w:rPr>
      <w:t>52647    A3 JOURNALISM PRODUCT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Georgia" w:hAnsi="Georgia" w:eastAsia="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eastAsia="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eastAsia="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ransportnsw.info/document/581/Guidelines-for-Issuing-NSW-Tertiary-Student-Concessions.pdf" TargetMode="External"/><Relationship Id="rId12" Type="http://schemas.openxmlformats.org/officeDocument/2006/relationships/hyperlink" Target="https://transportnsw.info/tickets-fares/fares/opal-benefits" TargetMode="External"/><Relationship Id="rId13" Type="http://schemas.openxmlformats.org/officeDocument/2006/relationships/hyperlink" Target="https://www.uts.edu.au/for-students/current-students/managing-your-course/your-student-info/student-id-cards/travel-concessions" TargetMode="External"/><Relationship Id="rId14" Type="http://schemas.openxmlformats.org/officeDocument/2006/relationships/hyperlink" Target="https://www.nsw.gov.au/ministerial-releases/opal-overhaul-gives-a-million-concessions-and-seniors-an-easier-way-to-save" TargetMode="External"/><Relationship Id="rId15" Type="http://schemas.openxmlformats.org/officeDocument/2006/relationships/hyperlink" Target="https://utsstudentsassociation.org.au/news/opal-concessions-x2" TargetMode="External"/><Relationship Id="rId16" Type="http://schemas.openxmlformats.org/officeDocument/2006/relationships/hyperlink" Target="https://transportnsw.info/news/2026/new-ways-to-pay-for-university-students-eligible-centrelink-custo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prototype review</dc:title>
  <dc:subject>A3 Journalism product prototype Part 2</dc:subject>
  <dc:creator/>
  <cp:keywords>500 words, individual, journalism prototype</cp:keywords>
  <cp:lastModifiedBy/>
  <cp:revision>1</cp:revision>
  <dcterms:created xsi:type="dcterms:W3CDTF">2013-12-23T23:15:00Z</dcterms:created>
  <dcterms:modified xsi:type="dcterms:W3CDTF">2013-12-23T23:15:00Z</dcterms:modified>
  <cp:category/>
</cp:coreProperties>
</file>