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Roteiro de Prática - Packet Tracer: Integração Aplicação + Transporte (HTTP/TCP - DNS/UDP)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Observar o processo de encapsulamento e desencapsulamento de dados usando o protocolo HTTP e DNS no Packet Tracer, identificando as informações em cada camada do modelo TCP/IP.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Parte 1 - Montagem da Rede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1. Abra o Packet Tracer.</w:t>
        <w:br w:type="textWrapping"/>
        <w:t xml:space="preserve">2. Adicione um PC e dois </w:t>
      </w:r>
      <w:r w:rsidDel="00000000" w:rsidR="00000000" w:rsidRPr="00000000">
        <w:rPr>
          <w:i w:val="1"/>
          <w:iCs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e um switch na área de trabalho.</w:t>
        <w:br w:type="textWrapping"/>
        <w:t xml:space="preserve">3. Conecte o </w:t>
      </w:r>
      <w:r w:rsidDel="00000000" w:rsidR="00000000" w:rsidRPr="00000000">
        <w:rPr>
          <w:i w:val="1"/>
          <w:iCs w:val="1"/>
          <w:rtl w:val="0"/>
        </w:rPr>
        <w:t xml:space="preserve">PC </w:t>
      </w:r>
      <w:r w:rsidDel="00000000" w:rsidR="00000000" w:rsidRPr="00000000">
        <w:rPr>
          <w:rtl w:val="0"/>
        </w:rPr>
        <w:t xml:space="preserve">e os </w:t>
      </w:r>
      <w:r w:rsidDel="00000000" w:rsidR="00000000" w:rsidRPr="00000000">
        <w:rPr>
          <w:i w:val="1"/>
          <w:iCs w:val="1"/>
          <w:rtl w:val="0"/>
        </w:rPr>
        <w:t xml:space="preserve">servers</w:t>
      </w:r>
      <w:r w:rsidDel="00000000" w:rsidR="00000000" w:rsidRPr="00000000">
        <w:rPr>
          <w:rtl w:val="0"/>
        </w:rPr>
        <w:t xml:space="preserve"> ao switch com cabos Copper Straight-Through.</w:t>
        <w:br w:type="textWrapping"/>
        <w:t xml:space="preserve">4. Configure os endereços IP (pode configurar com as sugestões abaixo ou escolher outros endereços):</w:t>
        <w:br w:type="textWrapping"/>
        <w:t xml:space="preserve">   - PC1: 192.168.1.1 / Máscara: 255.255.255.0</w:t>
        <w:br w:type="textWrapping"/>
        <w:t xml:space="preserve">   - </w:t>
      </w:r>
      <w:r w:rsidDel="00000000" w:rsidR="00000000" w:rsidRPr="00000000">
        <w:rPr>
          <w:i w:val="1"/>
          <w:iCs w:val="1"/>
          <w:rtl w:val="0"/>
        </w:rPr>
        <w:t xml:space="preserve">server_http</w:t>
      </w:r>
      <w:r w:rsidDel="00000000" w:rsidR="00000000" w:rsidRPr="00000000">
        <w:rPr>
          <w:rtl w:val="0"/>
        </w:rPr>
        <w:t xml:space="preserve">: 192.168.1.2 / Máscara: 255.255.255.0 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i w:val="1"/>
          <w:iCs w:val="1"/>
          <w:rtl w:val="0"/>
        </w:rPr>
        <w:t xml:space="preserve">server_dns</w:t>
      </w:r>
      <w:r w:rsidDel="00000000" w:rsidR="00000000" w:rsidRPr="00000000">
        <w:rPr>
          <w:rtl w:val="0"/>
        </w:rPr>
        <w:t xml:space="preserve">: 192.168.1.3 / Máscara: 255.255.255.0</w:t>
        <w:br w:type="textWrapping"/>
        <w:t xml:space="preserve">5. No </w:t>
      </w:r>
      <w:r w:rsidDel="00000000" w:rsidR="00000000" w:rsidRPr="00000000">
        <w:rPr>
          <w:i w:val="1"/>
          <w:iCs w:val="1"/>
          <w:rtl w:val="0"/>
        </w:rPr>
        <w:t xml:space="preserve">server_http</w:t>
      </w:r>
      <w:r w:rsidDel="00000000" w:rsidR="00000000" w:rsidRPr="00000000">
        <w:rPr>
          <w:rtl w:val="0"/>
        </w:rPr>
        <w:t xml:space="preserve">, habilite o serviço HTTP: Desktop -&gt; Web Server -&gt; HTTP (ON).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6. No </w:t>
      </w:r>
      <w:r w:rsidDel="00000000" w:rsidR="00000000" w:rsidRPr="00000000">
        <w:rPr>
          <w:i w:val="1"/>
          <w:iCs w:val="1"/>
          <w:rtl w:val="0"/>
        </w:rPr>
        <w:t xml:space="preserve">server_dns</w:t>
      </w:r>
      <w:r w:rsidDel="00000000" w:rsidR="00000000" w:rsidRPr="00000000">
        <w:rPr>
          <w:rtl w:val="0"/>
        </w:rPr>
        <w:t xml:space="preserve">, habilite o serviço DNS somente. Vá em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Resource Records</w:t>
      </w:r>
      <w:r w:rsidDel="00000000" w:rsidR="00000000" w:rsidRPr="00000000">
        <w:rPr>
          <w:rtl w:val="0"/>
        </w:rPr>
        <w:t xml:space="preserve">, adicione um registro do tipo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 (Host/Domain):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www.ifce.edu.br(ou outro domínio de sua preferência)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192.168.1.2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Clique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(Opcional) Se quiser que </w:t>
      </w:r>
      <w:r w:rsidDel="00000000" w:rsidR="00000000" w:rsidRPr="00000000">
        <w:rPr>
          <w:b w:val="1"/>
          <w:bCs w:val="1"/>
          <w:rtl w:val="0"/>
        </w:rPr>
        <w:t xml:space="preserve">ifce.edu.br</w:t>
      </w:r>
      <w:r w:rsidDel="00000000" w:rsidR="00000000" w:rsidRPr="00000000">
        <w:rPr>
          <w:rtl w:val="0"/>
        </w:rPr>
        <w:t xml:space="preserve"> (sem “www”) também funcione, adicione outro A: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ifce.edu.br</w:t>
      </w:r>
      <w:r w:rsidDel="00000000" w:rsidR="00000000" w:rsidRPr="00000000">
        <w:rPr>
          <w:rtl w:val="0"/>
        </w:rPr>
        <w:t xml:space="preserve"> → Address: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bCs w:val="1"/>
          <w:rtl w:val="0"/>
        </w:rPr>
        <w:t xml:space="preserve">Aponte os clientes para o DNS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em cada PC</w:t>
      </w:r>
      <w:r w:rsidDel="00000000" w:rsidR="00000000" w:rsidRPr="00000000">
        <w:rPr>
          <w:rtl w:val="0"/>
        </w:rPr>
        <w:t xml:space="preserve">: PC → </w:t>
      </w:r>
      <w:r w:rsidDel="00000000" w:rsidR="00000000" w:rsidRPr="00000000">
        <w:rPr>
          <w:b w:val="1"/>
          <w:bCs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IP Configuration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DNS Server: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Parte 2 - Configuração do Filtro de Protocolos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Mude para Simulation Mode.</w:t>
        <w:br w:type="textWrapping"/>
        <w:t xml:space="preserve">2. Clique em Edit Filters.</w:t>
        <w:br w:type="textWrapping"/>
        <w:t xml:space="preserve">3. Desmarque todos os protocolos.</w:t>
        <w:br w:type="textWrapping"/>
        <w:t xml:space="preserve">4. Marque apenas os protocolos HTTP, DNS, TCP, UDP e ARP.</w:t>
        <w:br w:type="textWrapping"/>
        <w:t xml:space="preserve">5. Feche a janela de filtros.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Parte 3 - Execução e Observação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No PC1, abra o Web Browser.</w:t>
        <w:br w:type="textWrapping"/>
        <w:t xml:space="preserve">2. Acesse http://www.ifce.edu.br.</w:t>
        <w:br w:type="textWrapping"/>
        <w:t xml:space="preserve">3. Observe os eventos na janela Simulation.</w:t>
        <w:br w:type="textWrapping"/>
        <w:t xml:space="preserve">4. Use o botão Capture/Forward para avançar passo a passo.</w:t>
        <w:br w:type="textWrapping"/>
        <w:t xml:space="preserve">5. Em cada passo, observe e anote:</w:t>
        <w:br w:type="textWrapping"/>
        <w:t xml:space="preserve">   - A sequência de protocolos que é acionado em cada passo. Justifique o porquê dessa sequência.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camada do TCP/IP origina cada mensagem;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informação está sendo transmitida (informações de cabeçalho desse protocolo).</w:t>
        <w:br w:type="textWrapping"/>
        <w:t xml:space="preserve">6. Continue até que a resposta HTTP chegue ao PC1 e você veja a página web no navegador.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Parte 5 - Perguntas para Responder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</w:rPr>
      </w:pPr>
      <w:bookmarkStart w:colFirst="0" w:colLast="0" w:name="_heading=h.fwc6jt4zdo2s" w:id="0"/>
      <w:bookmarkEnd w:id="0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Revisão conceitual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a função do servidor DNS em uma rede?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o DNS utiliza </w:t>
      </w:r>
      <w:r w:rsidDel="00000000" w:rsidR="00000000" w:rsidRPr="00000000">
        <w:rPr>
          <w:b w:val="1"/>
          <w:bCs w:val="1"/>
          <w:rtl w:val="0"/>
        </w:rPr>
        <w:t xml:space="preserve">UDP</w:t>
      </w:r>
      <w:r w:rsidDel="00000000" w:rsidR="00000000" w:rsidRPr="00000000">
        <w:rPr>
          <w:rtl w:val="0"/>
        </w:rPr>
        <w:t xml:space="preserve"> na maior parte das consultas, e não TCP?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quais situações o DNS pode usar </w:t>
      </w:r>
      <w:r w:rsidDel="00000000" w:rsidR="00000000" w:rsidRPr="00000000">
        <w:rPr>
          <w:b w:val="1"/>
          <w:bCs w:val="1"/>
          <w:rtl w:val="0"/>
        </w:rPr>
        <w:t xml:space="preserve">TCP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</w:rPr>
      </w:pPr>
      <w:bookmarkStart w:colFirst="0" w:colLast="0" w:name="_heading=h.q7901nmzorii" w:id="1"/>
      <w:bookmarkEnd w:id="1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Observação no Packet Tracer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(aproveitando a visualização de protocolos no Simulation Mode)</w:t>
        <w:br w:type="textWrapping"/>
      </w:r>
      <w:r w:rsidDel="00000000" w:rsidR="00000000" w:rsidRPr="00000000">
        <w:rPr>
          <w:rtl w:val="0"/>
        </w:rPr>
        <w:t xml:space="preserve"> 4. Ao digitar o nome de um site no navegador do cliente, qual é o </w:t>
      </w:r>
      <w:r w:rsidDel="00000000" w:rsidR="00000000" w:rsidRPr="00000000">
        <w:rPr>
          <w:b w:val="1"/>
          <w:bCs w:val="1"/>
          <w:rtl w:val="0"/>
        </w:rPr>
        <w:t xml:space="preserve">primeiro protocolo</w:t>
      </w:r>
      <w:r w:rsidDel="00000000" w:rsidR="00000000" w:rsidRPr="00000000">
        <w:rPr>
          <w:rtl w:val="0"/>
        </w:rPr>
        <w:t xml:space="preserve"> observado no fluxo de pacotes? Justifique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Em que momento do fluxo de pacotes o protocolo ARP aparece durante o acesso ao site configurado no laboratório?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Ao observar o pacote ARP no modo Simulation, quais informações principais estão presentes na requisição ARP (ARP Request)?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Qual é o endereço MAC de destino utilizado na </w:t>
      </w:r>
      <w:r w:rsidDel="00000000" w:rsidR="00000000" w:rsidRPr="00000000">
        <w:rPr>
          <w:b w:val="1"/>
          <w:bCs w:val="1"/>
          <w:rtl w:val="0"/>
        </w:rPr>
        <w:t xml:space="preserve">requisição ARP</w:t>
      </w:r>
      <w:r w:rsidDel="00000000" w:rsidR="00000000" w:rsidRPr="00000000">
        <w:rPr>
          <w:rtl w:val="0"/>
        </w:rPr>
        <w:t xml:space="preserve">?</w:t>
        <w:br w:type="textWrapping"/>
        <w:t xml:space="preserve"> 8. Quais são as </w:t>
      </w:r>
      <w:r w:rsidDel="00000000" w:rsidR="00000000" w:rsidRPr="00000000">
        <w:rPr>
          <w:b w:val="1"/>
          <w:bCs w:val="1"/>
          <w:rtl w:val="0"/>
        </w:rPr>
        <w:t xml:space="preserve">camadas do modelo TCP/IP</w:t>
      </w:r>
      <w:r w:rsidDel="00000000" w:rsidR="00000000" w:rsidRPr="00000000">
        <w:rPr>
          <w:rtl w:val="0"/>
        </w:rPr>
        <w:t xml:space="preserve"> que aparecem envolvidas na consulta DNS?</w:t>
        <w:br w:type="textWrapping"/>
        <w:t xml:space="preserve"> 9. Quais informações estão contidas na </w:t>
      </w:r>
      <w:r w:rsidDel="00000000" w:rsidR="00000000" w:rsidRPr="00000000">
        <w:rPr>
          <w:b w:val="1"/>
          <w:bCs w:val="1"/>
          <w:rtl w:val="0"/>
        </w:rPr>
        <w:t xml:space="preserve">requisição DNS</w:t>
      </w:r>
      <w:r w:rsidDel="00000000" w:rsidR="00000000" w:rsidRPr="00000000">
        <w:rPr>
          <w:rtl w:val="0"/>
        </w:rPr>
        <w:t xml:space="preserve"> enviada pelo cliente?</w:t>
        <w:br w:type="textWrapping"/>
        <w:t xml:space="preserve"> 10. O que o servidor DNS devolve na resposta?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</w:rPr>
      </w:pPr>
      <w:bookmarkStart w:colFirst="0" w:colLast="0" w:name="_heading=h.y8l9eex6zjl1" w:id="2"/>
      <w:bookmarkEnd w:id="2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Integração DNS + Aplicação (HTTP/HTTPS)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rtl w:val="0"/>
        </w:rPr>
        <w:t xml:space="preserve">Depois que o DNS responde, qual é o </w:t>
      </w:r>
      <w:r w:rsidDel="00000000" w:rsidR="00000000" w:rsidRPr="00000000">
        <w:rPr>
          <w:b w:val="1"/>
          <w:bCs w:val="1"/>
          <w:rtl w:val="0"/>
        </w:rPr>
        <w:t xml:space="preserve">próximo protocolo</w:t>
      </w:r>
      <w:r w:rsidDel="00000000" w:rsidR="00000000" w:rsidRPr="00000000">
        <w:rPr>
          <w:rtl w:val="0"/>
        </w:rPr>
        <w:t xml:space="preserve"> utilizado pelo cliente para acessar o servidor da aplicação?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Compare o </w:t>
      </w:r>
      <w:r w:rsidDel="00000000" w:rsidR="00000000" w:rsidRPr="00000000">
        <w:rPr>
          <w:b w:val="1"/>
          <w:bCs w:val="1"/>
          <w:rtl w:val="0"/>
        </w:rPr>
        <w:t xml:space="preserve">uso de portas</w:t>
      </w:r>
      <w:r w:rsidDel="00000000" w:rsidR="00000000" w:rsidRPr="00000000">
        <w:rPr>
          <w:rtl w:val="0"/>
        </w:rPr>
        <w:t xml:space="preserve"> entre a consulta DNS e o acesso ao servidor web. O que você observa?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Como a resolução de nomes via DNS facilita o trabalho dos usuários, em vez de utilizarem diretamente endereços IP?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</w:rPr>
      </w:pPr>
      <w:bookmarkStart w:colFirst="0" w:colLast="0" w:name="_heading=h.vhgae02h71e8" w:id="3"/>
      <w:bookmarkEnd w:id="3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Comparação UDP x TCP no laboratório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</w:t>
      </w:r>
      <w:r w:rsidDel="00000000" w:rsidR="00000000" w:rsidRPr="00000000">
        <w:rPr>
          <w:rtl w:val="0"/>
        </w:rPr>
        <w:t xml:space="preserve">Observe no Packet Tracer os segmentos TCP e datagramas UDP. Quais </w:t>
      </w:r>
      <w:r w:rsidDel="00000000" w:rsidR="00000000" w:rsidRPr="00000000">
        <w:rPr>
          <w:b w:val="1"/>
          <w:bCs w:val="1"/>
          <w:rtl w:val="0"/>
        </w:rPr>
        <w:t xml:space="preserve">diferenças visíveis</w:t>
      </w:r>
      <w:r w:rsidDel="00000000" w:rsidR="00000000" w:rsidRPr="00000000">
        <w:rPr>
          <w:rtl w:val="0"/>
        </w:rPr>
        <w:t xml:space="preserve"> você consegue notar no cabeçalho e no controle da conexão?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Por que faz sentido que o DNS utilize UDP, enquanto o HTTP utiliza TCP?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Final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a sequência lógica de eventos a partir do momento em que o usuário digita um endereço web no navegador até ele ter a página web exibida.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6315.0" w:type="dxa"/>
      <w:jc w:val="left"/>
      <w:tblInd w:w="-100.0" w:type="dxa"/>
      <w:tblLayout w:type="fixed"/>
      <w:tblLook w:val="0400"/>
    </w:tblPr>
    <w:tblGrid>
      <w:gridCol w:w="1650"/>
      <w:gridCol w:w="4665"/>
      <w:tblGridChange w:id="0">
        <w:tblGrid>
          <w:gridCol w:w="1650"/>
          <w:gridCol w:w="4665"/>
        </w:tblGrid>
      </w:tblGridChange>
    </w:tblGrid>
    <w:tr>
      <w:trPr>
        <w:cantSplit w:val="0"/>
        <w:trHeight w:val="2047" w:hRule="atLeast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C">
          <w:pPr>
            <w:spacing w:after="0" w:line="240" w:lineRule="auto"/>
            <w:ind w:left="65" w:hanging="36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  <w:drawing>
              <wp:inline distB="0" distT="0" distL="0" distR="0">
                <wp:extent cx="1104900" cy="1104900"/>
                <wp:effectExtent b="0" l="0" r="0" t="0"/>
                <wp:docPr descr="https://lh7-rt.googleusercontent.com/docsz/AD_4nXcRJ085OdOwqWg5rrPyh25ezCeSVeoR4R9NjlQIUjn7l6HlSvut-SFsqyEEx_-Q4Wcw9bqtPfi534PdqLr5oGUJS64I5Egii7P4e91dvU9_YoCs54kAmN5sibY0FBNg8ANceZkWCQ?key=pLfm9mktN3dVPGlV_nvx3w" id="3" name="image1.png"/>
                <a:graphic>
                  <a:graphicData uri="http://schemas.openxmlformats.org/drawingml/2006/picture">
                    <pic:pic>
                      <pic:nvPicPr>
                        <pic:cNvPr descr="https://lh7-rt.googleusercontent.com/docsz/AD_4nXcRJ085OdOwqWg5rrPyh25ezCeSVeoR4R9NjlQIUjn7l6HlSvut-SFsqyEEx_-Q4Wcw9bqtPfi534PdqLr5oGUJS64I5Egii7P4e91dvU9_YoCs54kAmN5sibY0FBNg8ANceZkWCQ?key=pLfm9mktN3dVPGlV_nvx3w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1104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D">
          <w:pPr>
            <w:spacing w:after="0" w:line="240" w:lineRule="auto"/>
            <w:ind w:left="425.19685039370046" w:right="-165.2362204724409" w:hanging="283.46456692913335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26"/>
              <w:szCs w:val="26"/>
              <w:rtl w:val="0"/>
            </w:rPr>
            <w:t xml:space="preserve">Bacharelado em Ciência da Computação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spacing w:after="0" w:line="240" w:lineRule="auto"/>
            <w:ind w:left="425.19685039370046" w:right="-165.2362204724409" w:hanging="283.46456692913335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26"/>
              <w:szCs w:val="26"/>
              <w:rtl w:val="0"/>
            </w:rPr>
            <w:t xml:space="preserve">Disciplina de Redes de Computadores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spacing w:line="240" w:lineRule="auto"/>
            <w:ind w:left="425.19685039370046" w:right="-165.2362204724409" w:hanging="283.46456692913335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26"/>
              <w:szCs w:val="26"/>
              <w:rtl w:val="0"/>
            </w:rPr>
            <w:t xml:space="preserve">Profa. Odara Sena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spacing w:after="0"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684A7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 w:val="pt-BR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684A7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684A74"/>
    <w:rPr>
      <w:rFonts w:ascii="Tahoma" w:cs="Tahoma" w:hAnsi="Tahoma"/>
      <w:sz w:val="16"/>
      <w:szCs w:val="1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bDFGImZynH8EoNjQHYm3i1szbA==">CgMxLjAyDmguZndjNmp0NHpkbzJzMg5oLnE3OTAxbm16b3JpaTIOaC55OGw5ZWV4NnpqbDEyDmgudmhnYWUwMmg3MWU4OAByITFMdkgxOVMwRmN1YnY1SDloa1Uyd0NYV05GcWczZ0hZMA==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