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Resuelva los siguientes problemas, cada uno vale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digit(int num, int n),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la cual retorna el enésimo dígito del entero positivo “num”.  Por ejemplo, si num es el entero 29,415;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digit(num,0)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y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digit(num,2)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4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  Nótese que los dígitos están numerados  de derecha a izquierda comenzando desde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La traza de una matriz cuadrada es la suma de los elementos de la diagonal superior.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float traza(float m[ ][COL],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que determine la traza de la matriz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Sea m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63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621"/>
        <w:gridCol w:w="621"/>
        <w:tblGridChange w:id="0">
          <w:tblGrid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La traza de 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24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+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3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+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99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Dado la cadena de caracteres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s,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desea saber cual es el caracter que más se repite de dicha cadena.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char modachar(char s[ ])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el caracter que más se repite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Dados tres arreglos de números de dimensión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desea una función que permita obtener la suma de los dos primeros en  el tercer arreglo.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Por ejemplo: Si se tienen 3 arreglos A1, A2, A3 de dimensión 5 y con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32.12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Luego de haber llamado la función en cuestión el arreglo A3 tendría: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42.01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50.57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45.55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28.68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728" w:right="172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22 de febrero de 2006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Profesor: Alejandro Liz</w:t>
      <w:tab/>
      <w:tab/>
      <w:t xml:space="preserve">22 de febrero de 2006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