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3A5F"/>
          <w:sz w:val="30"/>
          <w:szCs w:val="30"/>
        </w:rPr>
        <w:t xml:space="preserve">Use-Case Flow Specification</w:t>
      </w:r>
    </w:p>
    <w:p>
      <w:pPr>
        <w:spacing w:after="40"/>
        <w:jc w:val="center"/>
      </w:pPr>
      <w:r>
        <w:rPr>
          <w:b/>
          <w:bCs/>
          <w:color w:val="334155"/>
          <w:sz w:val="20"/>
          <w:szCs w:val="20"/>
        </w:rPr>
        <w:t xml:space="preserve">Faculty Research Grant &amp; Publication Tracker</w:t>
      </w:r>
    </w:p>
    <w:p>
      <w:pPr>
        <w:spacing w:after="140"/>
        <w:jc w:val="center"/>
      </w:pPr>
      <w:r>
        <w:rPr>
          <w:i/>
          <w:iCs/>
          <w:color w:val="64748B"/>
          <w:sz w:val="17"/>
          <w:szCs w:val="17"/>
        </w:rPr>
        <w:t xml:space="preserve">PES University — Dept. of CSE — Problem Statement #09 (Campus &amp; Academic Operations)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 Case ID</w:t>
            </w:r>
          </w:p>
        </w:tc>
        <w:tc>
          <w:tcPr>
            <w:tcW w:type="dxa" w:w="26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UC-01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 Case Name</w:t>
            </w:r>
          </w:p>
        </w:tc>
        <w:tc>
          <w:tcPr>
            <w:tcW w:type="dxa" w:w="22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Log Equipment Procurement Expense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26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Faculty Researcher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Secondary Actor</w:t>
            </w:r>
          </w:p>
        </w:tc>
        <w:tc>
          <w:tcPr>
            <w:tcW w:type="dxa" w:w="22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Research Dean (override approver)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Related Requirement(s)</w:t>
            </w:r>
          </w:p>
        </w:tc>
        <w:tc>
          <w:tcPr>
            <w:tcW w:type="dxa" w:w="26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FR-001, FR-005, NFR-001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2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Faculty Researcher selects “Log Expense”</w:t>
            </w:r>
          </w:p>
        </w:tc>
      </w:tr>
      <w:t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Relationships</w:t>
            </w:r>
          </w:p>
        </w:tc>
        <w:tc>
          <w:tcPr>
            <w:tcW w:type="dxa" w:w="6960"/>
            <w:gridSpan w:val="3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«include» Authenticate User    |    «extend» by Send Budget Cap Alert Notification</w:t>
            </w:r>
          </w:p>
        </w:tc>
      </w:tr>
    </w:tbl>
    <w:p>
      <w:pPr>
        <w:pStyle w:val="Heading2"/>
        <w:spacing w:after="60" w:before="140"/>
      </w:pPr>
      <w:r>
        <w:rPr>
          <w:b/>
          <w:bCs/>
          <w:color w:val="1E3A5F"/>
          <w:sz w:val="22"/>
          <w:szCs w:val="22"/>
        </w:rPr>
        <w:t xml:space="preserve">Preconditions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1.  </w:t>
      </w:r>
      <w:r>
        <w:rPr>
          <w:sz w:val="18"/>
          <w:szCs w:val="18"/>
        </w:rPr>
        <w:t xml:space="preserve">The Faculty Researcher has valid login credentials and has been successfully authenticated by the system (via the included Authenticate User use case).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2.  </w:t>
      </w:r>
      <w:r>
        <w:rPr>
          <w:sz w:val="18"/>
          <w:szCs w:val="18"/>
        </w:rPr>
        <w:t xml:space="preserve">An active, sanctioned research grant already exists for the Faculty Researcher with a defined budget cap and a current available balance.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3.  </w:t>
      </w:r>
      <w:r>
        <w:rPr>
          <w:sz w:val="18"/>
          <w:szCs w:val="18"/>
        </w:rPr>
        <w:t xml:space="preserve">The Faculty Researcher has a valid procurement invoice or receipt ready to record.</w:t>
      </w:r>
    </w:p>
    <w:p>
      <w:pPr>
        <w:pStyle w:val="Heading2"/>
        <w:spacing w:after="60" w:before="140"/>
      </w:pPr>
      <w:r>
        <w:rPr>
          <w:b/>
          <w:bCs/>
          <w:color w:val="1E3A5F"/>
          <w:sz w:val="22"/>
          <w:szCs w:val="22"/>
        </w:rPr>
        <w:t xml:space="preserve">Postconditions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Success: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1.  </w:t>
      </w:r>
      <w:r>
        <w:rPr>
          <w:sz w:val="18"/>
          <w:szCs w:val="18"/>
        </w:rPr>
        <w:t xml:space="preserve">A new expense record is saved against the correct grant with date, category, vendor, and amount.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2.  </w:t>
      </w:r>
      <w:r>
        <w:rPr>
          <w:sz w:val="18"/>
          <w:szCs w:val="18"/>
        </w:rPr>
        <w:t xml:space="preserve">The grant's remaining budgetary balance is recomputed and updated in real time.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3.  </w:t>
      </w:r>
      <w:r>
        <w:rPr>
          <w:sz w:val="18"/>
          <w:szCs w:val="18"/>
        </w:rPr>
        <w:t xml:space="preserve">If cumulative spend crosses 80% of the sanctioned amount, the Send Budget Cap Alert Notification use case (extend) is triggered.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Failure: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1.  </w:t>
      </w:r>
      <w:r>
        <w:rPr>
          <w:sz w:val="18"/>
          <w:szCs w:val="18"/>
        </w:rPr>
        <w:t xml:space="preserve">No expense record is created and the grant's available balance remains unchanged.</w:t>
      </w:r>
    </w:p>
    <w:p>
      <w:pPr>
        <w:pStyle w:val="Heading2"/>
        <w:spacing w:after="60" w:before="140"/>
      </w:pPr>
      <w:r>
        <w:rPr>
          <w:b/>
          <w:bCs/>
          <w:color w:val="1E3A5F"/>
          <w:sz w:val="22"/>
          <w:szCs w:val="22"/>
        </w:rPr>
        <w:t xml:space="preserve">Main Success Scenario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1.  </w:t>
      </w:r>
      <w:r>
        <w:rPr>
          <w:sz w:val="18"/>
          <w:szCs w:val="18"/>
        </w:rPr>
        <w:t xml:space="preserve">The Faculty Researcher selects “Log Expense” from the dashboard for a specific grant.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2.  </w:t>
      </w:r>
      <w:r>
        <w:rPr>
          <w:sz w:val="18"/>
          <w:szCs w:val="18"/>
        </w:rPr>
        <w:t xml:space="preserve">The system executes the «include» Authenticate User use case to confirm the session is still valid.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3.  </w:t>
      </w:r>
      <w:r>
        <w:rPr>
          <w:sz w:val="18"/>
          <w:szCs w:val="18"/>
        </w:rPr>
        <w:t xml:space="preserve">The system displays the expense-entry form, pre-filled with the grant ID and the current available balance.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4.  </w:t>
      </w:r>
      <w:r>
        <w:rPr>
          <w:sz w:val="18"/>
          <w:szCs w:val="18"/>
        </w:rPr>
        <w:t xml:space="preserve">The Faculty Researcher enters the expense date, category, vendor, amount, and attaches the scanned receipt.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5.  </w:t>
      </w:r>
      <w:r>
        <w:rPr>
          <w:sz w:val="18"/>
          <w:szCs w:val="18"/>
        </w:rPr>
        <w:t xml:space="preserve">The system validates that the entered amount does not exceed the available grant balance.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6.  </w:t>
      </w:r>
      <w:r>
        <w:rPr>
          <w:sz w:val="18"/>
          <w:szCs w:val="18"/>
        </w:rPr>
        <w:t xml:space="preserve">The system deducts the amount from the available balance and saves the expense record with a timestamp.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7.  </w:t>
      </w:r>
      <w:r>
        <w:rPr>
          <w:sz w:val="18"/>
          <w:szCs w:val="18"/>
        </w:rPr>
        <w:t xml:space="preserve">The system appends the transaction to the immutable, tamper-evident audit ledger (per NFR-001).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8.  </w:t>
      </w:r>
      <w:r>
        <w:rPr>
          <w:sz w:val="18"/>
          <w:szCs w:val="18"/>
        </w:rPr>
        <w:t xml:space="preserve">The system displays a confirmation screen showing the updated remaining balance to the Faculty Researcher.</w:t>
      </w:r>
    </w:p>
    <w:p>
      <w:pPr>
        <w:spacing w:after="30"/>
        <w:ind w:left="260" w:hanging="260"/>
      </w:pPr>
      <w:r>
        <w:rPr>
          <w:b/>
          <w:bCs/>
          <w:sz w:val="18"/>
          <w:szCs w:val="18"/>
        </w:rPr>
        <w:t xml:space="preserve">9.  </w:t>
      </w:r>
      <w:r>
        <w:rPr>
          <w:sz w:val="18"/>
          <w:szCs w:val="18"/>
        </w:rPr>
        <w:t xml:space="preserve">The use case ends.</w:t>
      </w:r>
    </w:p>
    <w:p>
      <w:pPr>
        <w:pStyle w:val="Heading2"/>
        <w:spacing w:after="60" w:before="140"/>
      </w:pPr>
      <w:r>
        <w:rPr>
          <w:b/>
          <w:bCs/>
          <w:color w:val="1E3A5F"/>
          <w:sz w:val="22"/>
          <w:szCs w:val="22"/>
        </w:rPr>
        <w:t xml:space="preserve">Alternate Flow A1 — Expense Exceeds Available Balance</w:t>
      </w:r>
    </w:p>
    <w:p>
      <w:pPr>
        <w:spacing w:after="40"/>
      </w:pPr>
      <w:r>
        <w:rPr>
          <w:i/>
          <w:iCs/>
          <w:sz w:val="18"/>
          <w:szCs w:val="18"/>
        </w:rPr>
        <w:t xml:space="preserve">Trigger: at Main Success Scenario step 5, the entered amount exceeds the grant's available balance.</w:t>
      </w:r>
    </w:p>
    <w:p>
      <w:pPr>
        <w:spacing w:after="30"/>
        <w:ind w:left="560" w:hanging="260"/>
      </w:pPr>
      <w:r>
        <w:rPr>
          <w:b/>
          <w:bCs/>
          <w:sz w:val="18"/>
          <w:szCs w:val="18"/>
        </w:rPr>
        <w:t xml:space="preserve">A1.1  </w:t>
      </w:r>
      <w:r>
        <w:rPr>
          <w:sz w:val="18"/>
          <w:szCs w:val="18"/>
        </w:rPr>
        <w:t xml:space="preserve">The system rejects the entry and displays an “Insufficient Grant Balance” message.</w:t>
      </w:r>
    </w:p>
    <w:p>
      <w:pPr>
        <w:spacing w:after="30"/>
        <w:ind w:left="560" w:hanging="260"/>
      </w:pPr>
      <w:r>
        <w:rPr>
          <w:b/>
          <w:bCs/>
          <w:sz w:val="18"/>
          <w:szCs w:val="18"/>
        </w:rPr>
        <w:t xml:space="preserve">A1.2  </w:t>
      </w:r>
      <w:r>
        <w:rPr>
          <w:sz w:val="18"/>
          <w:szCs w:val="18"/>
        </w:rPr>
        <w:t xml:space="preserve">The system offers the Faculty Researcher the option to raise an admin override request.</w:t>
      </w:r>
    </w:p>
    <w:p>
      <w:pPr>
        <w:spacing w:after="30"/>
        <w:ind w:left="560" w:hanging="260"/>
      </w:pPr>
      <w:r>
        <w:rPr>
          <w:b/>
          <w:bCs/>
          <w:sz w:val="18"/>
          <w:szCs w:val="18"/>
        </w:rPr>
        <w:t xml:space="preserve">A1.3  </w:t>
      </w:r>
      <w:r>
        <w:rPr>
          <w:sz w:val="18"/>
          <w:szCs w:val="18"/>
        </w:rPr>
        <w:t xml:space="preserve">If an override is requested, the system routes the request to the Research Dean for approval.</w:t>
      </w:r>
    </w:p>
    <w:p>
      <w:pPr>
        <w:spacing w:after="30"/>
        <w:ind w:left="560" w:hanging="260"/>
      </w:pPr>
      <w:r>
        <w:rPr>
          <w:b/>
          <w:bCs/>
          <w:sz w:val="18"/>
          <w:szCs w:val="18"/>
        </w:rPr>
        <w:t xml:space="preserve">A1.4a  </w:t>
      </w:r>
      <w:r>
        <w:rPr>
          <w:sz w:val="18"/>
          <w:szCs w:val="18"/>
        </w:rPr>
        <w:t xml:space="preserve">If the Research Dean approves the override, the system logs the expense with an “Override Approved” flag and resumes at Main Success Scenario step 6.</w:t>
      </w:r>
    </w:p>
    <w:p>
      <w:pPr>
        <w:spacing w:after="30"/>
        <w:ind w:left="560" w:hanging="260"/>
      </w:pPr>
      <w:r>
        <w:rPr>
          <w:b/>
          <w:bCs/>
          <w:sz w:val="18"/>
          <w:szCs w:val="18"/>
        </w:rPr>
        <w:t xml:space="preserve">A1.4b  </w:t>
      </w:r>
      <w:r>
        <w:rPr>
          <w:sz w:val="18"/>
          <w:szCs w:val="18"/>
        </w:rPr>
        <w:t xml:space="preserve">If the Research Dean rejects the override, the system cancels the entry, notifies the Faculty Researcher, and the use case ends at the Failure postcondition.</w:t>
      </w:r>
    </w:p>
    <w:p>
      <w:pPr>
        <w:pStyle w:val="Heading2"/>
        <w:spacing w:after="60" w:before="140"/>
      </w:pPr>
      <w:r>
        <w:rPr>
          <w:b/>
          <w:bCs/>
          <w:color w:val="1E3A5F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The «include» relationship is mandatory and executes every time this use case runs, since authentication is required before any financial data can be modified.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The «extend» relationship (Send Budget Cap Alert Notification) is conditional — it only fires when the 80% spend threshold defined in FR-005 is crossed.</w:t>
      </w:r>
    </w:p>
    <w:sectPr>
      <w:headerReference w:type="default" r:id="rId7"/>
      <w:footerReference w:type="default" r:id="rId8"/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5"/>
        <w:szCs w:val="15"/>
      </w:rPr>
      <w:t xml:space="preserve">PES1UG24AM193  |  Lab 1 — Requirements Engineering &amp; UML Use-Case Modelling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2026-09-09T09:01:37.405Z</dcterms:created>
  <dcterms:modified xsi:type="dcterms:W3CDTF">2026-09-09T09:01:37.405Z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