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071B0953" w14:textId="1407CEC7" w:rsidR="00C91488"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01134" w:history="1">
            <w:r w:rsidR="00C91488" w:rsidRPr="00477123">
              <w:rPr>
                <w:rStyle w:val="Hyperlink"/>
                <w:noProof/>
              </w:rPr>
              <w:t>1</w:t>
            </w:r>
            <w:r w:rsidR="00C91488">
              <w:rPr>
                <w:rFonts w:eastAsiaTheme="minorEastAsia"/>
                <w:noProof/>
                <w:lang w:eastAsia="de-DE"/>
              </w:rPr>
              <w:tab/>
            </w:r>
            <w:r w:rsidR="00C91488" w:rsidRPr="00477123">
              <w:rPr>
                <w:rStyle w:val="Hyperlink"/>
                <w:noProof/>
              </w:rPr>
              <w:t>Eigenhändigkeitserklärung</w:t>
            </w:r>
            <w:r w:rsidR="00C91488">
              <w:rPr>
                <w:noProof/>
                <w:webHidden/>
              </w:rPr>
              <w:tab/>
            </w:r>
            <w:r w:rsidR="00C91488">
              <w:rPr>
                <w:noProof/>
                <w:webHidden/>
              </w:rPr>
              <w:fldChar w:fldCharType="begin"/>
            </w:r>
            <w:r w:rsidR="00C91488">
              <w:rPr>
                <w:noProof/>
                <w:webHidden/>
              </w:rPr>
              <w:instrText xml:space="preserve"> PAGEREF _Toc43901134 \h </w:instrText>
            </w:r>
            <w:r w:rsidR="00C91488">
              <w:rPr>
                <w:noProof/>
                <w:webHidden/>
              </w:rPr>
            </w:r>
            <w:r w:rsidR="00C91488">
              <w:rPr>
                <w:noProof/>
                <w:webHidden/>
              </w:rPr>
              <w:fldChar w:fldCharType="separate"/>
            </w:r>
            <w:r w:rsidR="00C91488">
              <w:rPr>
                <w:noProof/>
                <w:webHidden/>
              </w:rPr>
              <w:t>3</w:t>
            </w:r>
            <w:r w:rsidR="00C91488">
              <w:rPr>
                <w:noProof/>
                <w:webHidden/>
              </w:rPr>
              <w:fldChar w:fldCharType="end"/>
            </w:r>
          </w:hyperlink>
        </w:p>
        <w:p w14:paraId="33415FCA" w14:textId="0E11A3F6" w:rsidR="00C91488" w:rsidRDefault="00C91488">
          <w:pPr>
            <w:pStyle w:val="Verzeichnis1"/>
            <w:tabs>
              <w:tab w:val="left" w:pos="440"/>
              <w:tab w:val="right" w:leader="dot" w:pos="9062"/>
            </w:tabs>
            <w:rPr>
              <w:rFonts w:eastAsiaTheme="minorEastAsia"/>
              <w:noProof/>
              <w:lang w:eastAsia="de-DE"/>
            </w:rPr>
          </w:pPr>
          <w:hyperlink w:anchor="_Toc43901135" w:history="1">
            <w:r w:rsidRPr="00477123">
              <w:rPr>
                <w:rStyle w:val="Hyperlink"/>
                <w:noProof/>
              </w:rPr>
              <w:t>2</w:t>
            </w:r>
            <w:r>
              <w:rPr>
                <w:rFonts w:eastAsiaTheme="minorEastAsia"/>
                <w:noProof/>
                <w:lang w:eastAsia="de-DE"/>
              </w:rPr>
              <w:tab/>
            </w:r>
            <w:r w:rsidRPr="00477123">
              <w:rPr>
                <w:rStyle w:val="Hyperlink"/>
                <w:noProof/>
              </w:rPr>
              <w:t>Änderungen zu Tag 1</w:t>
            </w:r>
            <w:r>
              <w:rPr>
                <w:noProof/>
                <w:webHidden/>
              </w:rPr>
              <w:tab/>
            </w:r>
            <w:r>
              <w:rPr>
                <w:noProof/>
                <w:webHidden/>
              </w:rPr>
              <w:fldChar w:fldCharType="begin"/>
            </w:r>
            <w:r>
              <w:rPr>
                <w:noProof/>
                <w:webHidden/>
              </w:rPr>
              <w:instrText xml:space="preserve"> PAGEREF _Toc43901135 \h </w:instrText>
            </w:r>
            <w:r>
              <w:rPr>
                <w:noProof/>
                <w:webHidden/>
              </w:rPr>
            </w:r>
            <w:r>
              <w:rPr>
                <w:noProof/>
                <w:webHidden/>
              </w:rPr>
              <w:fldChar w:fldCharType="separate"/>
            </w:r>
            <w:r>
              <w:rPr>
                <w:noProof/>
                <w:webHidden/>
              </w:rPr>
              <w:t>4</w:t>
            </w:r>
            <w:r>
              <w:rPr>
                <w:noProof/>
                <w:webHidden/>
              </w:rPr>
              <w:fldChar w:fldCharType="end"/>
            </w:r>
          </w:hyperlink>
        </w:p>
        <w:p w14:paraId="6E04896B" w14:textId="70F1BC80" w:rsidR="00C91488" w:rsidRDefault="00C91488">
          <w:pPr>
            <w:pStyle w:val="Verzeichnis1"/>
            <w:tabs>
              <w:tab w:val="left" w:pos="440"/>
              <w:tab w:val="right" w:leader="dot" w:pos="9062"/>
            </w:tabs>
            <w:rPr>
              <w:rFonts w:eastAsiaTheme="minorEastAsia"/>
              <w:noProof/>
              <w:lang w:eastAsia="de-DE"/>
            </w:rPr>
          </w:pPr>
          <w:hyperlink w:anchor="_Toc43901136" w:history="1">
            <w:r w:rsidRPr="00477123">
              <w:rPr>
                <w:rStyle w:val="Hyperlink"/>
                <w:noProof/>
              </w:rPr>
              <w:t>3</w:t>
            </w:r>
            <w:r>
              <w:rPr>
                <w:rFonts w:eastAsiaTheme="minorEastAsia"/>
                <w:noProof/>
                <w:lang w:eastAsia="de-DE"/>
              </w:rPr>
              <w:tab/>
            </w:r>
            <w:r w:rsidRPr="00477123">
              <w:rPr>
                <w:rStyle w:val="Hyperlink"/>
                <w:noProof/>
              </w:rPr>
              <w:t>Benutzeranleitung</w:t>
            </w:r>
            <w:r>
              <w:rPr>
                <w:noProof/>
                <w:webHidden/>
              </w:rPr>
              <w:tab/>
            </w:r>
            <w:r>
              <w:rPr>
                <w:noProof/>
                <w:webHidden/>
              </w:rPr>
              <w:fldChar w:fldCharType="begin"/>
            </w:r>
            <w:r>
              <w:rPr>
                <w:noProof/>
                <w:webHidden/>
              </w:rPr>
              <w:instrText xml:space="preserve"> PAGEREF _Toc43901136 \h </w:instrText>
            </w:r>
            <w:r>
              <w:rPr>
                <w:noProof/>
                <w:webHidden/>
              </w:rPr>
            </w:r>
            <w:r>
              <w:rPr>
                <w:noProof/>
                <w:webHidden/>
              </w:rPr>
              <w:fldChar w:fldCharType="separate"/>
            </w:r>
            <w:r>
              <w:rPr>
                <w:noProof/>
                <w:webHidden/>
              </w:rPr>
              <w:t>4</w:t>
            </w:r>
            <w:r>
              <w:rPr>
                <w:noProof/>
                <w:webHidden/>
              </w:rPr>
              <w:fldChar w:fldCharType="end"/>
            </w:r>
          </w:hyperlink>
        </w:p>
        <w:p w14:paraId="3F18C130" w14:textId="03F44342" w:rsidR="00C91488" w:rsidRDefault="00C91488">
          <w:pPr>
            <w:pStyle w:val="Verzeichnis2"/>
            <w:tabs>
              <w:tab w:val="left" w:pos="880"/>
              <w:tab w:val="right" w:leader="dot" w:pos="9062"/>
            </w:tabs>
            <w:rPr>
              <w:rFonts w:eastAsiaTheme="minorEastAsia"/>
              <w:noProof/>
              <w:lang w:eastAsia="de-DE"/>
            </w:rPr>
          </w:pPr>
          <w:hyperlink w:anchor="_Toc43901137" w:history="1">
            <w:r w:rsidRPr="00477123">
              <w:rPr>
                <w:rStyle w:val="Hyperlink"/>
                <w:noProof/>
              </w:rPr>
              <w:t>3.1</w:t>
            </w:r>
            <w:r>
              <w:rPr>
                <w:rFonts w:eastAsiaTheme="minorEastAsia"/>
                <w:noProof/>
                <w:lang w:eastAsia="de-DE"/>
              </w:rPr>
              <w:tab/>
            </w:r>
            <w:r w:rsidRPr="00477123">
              <w:rPr>
                <w:rStyle w:val="Hyperlink"/>
                <w:noProof/>
              </w:rPr>
              <w:t>Laufzeitumgebung</w:t>
            </w:r>
            <w:r>
              <w:rPr>
                <w:noProof/>
                <w:webHidden/>
              </w:rPr>
              <w:tab/>
            </w:r>
            <w:r>
              <w:rPr>
                <w:noProof/>
                <w:webHidden/>
              </w:rPr>
              <w:fldChar w:fldCharType="begin"/>
            </w:r>
            <w:r>
              <w:rPr>
                <w:noProof/>
                <w:webHidden/>
              </w:rPr>
              <w:instrText xml:space="preserve"> PAGEREF _Toc43901137 \h </w:instrText>
            </w:r>
            <w:r>
              <w:rPr>
                <w:noProof/>
                <w:webHidden/>
              </w:rPr>
            </w:r>
            <w:r>
              <w:rPr>
                <w:noProof/>
                <w:webHidden/>
              </w:rPr>
              <w:fldChar w:fldCharType="separate"/>
            </w:r>
            <w:r>
              <w:rPr>
                <w:noProof/>
                <w:webHidden/>
              </w:rPr>
              <w:t>4</w:t>
            </w:r>
            <w:r>
              <w:rPr>
                <w:noProof/>
                <w:webHidden/>
              </w:rPr>
              <w:fldChar w:fldCharType="end"/>
            </w:r>
          </w:hyperlink>
        </w:p>
        <w:p w14:paraId="33B816E5" w14:textId="30959FEB" w:rsidR="00C91488" w:rsidRDefault="00C91488">
          <w:pPr>
            <w:pStyle w:val="Verzeichnis2"/>
            <w:tabs>
              <w:tab w:val="left" w:pos="880"/>
              <w:tab w:val="right" w:leader="dot" w:pos="9062"/>
            </w:tabs>
            <w:rPr>
              <w:rFonts w:eastAsiaTheme="minorEastAsia"/>
              <w:noProof/>
              <w:lang w:eastAsia="de-DE"/>
            </w:rPr>
          </w:pPr>
          <w:hyperlink w:anchor="_Toc43901138" w:history="1">
            <w:r w:rsidRPr="00477123">
              <w:rPr>
                <w:rStyle w:val="Hyperlink"/>
                <w:noProof/>
              </w:rPr>
              <w:t>3.2</w:t>
            </w:r>
            <w:r>
              <w:rPr>
                <w:rFonts w:eastAsiaTheme="minorEastAsia"/>
                <w:noProof/>
                <w:lang w:eastAsia="de-DE"/>
              </w:rPr>
              <w:tab/>
            </w:r>
            <w:r w:rsidRPr="00477123">
              <w:rPr>
                <w:rStyle w:val="Hyperlink"/>
                <w:noProof/>
              </w:rPr>
              <w:t>Installation</w:t>
            </w:r>
            <w:r>
              <w:rPr>
                <w:noProof/>
                <w:webHidden/>
              </w:rPr>
              <w:tab/>
            </w:r>
            <w:r>
              <w:rPr>
                <w:noProof/>
                <w:webHidden/>
              </w:rPr>
              <w:fldChar w:fldCharType="begin"/>
            </w:r>
            <w:r>
              <w:rPr>
                <w:noProof/>
                <w:webHidden/>
              </w:rPr>
              <w:instrText xml:space="preserve"> PAGEREF _Toc43901138 \h </w:instrText>
            </w:r>
            <w:r>
              <w:rPr>
                <w:noProof/>
                <w:webHidden/>
              </w:rPr>
            </w:r>
            <w:r>
              <w:rPr>
                <w:noProof/>
                <w:webHidden/>
              </w:rPr>
              <w:fldChar w:fldCharType="separate"/>
            </w:r>
            <w:r>
              <w:rPr>
                <w:noProof/>
                <w:webHidden/>
              </w:rPr>
              <w:t>4</w:t>
            </w:r>
            <w:r>
              <w:rPr>
                <w:noProof/>
                <w:webHidden/>
              </w:rPr>
              <w:fldChar w:fldCharType="end"/>
            </w:r>
          </w:hyperlink>
        </w:p>
        <w:p w14:paraId="38531B78" w14:textId="68ED0B2C" w:rsidR="00C91488" w:rsidRDefault="00C91488">
          <w:pPr>
            <w:pStyle w:val="Verzeichnis2"/>
            <w:tabs>
              <w:tab w:val="left" w:pos="880"/>
              <w:tab w:val="right" w:leader="dot" w:pos="9062"/>
            </w:tabs>
            <w:rPr>
              <w:rFonts w:eastAsiaTheme="minorEastAsia"/>
              <w:noProof/>
              <w:lang w:eastAsia="de-DE"/>
            </w:rPr>
          </w:pPr>
          <w:hyperlink w:anchor="_Toc43901139" w:history="1">
            <w:r w:rsidRPr="00477123">
              <w:rPr>
                <w:rStyle w:val="Hyperlink"/>
                <w:noProof/>
              </w:rPr>
              <w:t>3.3</w:t>
            </w:r>
            <w:r>
              <w:rPr>
                <w:rFonts w:eastAsiaTheme="minorEastAsia"/>
                <w:noProof/>
                <w:lang w:eastAsia="de-DE"/>
              </w:rPr>
              <w:tab/>
            </w:r>
            <w:r w:rsidRPr="00477123">
              <w:rPr>
                <w:rStyle w:val="Hyperlink"/>
                <w:noProof/>
              </w:rPr>
              <w:t>Dateistruktur</w:t>
            </w:r>
            <w:r>
              <w:rPr>
                <w:noProof/>
                <w:webHidden/>
              </w:rPr>
              <w:tab/>
            </w:r>
            <w:r>
              <w:rPr>
                <w:noProof/>
                <w:webHidden/>
              </w:rPr>
              <w:fldChar w:fldCharType="begin"/>
            </w:r>
            <w:r>
              <w:rPr>
                <w:noProof/>
                <w:webHidden/>
              </w:rPr>
              <w:instrText xml:space="preserve"> PAGEREF _Toc43901139 \h </w:instrText>
            </w:r>
            <w:r>
              <w:rPr>
                <w:noProof/>
                <w:webHidden/>
              </w:rPr>
            </w:r>
            <w:r>
              <w:rPr>
                <w:noProof/>
                <w:webHidden/>
              </w:rPr>
              <w:fldChar w:fldCharType="separate"/>
            </w:r>
            <w:r>
              <w:rPr>
                <w:noProof/>
                <w:webHidden/>
              </w:rPr>
              <w:t>4</w:t>
            </w:r>
            <w:r>
              <w:rPr>
                <w:noProof/>
                <w:webHidden/>
              </w:rPr>
              <w:fldChar w:fldCharType="end"/>
            </w:r>
          </w:hyperlink>
        </w:p>
        <w:p w14:paraId="6751A0FC" w14:textId="44017E56" w:rsidR="00C91488" w:rsidRDefault="00C91488">
          <w:pPr>
            <w:pStyle w:val="Verzeichnis2"/>
            <w:tabs>
              <w:tab w:val="left" w:pos="880"/>
              <w:tab w:val="right" w:leader="dot" w:pos="9062"/>
            </w:tabs>
            <w:rPr>
              <w:rFonts w:eastAsiaTheme="minorEastAsia"/>
              <w:noProof/>
              <w:lang w:eastAsia="de-DE"/>
            </w:rPr>
          </w:pPr>
          <w:hyperlink w:anchor="_Toc43901140" w:history="1">
            <w:r w:rsidRPr="00477123">
              <w:rPr>
                <w:rStyle w:val="Hyperlink"/>
                <w:noProof/>
              </w:rPr>
              <w:t>3.4</w:t>
            </w:r>
            <w:r>
              <w:rPr>
                <w:rFonts w:eastAsiaTheme="minorEastAsia"/>
                <w:noProof/>
                <w:lang w:eastAsia="de-DE"/>
              </w:rPr>
              <w:tab/>
            </w:r>
            <w:r w:rsidRPr="00477123">
              <w:rPr>
                <w:rStyle w:val="Hyperlink"/>
                <w:noProof/>
              </w:rPr>
              <w:t>Dateiformat</w:t>
            </w:r>
            <w:r>
              <w:rPr>
                <w:noProof/>
                <w:webHidden/>
              </w:rPr>
              <w:tab/>
            </w:r>
            <w:r>
              <w:rPr>
                <w:noProof/>
                <w:webHidden/>
              </w:rPr>
              <w:fldChar w:fldCharType="begin"/>
            </w:r>
            <w:r>
              <w:rPr>
                <w:noProof/>
                <w:webHidden/>
              </w:rPr>
              <w:instrText xml:space="preserve"> PAGEREF _Toc43901140 \h </w:instrText>
            </w:r>
            <w:r>
              <w:rPr>
                <w:noProof/>
                <w:webHidden/>
              </w:rPr>
            </w:r>
            <w:r>
              <w:rPr>
                <w:noProof/>
                <w:webHidden/>
              </w:rPr>
              <w:fldChar w:fldCharType="separate"/>
            </w:r>
            <w:r>
              <w:rPr>
                <w:noProof/>
                <w:webHidden/>
              </w:rPr>
              <w:t>4</w:t>
            </w:r>
            <w:r>
              <w:rPr>
                <w:noProof/>
                <w:webHidden/>
              </w:rPr>
              <w:fldChar w:fldCharType="end"/>
            </w:r>
          </w:hyperlink>
        </w:p>
        <w:p w14:paraId="4199CDF2" w14:textId="3E4FA1B2" w:rsidR="00C91488" w:rsidRDefault="00C91488">
          <w:pPr>
            <w:pStyle w:val="Verzeichnis2"/>
            <w:tabs>
              <w:tab w:val="left" w:pos="880"/>
              <w:tab w:val="right" w:leader="dot" w:pos="9062"/>
            </w:tabs>
            <w:rPr>
              <w:rFonts w:eastAsiaTheme="minorEastAsia"/>
              <w:noProof/>
              <w:lang w:eastAsia="de-DE"/>
            </w:rPr>
          </w:pPr>
          <w:hyperlink w:anchor="_Toc43901141" w:history="1">
            <w:r w:rsidRPr="00477123">
              <w:rPr>
                <w:rStyle w:val="Hyperlink"/>
                <w:noProof/>
              </w:rPr>
              <w:t>3.5</w:t>
            </w:r>
            <w:r>
              <w:rPr>
                <w:rFonts w:eastAsiaTheme="minorEastAsia"/>
                <w:noProof/>
                <w:lang w:eastAsia="de-DE"/>
              </w:rPr>
              <w:tab/>
            </w:r>
            <w:r w:rsidRPr="00477123">
              <w:rPr>
                <w:rStyle w:val="Hyperlink"/>
                <w:noProof/>
              </w:rPr>
              <w:t>Aufrufbefehle</w:t>
            </w:r>
            <w:r>
              <w:rPr>
                <w:noProof/>
                <w:webHidden/>
              </w:rPr>
              <w:tab/>
            </w:r>
            <w:r>
              <w:rPr>
                <w:noProof/>
                <w:webHidden/>
              </w:rPr>
              <w:fldChar w:fldCharType="begin"/>
            </w:r>
            <w:r>
              <w:rPr>
                <w:noProof/>
                <w:webHidden/>
              </w:rPr>
              <w:instrText xml:space="preserve"> PAGEREF _Toc43901141 \h </w:instrText>
            </w:r>
            <w:r>
              <w:rPr>
                <w:noProof/>
                <w:webHidden/>
              </w:rPr>
            </w:r>
            <w:r>
              <w:rPr>
                <w:noProof/>
                <w:webHidden/>
              </w:rPr>
              <w:fldChar w:fldCharType="separate"/>
            </w:r>
            <w:r>
              <w:rPr>
                <w:noProof/>
                <w:webHidden/>
              </w:rPr>
              <w:t>5</w:t>
            </w:r>
            <w:r>
              <w:rPr>
                <w:noProof/>
                <w:webHidden/>
              </w:rPr>
              <w:fldChar w:fldCharType="end"/>
            </w:r>
          </w:hyperlink>
        </w:p>
        <w:p w14:paraId="447E940E" w14:textId="0E8C115A" w:rsidR="00C91488" w:rsidRDefault="00C91488">
          <w:pPr>
            <w:pStyle w:val="Verzeichnis1"/>
            <w:tabs>
              <w:tab w:val="left" w:pos="440"/>
              <w:tab w:val="right" w:leader="dot" w:pos="9062"/>
            </w:tabs>
            <w:rPr>
              <w:rFonts w:eastAsiaTheme="minorEastAsia"/>
              <w:noProof/>
              <w:lang w:eastAsia="de-DE"/>
            </w:rPr>
          </w:pPr>
          <w:hyperlink w:anchor="_Toc43901142" w:history="1">
            <w:r w:rsidRPr="00477123">
              <w:rPr>
                <w:rStyle w:val="Hyperlink"/>
                <w:noProof/>
              </w:rPr>
              <w:t>4</w:t>
            </w:r>
            <w:r>
              <w:rPr>
                <w:rFonts w:eastAsiaTheme="minorEastAsia"/>
                <w:noProof/>
                <w:lang w:eastAsia="de-DE"/>
              </w:rPr>
              <w:tab/>
            </w:r>
            <w:r w:rsidRPr="00477123">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_Toc43901142 \h </w:instrText>
            </w:r>
            <w:r>
              <w:rPr>
                <w:noProof/>
                <w:webHidden/>
              </w:rPr>
            </w:r>
            <w:r>
              <w:rPr>
                <w:noProof/>
                <w:webHidden/>
              </w:rPr>
              <w:fldChar w:fldCharType="separate"/>
            </w:r>
            <w:r>
              <w:rPr>
                <w:noProof/>
                <w:webHidden/>
              </w:rPr>
              <w:t>6</w:t>
            </w:r>
            <w:r>
              <w:rPr>
                <w:noProof/>
                <w:webHidden/>
              </w:rPr>
              <w:fldChar w:fldCharType="end"/>
            </w:r>
          </w:hyperlink>
        </w:p>
        <w:p w14:paraId="4702C071" w14:textId="552EEFB8" w:rsidR="00C91488" w:rsidRDefault="00C91488">
          <w:pPr>
            <w:pStyle w:val="Verzeichnis1"/>
            <w:tabs>
              <w:tab w:val="left" w:pos="440"/>
              <w:tab w:val="right" w:leader="dot" w:pos="9062"/>
            </w:tabs>
            <w:rPr>
              <w:rFonts w:eastAsiaTheme="minorEastAsia"/>
              <w:noProof/>
              <w:lang w:eastAsia="de-DE"/>
            </w:rPr>
          </w:pPr>
          <w:hyperlink w:anchor="_Toc43901143" w:history="1">
            <w:r w:rsidRPr="00477123">
              <w:rPr>
                <w:rStyle w:val="Hyperlink"/>
                <w:noProof/>
              </w:rPr>
              <w:t>5</w:t>
            </w:r>
            <w:r>
              <w:rPr>
                <w:rFonts w:eastAsiaTheme="minorEastAsia"/>
                <w:noProof/>
                <w:lang w:eastAsia="de-DE"/>
              </w:rPr>
              <w:tab/>
            </w:r>
            <w:r w:rsidRPr="00477123">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_Toc43901143 \h </w:instrText>
            </w:r>
            <w:r>
              <w:rPr>
                <w:noProof/>
                <w:webHidden/>
              </w:rPr>
            </w:r>
            <w:r>
              <w:rPr>
                <w:noProof/>
                <w:webHidden/>
              </w:rPr>
              <w:fldChar w:fldCharType="separate"/>
            </w:r>
            <w:r>
              <w:rPr>
                <w:noProof/>
                <w:webHidden/>
              </w:rPr>
              <w:t>7</w:t>
            </w:r>
            <w:r>
              <w:rPr>
                <w:noProof/>
                <w:webHidden/>
              </w:rPr>
              <w:fldChar w:fldCharType="end"/>
            </w:r>
          </w:hyperlink>
        </w:p>
        <w:p w14:paraId="4F9D8358" w14:textId="6CCD8874" w:rsidR="00C91488" w:rsidRDefault="00C91488">
          <w:pPr>
            <w:pStyle w:val="Verzeichnis1"/>
            <w:tabs>
              <w:tab w:val="left" w:pos="440"/>
              <w:tab w:val="right" w:leader="dot" w:pos="9062"/>
            </w:tabs>
            <w:rPr>
              <w:rFonts w:eastAsiaTheme="minorEastAsia"/>
              <w:noProof/>
              <w:lang w:eastAsia="de-DE"/>
            </w:rPr>
          </w:pPr>
          <w:hyperlink w:anchor="_Toc43901144" w:history="1">
            <w:r w:rsidRPr="00477123">
              <w:rPr>
                <w:rStyle w:val="Hyperlink"/>
                <w:noProof/>
              </w:rPr>
              <w:t>6</w:t>
            </w:r>
            <w:r>
              <w:rPr>
                <w:rFonts w:eastAsiaTheme="minorEastAsia"/>
                <w:noProof/>
                <w:lang w:eastAsia="de-DE"/>
              </w:rPr>
              <w:tab/>
            </w:r>
            <w:r w:rsidRPr="00477123">
              <w:rPr>
                <w:rStyle w:val="Hyperlink"/>
                <w:noProof/>
              </w:rPr>
              <w:t>Diskussion der Testbeispiele</w:t>
            </w:r>
            <w:r>
              <w:rPr>
                <w:noProof/>
                <w:webHidden/>
              </w:rPr>
              <w:tab/>
            </w:r>
            <w:r>
              <w:rPr>
                <w:noProof/>
                <w:webHidden/>
              </w:rPr>
              <w:fldChar w:fldCharType="begin"/>
            </w:r>
            <w:r>
              <w:rPr>
                <w:noProof/>
                <w:webHidden/>
              </w:rPr>
              <w:instrText xml:space="preserve"> PAGEREF _Toc43901144 \h </w:instrText>
            </w:r>
            <w:r>
              <w:rPr>
                <w:noProof/>
                <w:webHidden/>
              </w:rPr>
            </w:r>
            <w:r>
              <w:rPr>
                <w:noProof/>
                <w:webHidden/>
              </w:rPr>
              <w:fldChar w:fldCharType="separate"/>
            </w:r>
            <w:r>
              <w:rPr>
                <w:noProof/>
                <w:webHidden/>
              </w:rPr>
              <w:t>8</w:t>
            </w:r>
            <w:r>
              <w:rPr>
                <w:noProof/>
                <w:webHidden/>
              </w:rPr>
              <w:fldChar w:fldCharType="end"/>
            </w:r>
          </w:hyperlink>
        </w:p>
        <w:p w14:paraId="68C4AE11" w14:textId="2342AABC" w:rsidR="00C91488" w:rsidRDefault="00C91488">
          <w:pPr>
            <w:pStyle w:val="Verzeichnis1"/>
            <w:tabs>
              <w:tab w:val="left" w:pos="440"/>
              <w:tab w:val="right" w:leader="dot" w:pos="9062"/>
            </w:tabs>
            <w:rPr>
              <w:rFonts w:eastAsiaTheme="minorEastAsia"/>
              <w:noProof/>
              <w:lang w:eastAsia="de-DE"/>
            </w:rPr>
          </w:pPr>
          <w:hyperlink w:anchor="_Toc43901145" w:history="1">
            <w:r w:rsidRPr="00477123">
              <w:rPr>
                <w:rStyle w:val="Hyperlink"/>
                <w:noProof/>
              </w:rPr>
              <w:t>7</w:t>
            </w:r>
            <w:r>
              <w:rPr>
                <w:rFonts w:eastAsiaTheme="minorEastAsia"/>
                <w:noProof/>
                <w:lang w:eastAsia="de-DE"/>
              </w:rPr>
              <w:tab/>
            </w:r>
            <w:r w:rsidRPr="00477123">
              <w:rPr>
                <w:rStyle w:val="Hyperlink"/>
                <w:noProof/>
              </w:rPr>
              <w:t>Vergleich und Interpretation der Ergebnisse</w:t>
            </w:r>
            <w:r>
              <w:rPr>
                <w:noProof/>
                <w:webHidden/>
              </w:rPr>
              <w:tab/>
            </w:r>
            <w:r>
              <w:rPr>
                <w:noProof/>
                <w:webHidden/>
              </w:rPr>
              <w:fldChar w:fldCharType="begin"/>
            </w:r>
            <w:r>
              <w:rPr>
                <w:noProof/>
                <w:webHidden/>
              </w:rPr>
              <w:instrText xml:space="preserve"> PAGEREF _Toc43901145 \h </w:instrText>
            </w:r>
            <w:r>
              <w:rPr>
                <w:noProof/>
                <w:webHidden/>
              </w:rPr>
            </w:r>
            <w:r>
              <w:rPr>
                <w:noProof/>
                <w:webHidden/>
              </w:rPr>
              <w:fldChar w:fldCharType="separate"/>
            </w:r>
            <w:r>
              <w:rPr>
                <w:noProof/>
                <w:webHidden/>
              </w:rPr>
              <w:t>9</w:t>
            </w:r>
            <w:r>
              <w:rPr>
                <w:noProof/>
                <w:webHidden/>
              </w:rPr>
              <w:fldChar w:fldCharType="end"/>
            </w:r>
          </w:hyperlink>
        </w:p>
        <w:p w14:paraId="5C56BFFB" w14:textId="557D7587" w:rsidR="00C91488" w:rsidRDefault="00C91488">
          <w:pPr>
            <w:pStyle w:val="Verzeichnis1"/>
            <w:tabs>
              <w:tab w:val="left" w:pos="440"/>
              <w:tab w:val="right" w:leader="dot" w:pos="9062"/>
            </w:tabs>
            <w:rPr>
              <w:rFonts w:eastAsiaTheme="minorEastAsia"/>
              <w:noProof/>
              <w:lang w:eastAsia="de-DE"/>
            </w:rPr>
          </w:pPr>
          <w:hyperlink w:anchor="_Toc43901146" w:history="1">
            <w:r w:rsidRPr="00477123">
              <w:rPr>
                <w:rStyle w:val="Hyperlink"/>
                <w:noProof/>
              </w:rPr>
              <w:t>8</w:t>
            </w:r>
            <w:r>
              <w:rPr>
                <w:rFonts w:eastAsiaTheme="minorEastAsia"/>
                <w:noProof/>
                <w:lang w:eastAsia="de-DE"/>
              </w:rPr>
              <w:tab/>
            </w:r>
            <w:r w:rsidRPr="00477123">
              <w:rPr>
                <w:rStyle w:val="Hyperlink"/>
                <w:noProof/>
              </w:rPr>
              <w:t>Zusammenfassung und Ausblick</w:t>
            </w:r>
            <w:r>
              <w:rPr>
                <w:noProof/>
                <w:webHidden/>
              </w:rPr>
              <w:tab/>
            </w:r>
            <w:r>
              <w:rPr>
                <w:noProof/>
                <w:webHidden/>
              </w:rPr>
              <w:fldChar w:fldCharType="begin"/>
            </w:r>
            <w:r>
              <w:rPr>
                <w:noProof/>
                <w:webHidden/>
              </w:rPr>
              <w:instrText xml:space="preserve"> PAGEREF _Toc43901146 \h </w:instrText>
            </w:r>
            <w:r>
              <w:rPr>
                <w:noProof/>
                <w:webHidden/>
              </w:rPr>
            </w:r>
            <w:r>
              <w:rPr>
                <w:noProof/>
                <w:webHidden/>
              </w:rPr>
              <w:fldChar w:fldCharType="separate"/>
            </w:r>
            <w:r>
              <w:rPr>
                <w:noProof/>
                <w:webHidden/>
              </w:rPr>
              <w:t>9</w:t>
            </w:r>
            <w:r>
              <w:rPr>
                <w:noProof/>
                <w:webHidden/>
              </w:rPr>
              <w:fldChar w:fldCharType="end"/>
            </w:r>
          </w:hyperlink>
        </w:p>
        <w:p w14:paraId="070FD90D" w14:textId="786D8302" w:rsidR="00C91488" w:rsidRDefault="00C91488">
          <w:pPr>
            <w:pStyle w:val="Verzeichnis1"/>
            <w:tabs>
              <w:tab w:val="left" w:pos="440"/>
              <w:tab w:val="right" w:leader="dot" w:pos="9062"/>
            </w:tabs>
            <w:rPr>
              <w:rFonts w:eastAsiaTheme="minorEastAsia"/>
              <w:noProof/>
              <w:lang w:eastAsia="de-DE"/>
            </w:rPr>
          </w:pPr>
          <w:hyperlink w:anchor="_Toc43901147" w:history="1">
            <w:r w:rsidRPr="00477123">
              <w:rPr>
                <w:rStyle w:val="Hyperlink"/>
                <w:noProof/>
              </w:rPr>
              <w:t>9</w:t>
            </w:r>
            <w:r>
              <w:rPr>
                <w:rFonts w:eastAsiaTheme="minorEastAsia"/>
                <w:noProof/>
                <w:lang w:eastAsia="de-DE"/>
              </w:rPr>
              <w:tab/>
            </w:r>
            <w:r w:rsidRPr="00477123">
              <w:rPr>
                <w:rStyle w:val="Hyperlink"/>
                <w:noProof/>
              </w:rPr>
              <w:t>Programmcode im Anhang</w:t>
            </w:r>
            <w:r>
              <w:rPr>
                <w:noProof/>
                <w:webHidden/>
              </w:rPr>
              <w:tab/>
            </w:r>
            <w:r>
              <w:rPr>
                <w:noProof/>
                <w:webHidden/>
              </w:rPr>
              <w:fldChar w:fldCharType="begin"/>
            </w:r>
            <w:r>
              <w:rPr>
                <w:noProof/>
                <w:webHidden/>
              </w:rPr>
              <w:instrText xml:space="preserve"> PAGEREF _Toc43901147 \h </w:instrText>
            </w:r>
            <w:r>
              <w:rPr>
                <w:noProof/>
                <w:webHidden/>
              </w:rPr>
            </w:r>
            <w:r>
              <w:rPr>
                <w:noProof/>
                <w:webHidden/>
              </w:rPr>
              <w:fldChar w:fldCharType="separate"/>
            </w:r>
            <w:r>
              <w:rPr>
                <w:noProof/>
                <w:webHidden/>
              </w:rPr>
              <w:t>9</w:t>
            </w:r>
            <w:r>
              <w:rPr>
                <w:noProof/>
                <w:webHidden/>
              </w:rPr>
              <w:fldChar w:fldCharType="end"/>
            </w:r>
          </w:hyperlink>
        </w:p>
        <w:p w14:paraId="5C0F66DD" w14:textId="08322751"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77777777" w:rsidR="008E1E14" w:rsidRDefault="008E1E14" w:rsidP="003C0AF6"/>
    <w:p w14:paraId="43416616" w14:textId="77777777" w:rsidR="008E1E14" w:rsidRDefault="008E1E14" w:rsidP="003C0AF6"/>
    <w:p w14:paraId="33774D9D" w14:textId="07C9D562" w:rsidR="007D2D77" w:rsidRDefault="00204200" w:rsidP="007D2D77">
      <w:pPr>
        <w:pStyle w:val="berschrift1"/>
      </w:pPr>
      <w:bookmarkStart w:id="0" w:name="_Toc43901134"/>
      <w:r>
        <w:t>Eigenhändigkeitserklärung</w:t>
      </w:r>
      <w:bookmarkEnd w:id="0"/>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5pt;height:594.25pt" o:ole="">
            <v:imagedata r:id="rId8" o:title=""/>
          </v:shape>
          <o:OLEObject Type="Embed" ProgID="AcroExch.Document.DC" ShapeID="_x0000_i1025" DrawAspect="Content" ObjectID="_1654515272"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1" w:name="_Toc43901135"/>
      <w:r>
        <w:t>Änderungen zu Tag 1</w:t>
      </w:r>
      <w:bookmarkEnd w:id="1"/>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w:t>
      </w:r>
      <w:proofErr w:type="spellStart"/>
      <w:r>
        <w:t>long</w:t>
      </w:r>
      <w:proofErr w:type="spellEnd"/>
      <w:r>
        <w:t xml:space="preserve">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099EAB41" w:rsidR="00F655AB" w:rsidRDefault="00F655AB" w:rsidP="003C0AF6">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4CC90106" w:rsidR="00E703AF" w:rsidRDefault="00E703AF" w:rsidP="003C0AF6">
      <w:r>
        <w:t xml:space="preserve">Darüber hinaus </w:t>
      </w:r>
      <w:r w:rsidR="00594208">
        <w:t>wurde</w:t>
      </w:r>
      <w:r>
        <w:t xml:space="preserve"> anstatt eine</w:t>
      </w:r>
      <w:r w:rsidR="00F45B54">
        <w:t>r</w:t>
      </w:r>
      <w:r>
        <w:t xml:space="preserve"> einfache Verteilungsklasse eine Verteilungsschnittstelle implementiert, welche zwei Unterklassen</w:t>
      </w:r>
      <w:r w:rsidR="00C60B96">
        <w:t xml:space="preserve"> (Gleichverteilung, Standardnormalverteilung)</w:t>
      </w:r>
      <w:r>
        <w:t xml:space="preserve"> </w:t>
      </w:r>
      <w:r w:rsidR="00924D1B">
        <w:t>bereitstellt</w:t>
      </w:r>
      <w:r>
        <w:t xml:space="preserve">. 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610DC929" w:rsidR="00C02D0F" w:rsidRDefault="00C02D0F" w:rsidP="003C0AF6">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CB48E8C" w14:textId="77777777" w:rsidR="003C0AF6" w:rsidRDefault="003C0AF6" w:rsidP="003C0AF6"/>
    <w:p w14:paraId="51927263" w14:textId="77777777" w:rsidR="00615710" w:rsidRDefault="00615710" w:rsidP="00615710">
      <w:pPr>
        <w:pStyle w:val="berschrift1"/>
      </w:pPr>
      <w:bookmarkStart w:id="2" w:name="_Toc43901136"/>
      <w:r>
        <w:t>Benutzeranleitung</w:t>
      </w:r>
      <w:bookmarkEnd w:id="2"/>
    </w:p>
    <w:p w14:paraId="7A3B1EC0" w14:textId="77777777" w:rsidR="00615710" w:rsidRDefault="00615710" w:rsidP="00615710"/>
    <w:p w14:paraId="491793FA" w14:textId="77777777" w:rsidR="00615710" w:rsidRDefault="00615710" w:rsidP="00615710">
      <w:pPr>
        <w:pStyle w:val="berschrift2"/>
      </w:pPr>
      <w:bookmarkStart w:id="3" w:name="_Toc43901137"/>
      <w:r>
        <w:t>Laufzeitumgebung</w:t>
      </w:r>
      <w:bookmarkEnd w:id="3"/>
    </w:p>
    <w:p w14:paraId="2894AAC6" w14:textId="411B7644" w:rsidR="00615710" w:rsidRDefault="00615710" w:rsidP="00615710">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bookmarkStart w:id="4" w:name="_GoBack"/>
      <w:bookmarkEnd w:id="4"/>
      <w:r>
        <w:t xml:space="preserve">. </w:t>
      </w:r>
    </w:p>
    <w:p w14:paraId="6A68364F" w14:textId="77777777" w:rsidR="00615710" w:rsidRDefault="00615710" w:rsidP="00615710"/>
    <w:p w14:paraId="3AF8605F" w14:textId="77777777" w:rsidR="00615710" w:rsidRDefault="00615710" w:rsidP="00615710">
      <w:pPr>
        <w:pStyle w:val="berschrift2"/>
      </w:pPr>
      <w:bookmarkStart w:id="5" w:name="_Toc43901138"/>
      <w:r>
        <w:t>Installation</w:t>
      </w:r>
      <w:bookmarkEnd w:id="5"/>
    </w:p>
    <w:p w14:paraId="6595F706" w14:textId="77777777" w:rsidR="00615710" w:rsidRDefault="00615710" w:rsidP="00615710">
      <w:pPr>
        <w:rPr>
          <w:color w:val="FF0000"/>
        </w:rPr>
      </w:pPr>
      <w:r>
        <w:t xml:space="preserve">Die Installation erfolgt über das Extrahieren der vorhandenen </w:t>
      </w:r>
      <w:proofErr w:type="spellStart"/>
      <w:r>
        <w:t>zip</w:t>
      </w:r>
      <w:proofErr w:type="spellEnd"/>
      <w:r>
        <w:t>-Datei.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6" w:name="_Toc43901139"/>
      <w:r>
        <w:t>Dateistruktur</w:t>
      </w:r>
      <w:bookmarkEnd w:id="6"/>
    </w:p>
    <w:p w14:paraId="5C6E2D2E" w14:textId="77777777" w:rsidR="00615710" w:rsidRDefault="00615710" w:rsidP="00615710"/>
    <w:p w14:paraId="09C83680" w14:textId="77777777" w:rsidR="00615710" w:rsidRDefault="00615710" w:rsidP="00615710">
      <w:pPr>
        <w:pStyle w:val="berschrift2"/>
      </w:pPr>
      <w:bookmarkStart w:id="7" w:name="_Toc43901140"/>
      <w:r>
        <w:t>Dateiformat</w:t>
      </w:r>
      <w:bookmarkEnd w:id="7"/>
    </w:p>
    <w:p w14:paraId="60DF787B" w14:textId="77777777" w:rsidR="00615710" w:rsidRDefault="00615710" w:rsidP="00615710"/>
    <w:p w14:paraId="781DF86C" w14:textId="77777777" w:rsidR="00615710" w:rsidRDefault="00615710" w:rsidP="00615710">
      <w:r>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p>
    <w:p w14:paraId="30D03D19" w14:textId="77777777" w:rsidR="00615710" w:rsidRDefault="00615710" w:rsidP="00615710">
      <w:r>
        <w:rPr>
          <w:noProof/>
          <w:lang w:eastAsia="de-DE"/>
        </w:rPr>
        <w:lastRenderedPageBreak/>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3FC4B748" w14:textId="77777777" w:rsidR="00615710" w:rsidRDefault="00615710" w:rsidP="00615710">
      <w:r>
        <w:t>Die erste Zeile beschreibt die Zufallszahlengeneratoren, welche überprüft werden sollen.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w:t>
      </w:r>
      <w:proofErr w:type="spellStart"/>
      <w:r>
        <w:t>Up</w:t>
      </w:r>
      <w:proofErr w:type="spellEnd"/>
      <w:r>
        <w:t xml:space="preserve">-Down-Test bestimmt das k die Länge einer bestimmten Bitfolge. Gibt man 0 für k an, erstellt die serielle Autokorrelation einen </w:t>
      </w:r>
    </w:p>
    <w:p w14:paraId="78B81EC4" w14:textId="77777777" w:rsidR="00615710" w:rsidRDefault="00615710" w:rsidP="00615710"/>
    <w:p w14:paraId="4A814EB2" w14:textId="77777777" w:rsidR="00615710" w:rsidRDefault="00615710" w:rsidP="00615710">
      <w:r>
        <w:t>zufälligen Abstand k und bei dem Sequenztest wird über alle k iteriert und letztlich die Differenz ausgegeben.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8" w:name="_Toc43901141"/>
      <w:r>
        <w:t>Aufrufbefehle</w:t>
      </w:r>
      <w:bookmarkEnd w:id="8"/>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w:t>
      </w:r>
      <w:proofErr w:type="spellStart"/>
      <w:r>
        <w:t>Up</w:t>
      </w:r>
      <w:proofErr w:type="spellEnd"/>
      <w:r>
        <w:t>-Down-Test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91FE3C6" w14:textId="77777777" w:rsidR="00615710" w:rsidRDefault="00615710" w:rsidP="00615710">
      <w:r>
        <w:tab/>
        <w:t xml:space="preserve">Wenn k = 0 dann werden die allgemeinen Bedingungen übernommen. Siehe 6.4 Dateiformat. </w:t>
      </w:r>
      <w:r>
        <w:tab/>
        <w:t xml:space="preserve">Wenn </w:t>
      </w:r>
      <w:proofErr w:type="gramStart"/>
      <w:r>
        <w:t>k !</w:t>
      </w:r>
      <w:proofErr w:type="gramEnd"/>
      <w:r>
        <w:t>= 0 dann wird die k-</w:t>
      </w:r>
      <w:proofErr w:type="spellStart"/>
      <w:r>
        <w:t>te</w:t>
      </w:r>
      <w:proofErr w:type="spellEnd"/>
      <w:r>
        <w:t xml:space="preserve"> Ordnung des Verfahrens berechnet und zurückgegeben.</w:t>
      </w:r>
    </w:p>
    <w:p w14:paraId="45CD6E25" w14:textId="77777777" w:rsidR="003C0AF6" w:rsidRDefault="003C0AF6" w:rsidP="003C0AF6"/>
    <w:p w14:paraId="750760BF" w14:textId="04DD66A9" w:rsidR="003C0AF6" w:rsidRDefault="00C85562" w:rsidP="003C0AF6">
      <w:pPr>
        <w:pStyle w:val="berschrift1"/>
      </w:pPr>
      <w:bookmarkStart w:id="9" w:name="_Toc43901142"/>
      <w:r>
        <w:t>Beschreibung der Zufallszahlengeneratoren und Verfahren</w:t>
      </w:r>
      <w:bookmarkEnd w:id="9"/>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 xml:space="preserve">standardnormalverteilte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34D723A6" w14:textId="77777777" w:rsidR="00BF2D04"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w:t>
      </w:r>
    </w:p>
    <w:p w14:paraId="7E1381E8" w14:textId="77777777" w:rsidR="00BF2D04" w:rsidRDefault="00BF2D04" w:rsidP="00034C60"/>
    <w:p w14:paraId="4ADB45EB" w14:textId="3C7F635C" w:rsidR="000E20D1" w:rsidRDefault="00575493" w:rsidP="00034C60">
      <w:r>
        <w:t>und durch die 1000 geteilt. So ergibt sich eine Zufallszahl zwischen 0 und 1 mit 3 Nachkommastellen. 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w:t>
      </w:r>
      <w:proofErr w:type="spellStart"/>
      <w:r>
        <w:t>Up</w:t>
      </w:r>
      <w:proofErr w:type="spellEnd"/>
      <w:r>
        <w:t>-Down-Test. Dieser prüft wie viele Folgen</w:t>
      </w:r>
      <w:r w:rsidR="00510814">
        <w:t xml:space="preserve"> bestimmter Länge</w:t>
      </w:r>
      <w:r>
        <w:t xml:space="preserve"> von stetig größer oder kleiner werdenden Zahlen in einer </w:t>
      </w:r>
      <w:r w:rsidR="00510814">
        <w:t xml:space="preserve">Zufallszahlensequenz </w:t>
      </w:r>
      <w:r>
        <w:lastRenderedPageBreak/>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 xml:space="preserve">Das eigene Güte-Testverfahren erstellt auch eine </w:t>
      </w:r>
      <w:proofErr w:type="spellStart"/>
      <w:r>
        <w:t>Bitmaske</w:t>
      </w:r>
      <w:proofErr w:type="spellEnd"/>
      <w:r>
        <w:t>. Hier werden alle Werte gleich dem Sequenz-</w:t>
      </w:r>
      <w:proofErr w:type="spellStart"/>
      <w:r>
        <w:t>Up</w:t>
      </w:r>
      <w:proofErr w:type="spellEnd"/>
      <w:r>
        <w:t xml:space="preserve">-Down-Verfahren in die </w:t>
      </w:r>
      <w:proofErr w:type="spellStart"/>
      <w:r>
        <w:t>Bitmaske</w:t>
      </w:r>
      <w:proofErr w:type="spellEnd"/>
      <w:r>
        <w:t xml:space="preserve"> geschrieben. Anschließen</w:t>
      </w:r>
      <w:r w:rsidR="00566891">
        <w:t>d</w:t>
      </w:r>
      <w:r>
        <w:t xml:space="preserve"> wird die </w:t>
      </w:r>
      <w:proofErr w:type="spellStart"/>
      <w:r>
        <w:t>Bitmaske</w:t>
      </w:r>
      <w:proofErr w:type="spellEnd"/>
      <w:r>
        <w:t xml:space="preserve"> aufsummiert </w:t>
      </w:r>
      <w:r w:rsidR="00566891">
        <w:t xml:space="preserve">und durch die Anzahl der vorhandenen Bits der </w:t>
      </w:r>
      <w:proofErr w:type="spellStart"/>
      <w:r w:rsidR="00566891">
        <w:t>Bitmaske</w:t>
      </w:r>
      <w:proofErr w:type="spellEnd"/>
      <w:r w:rsidR="00566891">
        <w:t xml:space="preserv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4523446B" w14:textId="77777777" w:rsidR="00876A77" w:rsidRDefault="00876A77" w:rsidP="00034C60"/>
    <w:p w14:paraId="6BC002AD" w14:textId="77777777" w:rsidR="003C0AF6" w:rsidRDefault="003C0AF6" w:rsidP="003C0AF6"/>
    <w:p w14:paraId="4033A04F" w14:textId="23B20060" w:rsidR="003C0AF6" w:rsidRDefault="004F6E03" w:rsidP="004F6E03">
      <w:pPr>
        <w:pStyle w:val="berschrift1"/>
      </w:pPr>
      <w:bookmarkStart w:id="10" w:name="_Toc43901143"/>
      <w:r>
        <w:t>Diskussion der Güte-Testverfahren und der Parameter für den LCG</w:t>
      </w:r>
      <w:bookmarkEnd w:id="10"/>
    </w:p>
    <w:p w14:paraId="7EC52316" w14:textId="6BDFF661" w:rsidR="004F6E03" w:rsidRDefault="004F6E03" w:rsidP="004F6E03"/>
    <w:p w14:paraId="33B4B417" w14:textId="77777777" w:rsidR="00BF2D04"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Dies sagt aus, dass für das Sequenz-</w:t>
      </w:r>
      <w:proofErr w:type="spellStart"/>
      <w:r w:rsidR="005F095A">
        <w:t>Up</w:t>
      </w:r>
      <w:proofErr w:type="spellEnd"/>
      <w:r w:rsidR="005F095A">
        <w:t xml:space="preserve">-Down-Verfahren der Ansi-C LCG eine bessere Güte für eine kleine Sequenzlänge besitzt. Sobald aber der Parameter x eine gewisse Größe erreicht hat, </w:t>
      </w:r>
      <w:r w:rsidR="00CF2DC0">
        <w:t xml:space="preserve">werden die Sprünge immer größer und das Ergebnis </w:t>
      </w:r>
    </w:p>
    <w:p w14:paraId="275B335E" w14:textId="77777777" w:rsidR="00BF2D04" w:rsidRDefault="00BF2D04" w:rsidP="004F6E03"/>
    <w:p w14:paraId="09FBDCF4" w14:textId="366DA4E2" w:rsidR="004F6E03" w:rsidRDefault="00CF2DC0" w:rsidP="004F6E03">
      <w:r>
        <w:t xml:space="preserve">überschlägt öfter das Modul. Dies bedeutet, dass die Werte öfter variieren und die Folgen von aufeinanderfolgenden größer werdenden Zufallszahlen deutlich kleiner werden. Daher sollte man die beiden Zufallszahlengeneratoren mit mehreren beliebig großen Sequenzlängen testen. Es wird also angenommen, je länger die Sequenzlänge desto besser ist die Güte für den RANDU LCG im </w:t>
      </w:r>
      <w:proofErr w:type="spellStart"/>
      <w:r>
        <w:t>Up</w:t>
      </w:r>
      <w:proofErr w:type="spellEnd"/>
      <w:r>
        <w:t>-Down-Test. Der Ansi-C sollte hingegen schon relativ früh eine gute Güte besitzen und keine drastische Verbesserung bei steigender Sequenzlänge erhalten.</w:t>
      </w:r>
    </w:p>
    <w:p w14:paraId="6771646E" w14:textId="5E64E34E" w:rsidR="00773E60" w:rsidRDefault="00773E60" w:rsidP="004F6E03">
      <w:r>
        <w:t xml:space="preserve">Wenn man nun die beiden LCGs RANDU und Ansi-C hinsichtlich des seriellen Autokorrelation-Testverfahrens vergleicht und die bisher genannten Aspekte betrachtet, besitzt der Ansi-C für eine 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w:t>
      </w:r>
      <w:r>
        <w:lastRenderedPageBreak/>
        <w:t xml:space="preserve">es beim RANDU LCG passieren, dass die Werte, bei höherem k, deutlich </w:t>
      </w:r>
      <w:r w:rsidR="00662D30">
        <w:t>auseinandergehen</w:t>
      </w:r>
      <w:r>
        <w:t xml:space="preserve">,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261E98D1"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7ED941D2" w14:textId="6FBF0275" w:rsidR="003A5C7A" w:rsidRDefault="003A5C7A" w:rsidP="004F6E03"/>
    <w:p w14:paraId="0DCE355F" w14:textId="55D9C96E" w:rsidR="003A5C7A" w:rsidRDefault="003A5C7A" w:rsidP="004F6E03">
      <w:r>
        <w:t xml:space="preserve">Bei dem </w:t>
      </w:r>
      <w:proofErr w:type="spellStart"/>
      <w:r>
        <w:t>Maple’s</w:t>
      </w:r>
      <w:proofErr w:type="spellEnd"/>
      <w:r>
        <w:t xml:space="preserve"> LCG </w:t>
      </w:r>
      <w:r w:rsidR="00842B7A">
        <w:t>käme</w:t>
      </w:r>
      <w:r>
        <w:t xml:space="preserve"> es aufgrund von den Eingabeparametern immer zu einem Wechsel von ungeraden und geraden Zahlen</w:t>
      </w:r>
      <w:r w:rsidR="00855E8B">
        <w:t xml:space="preserve"> nach dem Erreichen des Moduls</w:t>
      </w:r>
      <w:r>
        <w:t xml:space="preserve">. Da der Startwert, sowie der Multiplikator ungerade ist, entstehen anfangs nur ungerade Zahlen. Sobald das Produkt größer dem ungeraden Modul wird, </w:t>
      </w:r>
      <w:r w:rsidR="00855E8B">
        <w:t>entstehen gerade Zahlen</w:t>
      </w:r>
      <w:r>
        <w:t xml:space="preserve">. Dies wiederholt sich immer wieder. </w:t>
      </w:r>
      <w:r w:rsidR="00DD066B">
        <w:t>Das bedeutet, dass bis zum ersten Erreichen des ersten Moduls nur der halbe Zahlenraum zur Verfügung steht und nicht der komplette. Dies wird erst beim zweiten Erreichen des Moduls ausgeglichen.</w:t>
      </w:r>
      <w:r w:rsidR="00787616">
        <w:t xml:space="preserve"> </w:t>
      </w:r>
      <w:r w:rsidR="00AA3915">
        <w:t>Da der Multiplikator aber so groß gewählt ist, übertrifft er direkt im zweiten Durchlauf das Modul und überspringt das Modul des Öfteren. Daher ist kein Muster in den Zufallszahlen zu erkennen und die Testverfahren sollten dies mit einer guten Güte bestätigen</w:t>
      </w:r>
      <w:r w:rsidR="00F05440">
        <w:t>.</w:t>
      </w:r>
    </w:p>
    <w:p w14:paraId="65DAD930" w14:textId="77777777" w:rsidR="000C3894" w:rsidRPr="004F6E03" w:rsidRDefault="000C3894" w:rsidP="004F6E03"/>
    <w:p w14:paraId="1799BB1D" w14:textId="77777777" w:rsidR="003C0AF6" w:rsidRDefault="003C0AF6" w:rsidP="003C0AF6">
      <w:pPr>
        <w:pStyle w:val="berschrift1"/>
      </w:pPr>
      <w:bookmarkStart w:id="11" w:name="_Toc43901144"/>
      <w:r>
        <w:t>Diskussion der Testbeispiele</w:t>
      </w:r>
      <w:bookmarkEnd w:id="11"/>
    </w:p>
    <w:p w14:paraId="266159B4" w14:textId="1F486DAA" w:rsidR="003C0AF6" w:rsidRDefault="003C0AF6" w:rsidP="003C0AF6"/>
    <w:p w14:paraId="38A3C75C" w14:textId="59A88510"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3105ABDA" w14:textId="7587A5B4" w:rsidR="00211B38" w:rsidRDefault="00211B38" w:rsidP="003C0AF6">
      <w:r>
        <w:t xml:space="preserve">Aus den Annahmen aus Unterpunkt 4 werden die verschiedenen Punkte zwischen dem Ansi-C und dem </w:t>
      </w:r>
      <w:proofErr w:type="spellStart"/>
      <w:r>
        <w:t>Randu</w:t>
      </w:r>
      <w:proofErr w:type="spellEnd"/>
      <w:r>
        <w:t xml:space="preserve"> LCG verglichen, wobei jeweils eine differenzierte Sequenzlänge angegeben ist. Hierbei unterscheidet man auch zwischen den beiden Testverfahren Autokorrelation und </w:t>
      </w:r>
      <w:proofErr w:type="spellStart"/>
      <w:r>
        <w:t>Up</w:t>
      </w:r>
      <w:proofErr w:type="spellEnd"/>
      <w:r>
        <w:t>-Down-Test.</w:t>
      </w:r>
      <w:r w:rsidR="00834E63">
        <w:t xml:space="preserve"> Es muss auch zwischen den Abständen der verglichenen Zufallszahlen unterschieden werden, um über die Güte der Zufallszahlengeneratoren zu entscheiden.</w:t>
      </w:r>
    </w:p>
    <w:p w14:paraId="6FECD935" w14:textId="1137D622" w:rsidR="003A5C7A" w:rsidRDefault="003A5C7A" w:rsidP="003C0AF6">
      <w:r>
        <w:t xml:space="preserve">Es können durch die Methoden </w:t>
      </w:r>
    </w:p>
    <w:p w14:paraId="683E3570" w14:textId="2B63A305" w:rsidR="00D82C1E" w:rsidRDefault="00D82C1E" w:rsidP="00B649FA">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Autokorrelation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27CF3E4B" w14:textId="68D6CC3B" w:rsidR="00D82C1E" w:rsidRDefault="00D82C1E" w:rsidP="00B649FA">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Up-Down-Test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454F9348" w14:textId="77777777"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Autokorrelation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1365D957" w14:textId="4B395E9D"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Up-Down-Test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693E7ABE" w14:textId="77777777"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Autokorrelation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72EF8140" w14:textId="1CF7CD07"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Up-Down-Test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481BF837" w14:textId="46F96255" w:rsidR="00DF29A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Up-</w:t>
      </w:r>
      <w:r>
        <w:rPr>
          <w:lang w:val="en-US"/>
        </w:rPr>
        <w:t>Down-Test</w:t>
      </w:r>
      <w:r w:rsidR="00BD1FCF">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w:t>
      </w:r>
    </w:p>
    <w:p w14:paraId="73B395D6" w14:textId="78F93EA7" w:rsidR="00B649FA" w:rsidRP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w:t>
      </w:r>
    </w:p>
    <w:p w14:paraId="4B883A10" w14:textId="4B7CDBCA" w:rsid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2000</w:t>
      </w:r>
    </w:p>
    <w:p w14:paraId="19C6B57B" w14:textId="6FFBE07F"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rsidR="0016147C">
        <w:t xml:space="preserve"> und k = 5</w:t>
      </w:r>
    </w:p>
    <w:p w14:paraId="772CFEE1" w14:textId="22AB18D6"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rsidR="0016147C">
        <w:t xml:space="preserve"> und k = 5</w:t>
      </w:r>
      <w:r w:rsidR="00810AC8">
        <w:t>0</w:t>
      </w:r>
    </w:p>
    <w:p w14:paraId="143AFDB8" w14:textId="430B4615" w:rsidR="003901C8" w:rsidRPr="003901C8" w:rsidRDefault="003901C8" w:rsidP="003901C8">
      <w:pPr>
        <w:pStyle w:val="Listenabsatz"/>
        <w:numPr>
          <w:ilvl w:val="0"/>
          <w:numId w:val="4"/>
        </w:numPr>
      </w:pPr>
      <w:r w:rsidRPr="003901C8">
        <w:lastRenderedPageBreak/>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rsidR="0016147C">
        <w:t xml:space="preserve"> und k = 5</w:t>
      </w:r>
      <w:r w:rsidR="00810AC8">
        <w:t>00</w:t>
      </w:r>
    </w:p>
    <w:p w14:paraId="0949EA71" w14:textId="6F933834" w:rsidR="00B649FA" w:rsidRDefault="0016147C" w:rsidP="003901C8">
      <w:pPr>
        <w:pStyle w:val="Listenabsatz"/>
        <w:numPr>
          <w:ilvl w:val="0"/>
          <w:numId w:val="4"/>
        </w:numPr>
      </w:pPr>
      <w:r w:rsidRPr="0016147C">
        <w:t xml:space="preserve">Ansi-C </w:t>
      </w:r>
      <w:proofErr w:type="spellStart"/>
      <w:r w:rsidRPr="0016147C">
        <w:t>vs</w:t>
      </w:r>
      <w:proofErr w:type="spellEnd"/>
      <w:r w:rsidRPr="0016147C">
        <w:t xml:space="preserve"> </w:t>
      </w:r>
      <w:proofErr w:type="spellStart"/>
      <w:r w:rsidRPr="0016147C">
        <w:t>Randu</w:t>
      </w:r>
      <w:proofErr w:type="spellEnd"/>
      <w:r w:rsidRPr="0016147C">
        <w:t xml:space="preserve"> Au</w:t>
      </w:r>
      <w:r>
        <w:t xml:space="preserve">tokorrelation mit Sequenzlänge 20 und k = </w:t>
      </w:r>
      <w:r w:rsidR="00810AC8">
        <w:t>10</w:t>
      </w:r>
    </w:p>
    <w:p w14:paraId="372B6DF6" w14:textId="001D5585" w:rsidR="00BF2D04" w:rsidRPr="003901C8" w:rsidRDefault="0016147C" w:rsidP="008F52DF">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F52DF">
        <w:t>100</w:t>
      </w:r>
    </w:p>
    <w:p w14:paraId="6C3EE960" w14:textId="296EFA36" w:rsidR="0016147C"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1000</w:t>
      </w:r>
    </w:p>
    <w:p w14:paraId="4882BFE6" w14:textId="3525E973"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t xml:space="preserve"> und k = </w:t>
      </w:r>
      <w:r w:rsidR="00810AC8">
        <w:t>15</w:t>
      </w:r>
    </w:p>
    <w:p w14:paraId="5B08BC2F" w14:textId="6D7260F5"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10AC8">
        <w:t>150</w:t>
      </w:r>
    </w:p>
    <w:p w14:paraId="475E0BF3" w14:textId="6C246C9F" w:rsidR="00EA1EF3" w:rsidRDefault="0016147C" w:rsidP="00EA1EF3">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1500</w:t>
      </w:r>
    </w:p>
    <w:p w14:paraId="4C680D57" w14:textId="77777777" w:rsidR="00EA1EF3" w:rsidRPr="0016147C" w:rsidRDefault="00EA1EF3" w:rsidP="00EA1EF3">
      <w:pPr>
        <w:pStyle w:val="Listenabsatz"/>
      </w:pPr>
    </w:p>
    <w:p w14:paraId="08B95058" w14:textId="094024A2" w:rsidR="009C1D98" w:rsidRDefault="009C1D98" w:rsidP="009C1D98">
      <w:r>
        <w:t>Zeile 5 – Verteilung</w:t>
      </w:r>
    </w:p>
    <w:p w14:paraId="5192E70F" w14:textId="6268BDB4" w:rsidR="009C1D98" w:rsidRDefault="009C1D98" w:rsidP="009C1D98">
      <w:pPr>
        <w:pStyle w:val="Listenabsatz"/>
        <w:numPr>
          <w:ilvl w:val="0"/>
          <w:numId w:val="9"/>
        </w:numPr>
      </w:pPr>
      <w:r>
        <w:t>Gleichverteilung</w:t>
      </w:r>
    </w:p>
    <w:p w14:paraId="6742873E" w14:textId="69580B45" w:rsidR="009C1D98" w:rsidRDefault="009C1D98" w:rsidP="009C1D98">
      <w:pPr>
        <w:pStyle w:val="Listenabsatz"/>
        <w:numPr>
          <w:ilvl w:val="0"/>
          <w:numId w:val="9"/>
        </w:numPr>
      </w:pPr>
      <w:r>
        <w:t>Standardnormalverteilung</w:t>
      </w:r>
    </w:p>
    <w:p w14:paraId="543F26E4" w14:textId="77777777" w:rsidR="009C1D98" w:rsidRDefault="009C1D98" w:rsidP="008E1E14"/>
    <w:p w14:paraId="45F1EA61" w14:textId="5C143F15" w:rsidR="00034C60" w:rsidRDefault="00034C60" w:rsidP="00034C60">
      <w:pPr>
        <w:pStyle w:val="berschrift1"/>
      </w:pPr>
      <w:bookmarkStart w:id="12" w:name="_Toc43901145"/>
      <w:r>
        <w:t>Vergleich und Interpretation der Ergebnisse</w:t>
      </w:r>
      <w:bookmarkEnd w:id="12"/>
    </w:p>
    <w:p w14:paraId="0FC4FF18" w14:textId="137AF5DE" w:rsidR="00034C60" w:rsidRDefault="00034C60" w:rsidP="00034C60"/>
    <w:p w14:paraId="6F36F753" w14:textId="14E8CF16" w:rsidR="00034C60" w:rsidRPr="00034C60" w:rsidRDefault="00034C60" w:rsidP="00034C60">
      <w:r>
        <w:t>Erörterung des Einflusses der verwendeten Parameter der LCGs oder der Sequenzlänge bezüglich der Güte.</w:t>
      </w:r>
    </w:p>
    <w:p w14:paraId="12E887CA" w14:textId="77777777" w:rsidR="008E1E14" w:rsidRDefault="008E1E14" w:rsidP="008E1E14"/>
    <w:p w14:paraId="1ABF5F1A" w14:textId="2072DE12" w:rsidR="008E1E14" w:rsidRDefault="008E1E14" w:rsidP="008E1E14">
      <w:pPr>
        <w:pStyle w:val="berschrift1"/>
      </w:pPr>
      <w:bookmarkStart w:id="13" w:name="_Toc43901146"/>
      <w:r>
        <w:t>Zusammenfassung und Ausblick</w:t>
      </w:r>
      <w:bookmarkEnd w:id="13"/>
    </w:p>
    <w:p w14:paraId="71BE20B1" w14:textId="77777777" w:rsidR="0027263C" w:rsidRPr="0027263C" w:rsidRDefault="0027263C" w:rsidP="0027263C"/>
    <w:p w14:paraId="584AD6F6" w14:textId="5D916A90" w:rsidR="00794844" w:rsidRDefault="0027263C" w:rsidP="008E1E14">
      <w:r>
        <w:t>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 xml:space="preserve">anlegen mit der dazugehörigen „Transformiere()“-Methode der Verteilungsschnittstelle. </w:t>
      </w:r>
      <w:r w:rsidR="00E703AF">
        <w:t>Des Weiteren kann man Klassen an die Güte</w:t>
      </w:r>
      <w:r w:rsidR="00525018">
        <w:t>-</w:t>
      </w:r>
      <w:r w:rsidR="00E703AF">
        <w:t xml:space="preserve">Tests-Schnittstelle </w:t>
      </w:r>
      <w:r w:rsidR="00525018">
        <w:t>an klemmen</w:t>
      </w:r>
      <w:r w:rsidR="00E703AF">
        <w:t xml:space="preserve">. Man kann mehr Testverfahren benutzen um die Güte der verschiedenen Generatoren, welche erzeugt wurden, zu bestimmen. Dies kann man alles mit beliebigen Parametern für die Anzahl der zufallsgenerierten Element (Sequenzlänge) und die Ordnung k der Funktion ausführen, indem die </w:t>
      </w:r>
      <w:proofErr w:type="gramStart"/>
      <w:r w:rsidR="00E703AF">
        <w:t>Berechne(</w:t>
      </w:r>
      <w:proofErr w:type="gramEnd"/>
      <w:r w:rsidR="00E703AF">
        <w:t>)-Methode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4" w:name="_Toc43901147"/>
      <w:r>
        <w:t>Programmcode im Anhang</w:t>
      </w:r>
      <w:bookmarkEnd w:id="14"/>
    </w:p>
    <w:p w14:paraId="1223334A" w14:textId="16F33ECD" w:rsidR="003C0AF6" w:rsidRDefault="003C0AF6" w:rsidP="003C0AF6"/>
    <w:p w14:paraId="0CBCF64C" w14:textId="0FD5FB26" w:rsidR="00284599" w:rsidRDefault="00284599" w:rsidP="003C0AF6">
      <w:r>
        <w:t>In der Programmierung für das Güte-Testverfahren Sequenz-</w:t>
      </w:r>
      <w:proofErr w:type="spellStart"/>
      <w:r>
        <w:t>Up</w:t>
      </w:r>
      <w:proofErr w:type="spellEnd"/>
      <w:r>
        <w:t xml:space="preserve">-Down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(k), ist die Differenz der beiden Werte positiv. Ein Ergebnis für eine starke Güte eines Zufallszahlengenerators wäre hier, wenn der Wert nahe 0 liegen würden. Wenn der Wert zu weit von 0 abweicht, ist die Güte relativ schlecht für den geprüften Zufallszahlengenerator.</w:t>
      </w:r>
    </w:p>
    <w:p w14:paraId="1F108B97" w14:textId="1E3A3C17" w:rsidR="005A600B" w:rsidRPr="003C0AF6" w:rsidRDefault="005A600B" w:rsidP="003C0AF6">
      <w:r>
        <w:lastRenderedPageBreak/>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9E13F" w14:textId="77777777" w:rsidR="00E67473" w:rsidRDefault="00E67473" w:rsidP="00C540B3">
      <w:pPr>
        <w:spacing w:after="0" w:line="240" w:lineRule="auto"/>
      </w:pPr>
      <w:r>
        <w:separator/>
      </w:r>
    </w:p>
  </w:endnote>
  <w:endnote w:type="continuationSeparator" w:id="0">
    <w:p w14:paraId="4B500EB8" w14:textId="77777777" w:rsidR="00E67473" w:rsidRDefault="00E67473"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4B0E9" w14:textId="77777777" w:rsidR="00E67473" w:rsidRDefault="00E67473" w:rsidP="00C540B3">
      <w:pPr>
        <w:spacing w:after="0" w:line="240" w:lineRule="auto"/>
      </w:pPr>
      <w:r>
        <w:separator/>
      </w:r>
    </w:p>
  </w:footnote>
  <w:footnote w:type="continuationSeparator" w:id="0">
    <w:p w14:paraId="797E1FAB" w14:textId="77777777" w:rsidR="00E67473" w:rsidRDefault="00E67473"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8"/>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217B0"/>
    <w:rsid w:val="00034C60"/>
    <w:rsid w:val="00082162"/>
    <w:rsid w:val="000C34FC"/>
    <w:rsid w:val="000C3894"/>
    <w:rsid w:val="000E20D1"/>
    <w:rsid w:val="001351BC"/>
    <w:rsid w:val="0016147C"/>
    <w:rsid w:val="001D5575"/>
    <w:rsid w:val="00204200"/>
    <w:rsid w:val="00211B38"/>
    <w:rsid w:val="0027263C"/>
    <w:rsid w:val="00284599"/>
    <w:rsid w:val="0030355F"/>
    <w:rsid w:val="003714F4"/>
    <w:rsid w:val="003901C8"/>
    <w:rsid w:val="00397E85"/>
    <w:rsid w:val="003A5C7A"/>
    <w:rsid w:val="003C0AF6"/>
    <w:rsid w:val="003D7855"/>
    <w:rsid w:val="003F0E69"/>
    <w:rsid w:val="00456A22"/>
    <w:rsid w:val="0047262D"/>
    <w:rsid w:val="00476C91"/>
    <w:rsid w:val="00497CAB"/>
    <w:rsid w:val="004A6707"/>
    <w:rsid w:val="004F6E03"/>
    <w:rsid w:val="00510535"/>
    <w:rsid w:val="00510814"/>
    <w:rsid w:val="00525018"/>
    <w:rsid w:val="005267DA"/>
    <w:rsid w:val="00527F7B"/>
    <w:rsid w:val="00552812"/>
    <w:rsid w:val="00566891"/>
    <w:rsid w:val="00575493"/>
    <w:rsid w:val="00594208"/>
    <w:rsid w:val="005A600B"/>
    <w:rsid w:val="005F095A"/>
    <w:rsid w:val="00607670"/>
    <w:rsid w:val="00615710"/>
    <w:rsid w:val="00662D30"/>
    <w:rsid w:val="0066387E"/>
    <w:rsid w:val="00664871"/>
    <w:rsid w:val="006A2252"/>
    <w:rsid w:val="006B103F"/>
    <w:rsid w:val="006E53AA"/>
    <w:rsid w:val="00722F47"/>
    <w:rsid w:val="007456FA"/>
    <w:rsid w:val="007553B6"/>
    <w:rsid w:val="0077373D"/>
    <w:rsid w:val="00773E60"/>
    <w:rsid w:val="00785A68"/>
    <w:rsid w:val="00787616"/>
    <w:rsid w:val="00794844"/>
    <w:rsid w:val="007D2D77"/>
    <w:rsid w:val="007E5816"/>
    <w:rsid w:val="00810AC8"/>
    <w:rsid w:val="00834E63"/>
    <w:rsid w:val="00841FB7"/>
    <w:rsid w:val="00842B7A"/>
    <w:rsid w:val="00855E8B"/>
    <w:rsid w:val="00876A77"/>
    <w:rsid w:val="008B6D2D"/>
    <w:rsid w:val="008D119B"/>
    <w:rsid w:val="008D4313"/>
    <w:rsid w:val="008E1E14"/>
    <w:rsid w:val="008F3013"/>
    <w:rsid w:val="008F52DF"/>
    <w:rsid w:val="00924D1B"/>
    <w:rsid w:val="00940609"/>
    <w:rsid w:val="0095209D"/>
    <w:rsid w:val="00954C47"/>
    <w:rsid w:val="00980EDB"/>
    <w:rsid w:val="009C1D98"/>
    <w:rsid w:val="009C43EA"/>
    <w:rsid w:val="00A875AD"/>
    <w:rsid w:val="00AA3915"/>
    <w:rsid w:val="00AA3C64"/>
    <w:rsid w:val="00AB49D0"/>
    <w:rsid w:val="00B12710"/>
    <w:rsid w:val="00B20D87"/>
    <w:rsid w:val="00B3765C"/>
    <w:rsid w:val="00B44C35"/>
    <w:rsid w:val="00B55DC0"/>
    <w:rsid w:val="00B649FA"/>
    <w:rsid w:val="00BA0D5A"/>
    <w:rsid w:val="00BD1FCF"/>
    <w:rsid w:val="00BD65D9"/>
    <w:rsid w:val="00BF2D04"/>
    <w:rsid w:val="00BF4A86"/>
    <w:rsid w:val="00BF7364"/>
    <w:rsid w:val="00C02D0F"/>
    <w:rsid w:val="00C21432"/>
    <w:rsid w:val="00C540B3"/>
    <w:rsid w:val="00C60B96"/>
    <w:rsid w:val="00C814AC"/>
    <w:rsid w:val="00C85562"/>
    <w:rsid w:val="00C91488"/>
    <w:rsid w:val="00CB7AEB"/>
    <w:rsid w:val="00CD139B"/>
    <w:rsid w:val="00CD1EC0"/>
    <w:rsid w:val="00CE70A9"/>
    <w:rsid w:val="00CF2DC0"/>
    <w:rsid w:val="00D66ACD"/>
    <w:rsid w:val="00D825EF"/>
    <w:rsid w:val="00D82C1E"/>
    <w:rsid w:val="00D84233"/>
    <w:rsid w:val="00D92B8B"/>
    <w:rsid w:val="00DB0F93"/>
    <w:rsid w:val="00DB32B3"/>
    <w:rsid w:val="00DD066B"/>
    <w:rsid w:val="00DE7702"/>
    <w:rsid w:val="00DF29AA"/>
    <w:rsid w:val="00E51B92"/>
    <w:rsid w:val="00E67473"/>
    <w:rsid w:val="00E703AF"/>
    <w:rsid w:val="00E74423"/>
    <w:rsid w:val="00E801B5"/>
    <w:rsid w:val="00EA1EF3"/>
    <w:rsid w:val="00EE2386"/>
    <w:rsid w:val="00F05440"/>
    <w:rsid w:val="00F20605"/>
    <w:rsid w:val="00F30DAF"/>
    <w:rsid w:val="00F32E28"/>
    <w:rsid w:val="00F45B54"/>
    <w:rsid w:val="00F655AB"/>
    <w:rsid w:val="00F902DB"/>
    <w:rsid w:val="00F93AFA"/>
    <w:rsid w:val="00FB1907"/>
    <w:rsid w:val="00FB48FB"/>
    <w:rsid w:val="00FD2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3BAA-8172-4F98-B5BF-0E6D9213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2376</Words>
  <Characters>14974</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118</cp:revision>
  <dcterms:created xsi:type="dcterms:W3CDTF">2020-06-11T07:43:00Z</dcterms:created>
  <dcterms:modified xsi:type="dcterms:W3CDTF">2020-06-24T12:48:00Z</dcterms:modified>
</cp:coreProperties>
</file>