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639E4">
      <w:pPr>
        <w:keepNext w:val="0"/>
        <w:keepLines w:val="0"/>
        <w:kinsoku/>
        <w:overflowPunct/>
        <w:topLinePunct w:val="0"/>
        <w:autoSpaceDE/>
        <w:autoSpaceDN/>
        <w:bidi w:val="0"/>
        <w:adjustRightInd/>
        <w:snapToGrid/>
        <w:spacing w:before="156" w:beforeLines="50" w:after="62" w:afterLines="20" w:line="500" w:lineRule="exact"/>
        <w:jc w:val="both"/>
        <w:textAlignment w:val="auto"/>
        <w:rPr>
          <w:rFonts w:hint="eastAsia" w:ascii="Times New Roman" w:hAnsi="Times New Roman" w:eastAsia="仿宋_GB2312" w:cs="Times New Roman"/>
          <w:b/>
          <w:sz w:val="96"/>
          <w:szCs w:val="72"/>
          <w:lang w:val="en-US" w:eastAsia="zh-CN"/>
        </w:rPr>
      </w:pPr>
      <w:r>
        <w:rPr>
          <w:rFonts w:ascii="Times New Roman" w:hAnsi="Times New Roman" w:eastAsia="楷体_GB2312" w:cs="Times New Roman"/>
          <w:b/>
          <w:bCs/>
          <w:kern w:val="2"/>
          <w:sz w:val="20"/>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-215265</wp:posOffset>
                </wp:positionH>
                <wp:positionV relativeFrom="paragraph">
                  <wp:posOffset>-212090</wp:posOffset>
                </wp:positionV>
                <wp:extent cx="4634230" cy="962025"/>
                <wp:effectExtent l="5080" t="4445" r="8890" b="5080"/>
                <wp:wrapNone/>
                <wp:docPr id="13" name="文本框 13"/>
                <wp:cNvGraphicFramePr/>
                <a:graphic xmlns:a="http://schemas.openxmlformats.org/drawingml/2006/main">
                  <a:graphicData uri="http://schemas.microsoft.com/office/word/2010/wordprocessingShape">
                    <wps:wsp>
                      <wps:cNvSpPr txBox="1"/>
                      <wps:spPr>
                        <a:xfrm>
                          <a:off x="0" y="0"/>
                          <a:ext cx="4634230" cy="96202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34E3A3D">
                            <w:pPr>
                              <w:spacing w:line="360" w:lineRule="auto"/>
                              <w:rPr>
                                <w:rFonts w:ascii="华文行楷" w:eastAsia="华文行楷"/>
                                <w:kern w:val="2"/>
                                <w:sz w:val="72"/>
                                <w:szCs w:val="72"/>
                                <w:lang w:val="en-US" w:eastAsia="zh-CN" w:bidi="ar-SA"/>
                              </w:rPr>
                            </w:pPr>
                            <w:r>
                              <w:rPr>
                                <w:rFonts w:eastAsia="楷体_GB2312"/>
                                <w:kern w:val="2"/>
                                <w:sz w:val="60"/>
                                <w:lang w:val="en-US" w:eastAsia="zh-CN" w:bidi="ar-SA"/>
                              </w:rPr>
                              <w:drawing>
                                <wp:inline distT="0" distB="0" distL="114300" distR="114300">
                                  <wp:extent cx="628015" cy="628015"/>
                                  <wp:effectExtent l="0" t="0" r="635" b="635"/>
                                  <wp:docPr id="43"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descr="校徽"/>
                                          <pic:cNvPicPr>
                                            <a:picLocks noChangeAspect="1"/>
                                          </pic:cNvPicPr>
                                        </pic:nvPicPr>
                                        <pic:blipFill>
                                          <a:blip r:embed="rId12"/>
                                          <a:stretch>
                                            <a:fillRect/>
                                          </a:stretch>
                                        </pic:blipFill>
                                        <pic:spPr>
                                          <a:xfrm>
                                            <a:off x="0" y="0"/>
                                            <a:ext cx="628015" cy="628015"/>
                                          </a:xfrm>
                                          <a:prstGeom prst="rect">
                                            <a:avLst/>
                                          </a:prstGeom>
                                          <a:noFill/>
                                          <a:ln>
                                            <a:noFill/>
                                          </a:ln>
                                        </pic:spPr>
                                      </pic:pic>
                                    </a:graphicData>
                                  </a:graphic>
                                </wp:inline>
                              </w:drawing>
                            </w:r>
                            <w:r>
                              <w:rPr>
                                <w:rFonts w:eastAsia="楷体_GB2312"/>
                                <w:sz w:val="60"/>
                              </w:rPr>
                              <w:tab/>
                            </w:r>
                            <w:r>
                              <w:rPr>
                                <w:rFonts w:hint="eastAsia" w:eastAsia="楷体_GB2312"/>
                                <w:sz w:val="60"/>
                                <w:lang w:val="en-US" w:eastAsia="zh-CN"/>
                              </w:rPr>
                              <w:t xml:space="preserve">  </w:t>
                            </w:r>
                            <w:r>
                              <w:rPr>
                                <w:rFonts w:ascii="华文行楷" w:eastAsia="华文行楷"/>
                                <w:kern w:val="2"/>
                                <w:sz w:val="72"/>
                                <w:szCs w:val="72"/>
                                <w:lang w:val="en-US" w:eastAsia="zh-CN" w:bidi="ar-SA"/>
                              </w:rPr>
                              <w:drawing>
                                <wp:inline distT="0" distB="0" distL="114300" distR="114300">
                                  <wp:extent cx="1799590" cy="384175"/>
                                  <wp:effectExtent l="0" t="0" r="10160" b="15875"/>
                                  <wp:docPr id="44" name="图片 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未标题-1"/>
                                          <pic:cNvPicPr>
                                            <a:picLocks noChangeAspect="1"/>
                                          </pic:cNvPicPr>
                                        </pic:nvPicPr>
                                        <pic:blipFill>
                                          <a:blip r:embed="rId13">
                                            <a:lum contrast="30000"/>
                                          </a:blip>
                                          <a:stretch>
                                            <a:fillRect/>
                                          </a:stretch>
                                        </pic:blipFill>
                                        <pic:spPr>
                                          <a:xfrm>
                                            <a:off x="0" y="0"/>
                                            <a:ext cx="1799590" cy="384175"/>
                                          </a:xfrm>
                                          <a:prstGeom prst="rect">
                                            <a:avLst/>
                                          </a:prstGeom>
                                          <a:noFill/>
                                          <a:ln>
                                            <a:noFill/>
                                          </a:ln>
                                        </pic:spPr>
                                      </pic:pic>
                                    </a:graphicData>
                                  </a:graphic>
                                </wp:inline>
                              </w:drawing>
                            </w:r>
                          </w:p>
                          <w:p w14:paraId="4C271943">
                            <w:pPr>
                              <w:spacing w:line="360" w:lineRule="auto"/>
                              <w:rPr>
                                <w:rFonts w:ascii="Times New Roman" w:hAnsi="Times New Roman" w:cs="Times New Roman"/>
                                <w:kern w:val="2"/>
                                <w:sz w:val="21"/>
                                <w:lang w:val="en-US" w:eastAsia="zh-CN" w:bidi="ar-SA"/>
                              </w:rPr>
                            </w:pPr>
                          </w:p>
                        </w:txbxContent>
                      </wps:txbx>
                      <wps:bodyPr upright="1"/>
                    </wps:wsp>
                  </a:graphicData>
                </a:graphic>
              </wp:anchor>
            </w:drawing>
          </mc:Choice>
          <mc:Fallback>
            <w:pict>
              <v:shape id="_x0000_s1026" o:spid="_x0000_s1026" o:spt="202" type="#_x0000_t202" style="position:absolute;left:0pt;margin-left:-16.95pt;margin-top:-16.7pt;height:75.75pt;width:364.9pt;z-index:251659264;mso-width-relative:page;mso-height-relative:page;" fillcolor="#FFFFFF" filled="t" stroked="t" coordsize="21600,21600" o:gfxdata="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IuSIbZAAAACgEAAA8AAAAAAAAAAQAgAAAAIgAA&#10;AGRycy9kb3ducmV2LnhtbFBLAQIUABQAAAAIAIdO4kAtZGMjBwIAADgEAAAOAAAAAAAAAAEAIAAA&#10;ACgBAABkcnMvZTJvRG9jLnhtbFBLBQYAAAAABgAGAFkBAAChBQAAAAA=&#10;">
                <v:fill on="t" focussize="0,0"/>
                <v:stroke color="#FFFFFF" joinstyle="miter"/>
                <v:imagedata o:title=""/>
                <o:lock v:ext="edit" aspectratio="f"/>
                <v:textbox>
                  <w:txbxContent>
                    <w:p w14:paraId="034E3A3D">
                      <w:pPr>
                        <w:spacing w:line="360" w:lineRule="auto"/>
                        <w:rPr>
                          <w:rFonts w:ascii="华文行楷" w:eastAsia="华文行楷"/>
                          <w:kern w:val="2"/>
                          <w:sz w:val="72"/>
                          <w:szCs w:val="72"/>
                          <w:lang w:val="en-US" w:eastAsia="zh-CN" w:bidi="ar-SA"/>
                        </w:rPr>
                      </w:pPr>
                      <w:r>
                        <w:rPr>
                          <w:rFonts w:eastAsia="楷体_GB2312"/>
                          <w:kern w:val="2"/>
                          <w:sz w:val="60"/>
                          <w:lang w:val="en-US" w:eastAsia="zh-CN" w:bidi="ar-SA"/>
                        </w:rPr>
                        <w:drawing>
                          <wp:inline distT="0" distB="0" distL="114300" distR="114300">
                            <wp:extent cx="628015" cy="628015"/>
                            <wp:effectExtent l="0" t="0" r="635" b="635"/>
                            <wp:docPr id="43"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descr="校徽"/>
                                    <pic:cNvPicPr>
                                      <a:picLocks noChangeAspect="1"/>
                                    </pic:cNvPicPr>
                                  </pic:nvPicPr>
                                  <pic:blipFill>
                                    <a:blip r:embed="rId12"/>
                                    <a:stretch>
                                      <a:fillRect/>
                                    </a:stretch>
                                  </pic:blipFill>
                                  <pic:spPr>
                                    <a:xfrm>
                                      <a:off x="0" y="0"/>
                                      <a:ext cx="628015" cy="628015"/>
                                    </a:xfrm>
                                    <a:prstGeom prst="rect">
                                      <a:avLst/>
                                    </a:prstGeom>
                                    <a:noFill/>
                                    <a:ln>
                                      <a:noFill/>
                                    </a:ln>
                                  </pic:spPr>
                                </pic:pic>
                              </a:graphicData>
                            </a:graphic>
                          </wp:inline>
                        </w:drawing>
                      </w:r>
                      <w:r>
                        <w:rPr>
                          <w:rFonts w:eastAsia="楷体_GB2312"/>
                          <w:sz w:val="60"/>
                        </w:rPr>
                        <w:tab/>
                      </w:r>
                      <w:r>
                        <w:rPr>
                          <w:rFonts w:hint="eastAsia" w:eastAsia="楷体_GB2312"/>
                          <w:sz w:val="60"/>
                          <w:lang w:val="en-US" w:eastAsia="zh-CN"/>
                        </w:rPr>
                        <w:t xml:space="preserve">  </w:t>
                      </w:r>
                      <w:r>
                        <w:rPr>
                          <w:rFonts w:ascii="华文行楷" w:eastAsia="华文行楷"/>
                          <w:kern w:val="2"/>
                          <w:sz w:val="72"/>
                          <w:szCs w:val="72"/>
                          <w:lang w:val="en-US" w:eastAsia="zh-CN" w:bidi="ar-SA"/>
                        </w:rPr>
                        <w:drawing>
                          <wp:inline distT="0" distB="0" distL="114300" distR="114300">
                            <wp:extent cx="1799590" cy="384175"/>
                            <wp:effectExtent l="0" t="0" r="10160" b="15875"/>
                            <wp:docPr id="44" name="图片 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未标题-1"/>
                                    <pic:cNvPicPr>
                                      <a:picLocks noChangeAspect="1"/>
                                    </pic:cNvPicPr>
                                  </pic:nvPicPr>
                                  <pic:blipFill>
                                    <a:blip r:embed="rId13">
                                      <a:lum contrast="30000"/>
                                    </a:blip>
                                    <a:stretch>
                                      <a:fillRect/>
                                    </a:stretch>
                                  </pic:blipFill>
                                  <pic:spPr>
                                    <a:xfrm>
                                      <a:off x="0" y="0"/>
                                      <a:ext cx="1799590" cy="384175"/>
                                    </a:xfrm>
                                    <a:prstGeom prst="rect">
                                      <a:avLst/>
                                    </a:prstGeom>
                                    <a:noFill/>
                                    <a:ln>
                                      <a:noFill/>
                                    </a:ln>
                                  </pic:spPr>
                                </pic:pic>
                              </a:graphicData>
                            </a:graphic>
                          </wp:inline>
                        </w:drawing>
                      </w:r>
                    </w:p>
                    <w:p w14:paraId="4C271943">
                      <w:pPr>
                        <w:spacing w:line="360" w:lineRule="auto"/>
                        <w:rPr>
                          <w:rFonts w:ascii="Times New Roman" w:hAnsi="Times New Roman" w:cs="Times New Roman"/>
                          <w:kern w:val="2"/>
                          <w:sz w:val="21"/>
                          <w:lang w:val="en-US" w:eastAsia="zh-CN" w:bidi="ar-SA"/>
                        </w:rPr>
                      </w:pPr>
                    </w:p>
                  </w:txbxContent>
                </v:textbox>
              </v:shape>
            </w:pict>
          </mc:Fallback>
        </mc:AlternateContent>
      </w:r>
    </w:p>
    <w:p w14:paraId="7BDED115">
      <w:pPr>
        <w:jc w:val="center"/>
        <w:rPr>
          <w:rFonts w:hint="eastAsia" w:ascii="仿宋_GB2312" w:eastAsia="仿宋_GB2312"/>
          <w:b/>
          <w:sz w:val="96"/>
          <w:szCs w:val="72"/>
        </w:rPr>
      </w:pPr>
    </w:p>
    <w:p w14:paraId="69A5308E">
      <w:pPr>
        <w:jc w:val="center"/>
        <w:rPr>
          <w:rFonts w:hint="eastAsia" w:ascii="仿宋_GB2312" w:eastAsia="仿宋_GB2312"/>
          <w:b/>
          <w:sz w:val="96"/>
          <w:szCs w:val="72"/>
        </w:rPr>
      </w:pPr>
      <w:r>
        <w:rPr>
          <w:rFonts w:hint="eastAsia" w:ascii="仿宋_GB2312" w:eastAsia="仿宋_GB2312"/>
          <w:b/>
          <w:sz w:val="96"/>
          <w:szCs w:val="72"/>
        </w:rPr>
        <w:t>20</w:t>
      </w:r>
      <w:r>
        <w:rPr>
          <w:rFonts w:hint="eastAsia" w:ascii="仿宋_GB2312" w:eastAsia="仿宋_GB2312"/>
          <w:b/>
          <w:sz w:val="96"/>
          <w:szCs w:val="72"/>
          <w:lang w:val="en-US" w:eastAsia="zh-CN"/>
        </w:rPr>
        <w:t>26</w:t>
      </w:r>
      <w:r>
        <w:rPr>
          <w:rFonts w:hint="eastAsia" w:ascii="仿宋_GB2312" w:eastAsia="仿宋_GB2312"/>
          <w:b/>
          <w:sz w:val="96"/>
          <w:szCs w:val="72"/>
        </w:rPr>
        <w:t>届毕业生</w:t>
      </w:r>
    </w:p>
    <w:p w14:paraId="41B6CE0C">
      <w:pPr>
        <w:jc w:val="center"/>
        <w:rPr>
          <w:rFonts w:hint="eastAsia" w:ascii="仿宋_GB2312" w:eastAsia="仿宋_GB2312"/>
          <w:b/>
          <w:spacing w:val="106"/>
          <w:sz w:val="84"/>
          <w:szCs w:val="72"/>
        </w:rPr>
      </w:pPr>
      <w:r>
        <w:rPr>
          <w:rFonts w:hint="eastAsia" w:ascii="仿宋_GB2312" w:eastAsia="仿宋_GB2312"/>
          <w:b/>
          <w:spacing w:val="106"/>
          <w:sz w:val="96"/>
          <w:szCs w:val="72"/>
        </w:rPr>
        <w:t>毕业设计说明书</w:t>
      </w:r>
    </w:p>
    <w:p w14:paraId="21353075">
      <w:pPr>
        <w:rPr>
          <w:rFonts w:hint="eastAsia"/>
          <w:sz w:val="52"/>
          <w:szCs w:val="52"/>
        </w:rPr>
      </w:pPr>
    </w:p>
    <w:p w14:paraId="7B5623C1">
      <w:pPr>
        <w:jc w:val="center"/>
        <w:rPr>
          <w:rFonts w:hint="eastAsia"/>
          <w:sz w:val="52"/>
          <w:szCs w:val="52"/>
        </w:rPr>
      </w:pPr>
    </w:p>
    <w:p w14:paraId="0D6A0269">
      <w:pPr>
        <w:rPr>
          <w:rFonts w:hint="eastAsia"/>
          <w:sz w:val="52"/>
          <w:szCs w:val="52"/>
        </w:rPr>
      </w:pPr>
    </w:p>
    <w:p w14:paraId="1777DB6E">
      <w:pPr>
        <w:spacing w:line="480" w:lineRule="auto"/>
        <w:ind w:firstLine="904" w:firstLineChars="300"/>
        <w:rPr>
          <w:rFonts w:hint="eastAsia" w:ascii="宋体" w:hAnsi="宋体"/>
          <w:b/>
          <w:sz w:val="30"/>
          <w:szCs w:val="30"/>
          <w:u w:val="single"/>
        </w:rPr>
      </w:pPr>
      <w:r>
        <w:rPr>
          <w:rFonts w:hint="eastAsia"/>
          <w:b/>
          <w:sz w:val="30"/>
          <w:szCs w:val="30"/>
        </w:rPr>
        <w:t>题</w:t>
      </w:r>
      <w:r>
        <w:rPr>
          <w:b/>
          <w:sz w:val="30"/>
          <w:szCs w:val="30"/>
        </w:rPr>
        <w:t xml:space="preserve">    </w:t>
      </w:r>
      <w:r>
        <w:rPr>
          <w:rFonts w:hint="eastAsia"/>
          <w:b/>
          <w:sz w:val="30"/>
          <w:szCs w:val="30"/>
        </w:rPr>
        <w:t>目</w:t>
      </w:r>
      <w:r>
        <w:rPr>
          <w:rFonts w:hint="eastAsia" w:ascii="宋体" w:hAnsi="宋体"/>
          <w:b/>
          <w:sz w:val="30"/>
          <w:szCs w:val="30"/>
        </w:rPr>
        <w:t>:</w:t>
      </w:r>
      <w:r>
        <w:rPr>
          <w:rFonts w:hint="eastAsia" w:ascii="宋体" w:hAnsi="宋体"/>
          <w:b/>
          <w:sz w:val="30"/>
          <w:szCs w:val="30"/>
          <w:lang w:val="en-US" w:eastAsia="zh-CN"/>
        </w:rPr>
        <w:t xml:space="preserve"> </w:t>
      </w:r>
      <w:r>
        <w:rPr>
          <w:rFonts w:hint="eastAsia" w:ascii="宋体" w:hAnsi="宋体" w:cs="宋体"/>
          <w:b/>
          <w:sz w:val="30"/>
          <w:szCs w:val="30"/>
          <w:u w:val="single"/>
          <w:lang w:val="en-US" w:eastAsia="zh-CN"/>
        </w:rPr>
        <w:t>基于Hadoop的电商服装类目库存周转与分仓</w:t>
      </w:r>
      <w:r>
        <w:rPr>
          <w:rFonts w:hint="eastAsia" w:ascii="宋体" w:hAnsi="宋体" w:cs="宋体"/>
          <w:b/>
          <w:sz w:val="30"/>
          <w:szCs w:val="30"/>
          <w:u w:val="single"/>
          <w:lang w:val="en-US" w:eastAsia="zh-CN"/>
        </w:rPr>
        <w:tab/>
      </w:r>
      <w:r>
        <w:rPr>
          <w:rFonts w:hint="eastAsia" w:ascii="宋体" w:hAnsi="宋体" w:cs="宋体"/>
          <w:b/>
          <w:sz w:val="30"/>
          <w:szCs w:val="30"/>
          <w:u w:val="single"/>
          <w:lang w:val="en-US" w:eastAsia="zh-CN"/>
        </w:rPr>
        <w:tab/>
      </w:r>
      <w:r>
        <w:rPr>
          <w:rFonts w:hint="eastAsia" w:ascii="宋体" w:hAnsi="宋体" w:cs="宋体"/>
          <w:b/>
          <w:sz w:val="30"/>
          <w:szCs w:val="30"/>
          <w:u w:val="single"/>
          <w:lang w:val="en-US" w:eastAsia="zh-CN"/>
        </w:rPr>
        <w:t xml:space="preserve">  </w:t>
      </w:r>
      <w:r>
        <w:rPr>
          <w:rFonts w:ascii="宋体" w:hAnsi="宋体"/>
          <w:b/>
          <w:sz w:val="30"/>
          <w:szCs w:val="30"/>
          <w:u w:val="single"/>
        </w:rPr>
        <w:t xml:space="preserve">               </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rPr>
        <w:t xml:space="preserve">             </w:t>
      </w:r>
      <w:r>
        <w:rPr>
          <w:rFonts w:ascii="宋体" w:hAnsi="宋体"/>
          <w:b/>
          <w:sz w:val="30"/>
          <w:szCs w:val="30"/>
          <w:u w:val="single"/>
        </w:rPr>
        <w:t xml:space="preserve">  </w:t>
      </w:r>
    </w:p>
    <w:p w14:paraId="57BAC666">
      <w:pPr>
        <w:spacing w:line="480" w:lineRule="auto"/>
        <w:ind w:firstLine="904" w:firstLineChars="300"/>
        <w:rPr>
          <w:rFonts w:hint="eastAsia" w:ascii="宋体" w:hAnsi="宋体"/>
          <w:b/>
          <w:sz w:val="30"/>
          <w:szCs w:val="30"/>
          <w:u w:val="single"/>
        </w:rPr>
      </w:pPr>
    </w:p>
    <w:p w14:paraId="11C120AD">
      <w:pPr>
        <w:spacing w:line="480" w:lineRule="auto"/>
        <w:ind w:left="2093" w:leftChars="872" w:firstLine="0" w:firstLineChars="0"/>
        <w:jc w:val="both"/>
        <w:rPr>
          <w:rFonts w:hint="eastAsia"/>
          <w:sz w:val="30"/>
          <w:szCs w:val="30"/>
          <w:u w:val="single"/>
        </w:rPr>
      </w:pPr>
      <w:r>
        <w:rPr>
          <w:rFonts w:hint="eastAsia"/>
          <w:sz w:val="30"/>
          <w:szCs w:val="30"/>
          <w:u w:val="single"/>
          <w:lang w:val="en-US" w:eastAsia="zh-CN"/>
        </w:rPr>
        <w:t xml:space="preserve">                </w:t>
      </w:r>
      <w:r>
        <w:rPr>
          <w:rFonts w:hint="eastAsia"/>
          <w:sz w:val="30"/>
          <w:szCs w:val="30"/>
          <w:u w:val="single"/>
        </w:rPr>
        <w:t xml:space="preserve"> </w:t>
      </w:r>
      <w:r>
        <w:rPr>
          <w:rFonts w:hint="eastAsia" w:ascii="宋体" w:hAnsi="宋体" w:cs="宋体"/>
          <w:b/>
          <w:sz w:val="30"/>
          <w:szCs w:val="30"/>
          <w:u w:val="single"/>
          <w:lang w:val="en-US" w:eastAsia="zh-CN"/>
        </w:rPr>
        <w:t xml:space="preserve">补货优化系统的设计与实现  </w:t>
      </w:r>
      <w:r>
        <w:rPr>
          <w:rFonts w:hint="eastAsia" w:ascii="宋体" w:hAnsi="宋体" w:cs="Times New Roman"/>
          <w:b/>
          <w:sz w:val="30"/>
          <w:szCs w:val="30"/>
          <w:u w:val="single"/>
          <w:lang w:val="en-US" w:eastAsia="zh-CN"/>
        </w:rPr>
        <w:tab/>
      </w:r>
      <w:r>
        <w:rPr>
          <w:rFonts w:hint="eastAsia" w:ascii="宋体" w:hAnsi="宋体" w:cs="Times New Roman"/>
          <w:b/>
          <w:sz w:val="30"/>
          <w:szCs w:val="30"/>
          <w:u w:val="single"/>
          <w:lang w:val="en-US" w:eastAsia="zh-CN"/>
        </w:rPr>
        <w:tab/>
      </w:r>
      <w:r>
        <w:rPr>
          <w:rFonts w:hint="eastAsia" w:ascii="宋体" w:hAnsi="宋体" w:cs="Times New Roman"/>
          <w:b/>
          <w:sz w:val="30"/>
          <w:szCs w:val="30"/>
          <w:u w:val="single"/>
          <w:lang w:val="en-US" w:eastAsia="zh-CN"/>
        </w:rPr>
        <w:tab/>
      </w:r>
    </w:p>
    <w:p w14:paraId="3D81DD5E">
      <w:pPr>
        <w:spacing w:line="480" w:lineRule="auto"/>
        <w:rPr>
          <w:rFonts w:hint="eastAsia"/>
          <w:sz w:val="30"/>
          <w:szCs w:val="30"/>
          <w:u w:val="single"/>
        </w:rPr>
      </w:pPr>
    </w:p>
    <w:p w14:paraId="591562AE">
      <w:pPr>
        <w:spacing w:line="720" w:lineRule="auto"/>
        <w:ind w:left="500" w:leftChars="0" w:firstLine="400" w:firstLineChars="0"/>
        <w:jc w:val="both"/>
        <w:rPr>
          <w:rFonts w:hint="eastAsia" w:ascii="宋体" w:hAnsi="宋体" w:eastAsia="宋体"/>
          <w:b/>
          <w:sz w:val="30"/>
          <w:szCs w:val="30"/>
          <w:u w:val="single"/>
          <w:lang w:val="en-US" w:eastAsia="zh-CN"/>
        </w:rPr>
      </w:pPr>
      <w:r>
        <w:rPr>
          <w:rFonts w:hint="eastAsia"/>
          <w:b/>
          <w:sz w:val="30"/>
          <w:szCs w:val="30"/>
        </w:rPr>
        <w:t>院系名称：</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人工智能与大数据 </w:t>
      </w:r>
      <w:r>
        <w:rPr>
          <w:rFonts w:hint="eastAsia"/>
          <w:b/>
          <w:sz w:val="30"/>
          <w:szCs w:val="30"/>
        </w:rPr>
        <w:t>专业班级：</w:t>
      </w:r>
      <w:r>
        <w:rPr>
          <w:rFonts w:hint="eastAsia" w:ascii="宋体" w:hAnsi="宋体"/>
          <w:b/>
          <w:sz w:val="30"/>
          <w:szCs w:val="30"/>
          <w:u w:val="single"/>
          <w:lang w:val="en-US" w:eastAsia="zh-CN"/>
        </w:rPr>
        <w:t>大数据2202班</w:t>
      </w:r>
    </w:p>
    <w:p w14:paraId="0458619E">
      <w:pPr>
        <w:spacing w:line="240" w:lineRule="auto"/>
        <w:ind w:left="0" w:leftChars="0" w:firstLine="904" w:firstLineChars="300"/>
        <w:rPr>
          <w:b/>
          <w:sz w:val="30"/>
          <w:szCs w:val="30"/>
        </w:rPr>
      </w:pPr>
      <w:r>
        <w:rPr>
          <w:rFonts w:hint="eastAsia"/>
          <w:b/>
          <w:sz w:val="30"/>
          <w:szCs w:val="30"/>
        </w:rPr>
        <w:t>学生姓名</w:t>
      </w:r>
      <w:r>
        <w:rPr>
          <w:rFonts w:hint="eastAsia"/>
          <w:b/>
          <w:sz w:val="30"/>
          <w:szCs w:val="30"/>
          <w:lang w:eastAsia="zh-CN"/>
        </w:rPr>
        <w:t>：</w:t>
      </w:r>
      <w:r>
        <w:rPr>
          <w:rFonts w:ascii="宋体" w:hAnsi="宋体"/>
          <w:b/>
          <w:sz w:val="30"/>
          <w:szCs w:val="30"/>
          <w:u w:val="single"/>
        </w:rPr>
        <w:t xml:space="preserve">  </w:t>
      </w:r>
      <w:r>
        <w:rPr>
          <w:rFonts w:hint="eastAsia" w:ascii="宋体" w:hAnsi="宋体"/>
          <w:b/>
          <w:sz w:val="30"/>
          <w:szCs w:val="30"/>
          <w:u w:val="single"/>
          <w:lang w:val="en-US" w:eastAsia="zh-CN"/>
        </w:rPr>
        <w:t xml:space="preserve">  周佳顺</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b/>
          <w:sz w:val="30"/>
          <w:szCs w:val="30"/>
        </w:rPr>
        <w:t>学</w:t>
      </w:r>
      <w:r>
        <w:rPr>
          <w:b/>
          <w:kern w:val="2"/>
          <w:sz w:val="30"/>
          <w:szCs w:val="30"/>
          <w:lang w:val="en-US" w:eastAsia="zh-CN" w:bidi="ar-SA"/>
        </w:rPr>
        <w:t xml:space="preserve"> </w:t>
      </w:r>
      <w:r>
        <w:rPr>
          <w:rFonts w:hint="eastAsia"/>
          <w:b/>
          <w:kern w:val="2"/>
          <w:sz w:val="30"/>
          <w:szCs w:val="30"/>
          <w:lang w:val="en-US" w:eastAsia="zh-CN" w:bidi="ar-SA"/>
        </w:rPr>
        <w:t xml:space="preserve">    </w:t>
      </w:r>
      <w:r>
        <w:rPr>
          <w:b/>
          <w:kern w:val="2"/>
          <w:sz w:val="30"/>
          <w:szCs w:val="30"/>
          <w:lang w:val="en-US" w:eastAsia="zh-CN" w:bidi="ar-SA"/>
        </w:rPr>
        <w:t xml:space="preserve"> </w:t>
      </w:r>
      <w:r>
        <w:rPr>
          <w:rFonts w:hint="eastAsia"/>
          <w:b/>
          <w:kern w:val="2"/>
          <w:sz w:val="30"/>
          <w:szCs w:val="30"/>
          <w:lang w:val="en-US" w:eastAsia="zh-CN" w:bidi="ar-SA"/>
        </w:rPr>
        <w:t xml:space="preserve">  </w:t>
      </w:r>
      <w:r>
        <w:rPr>
          <w:rFonts w:hint="eastAsia"/>
          <w:b/>
          <w:sz w:val="30"/>
          <w:szCs w:val="30"/>
        </w:rPr>
        <w:t>号：</w:t>
      </w:r>
      <w:r>
        <w:rPr>
          <w:rFonts w:hint="eastAsia" w:ascii="宋体" w:hAnsi="宋体"/>
          <w:b/>
          <w:sz w:val="30"/>
          <w:szCs w:val="30"/>
          <w:u w:val="single"/>
          <w:lang w:val="en-US" w:eastAsia="zh-CN"/>
        </w:rPr>
        <w:t xml:space="preserve"> 221210200222</w:t>
      </w:r>
    </w:p>
    <w:p w14:paraId="2FA1CE24">
      <w:pPr>
        <w:spacing w:line="720" w:lineRule="auto"/>
        <w:ind w:firstLine="904" w:firstLineChars="300"/>
        <w:rPr>
          <w:rFonts w:hint="eastAsia" w:ascii="宋体" w:hAnsi="宋体"/>
          <w:b/>
          <w:sz w:val="30"/>
          <w:szCs w:val="30"/>
          <w:u w:val="single"/>
        </w:rPr>
      </w:pPr>
      <w:r>
        <w:rPr>
          <w:rFonts w:hint="eastAsia"/>
          <w:b/>
          <w:sz w:val="30"/>
          <w:szCs w:val="30"/>
        </w:rPr>
        <w:t>指导教师</w:t>
      </w:r>
      <w:r>
        <w:rPr>
          <w:rFonts w:hint="eastAsia"/>
          <w:b/>
          <w:sz w:val="30"/>
          <w:szCs w:val="30"/>
          <w:lang w:eastAsia="zh-CN"/>
        </w:rPr>
        <w:t>：</w:t>
      </w:r>
      <w:r>
        <w:rPr>
          <w:rFonts w:ascii="宋体" w:hAnsi="宋体"/>
          <w:b/>
          <w:sz w:val="30"/>
          <w:szCs w:val="30"/>
          <w:u w:val="single"/>
        </w:rPr>
        <w:t xml:space="preserve">   </w:t>
      </w:r>
      <w:r>
        <w:rPr>
          <w:rFonts w:hint="eastAsia" w:ascii="宋体" w:hAnsi="宋体"/>
          <w:b/>
          <w:sz w:val="30"/>
          <w:szCs w:val="30"/>
          <w:u w:val="single"/>
          <w:lang w:val="en-US" w:eastAsia="zh-CN"/>
        </w:rPr>
        <w:t xml:space="preserve">  王闯</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宋体" w:hAnsi="宋体"/>
          <w:b/>
          <w:sz w:val="30"/>
          <w:szCs w:val="30"/>
        </w:rPr>
        <w:t>教师职称：</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高级工程师  </w:t>
      </w:r>
      <w:r>
        <w:rPr>
          <w:rFonts w:hint="eastAsia" w:ascii="宋体" w:hAnsi="宋体"/>
          <w:b/>
          <w:sz w:val="30"/>
          <w:szCs w:val="30"/>
          <w:u w:val="single"/>
        </w:rPr>
        <w:t xml:space="preserve">     </w:t>
      </w:r>
    </w:p>
    <w:p w14:paraId="5AC6D15D">
      <w:pPr>
        <w:spacing w:line="720" w:lineRule="auto"/>
        <w:jc w:val="center"/>
        <w:rPr>
          <w:rFonts w:hint="eastAsia"/>
          <w:sz w:val="30"/>
          <w:szCs w:val="30"/>
        </w:rPr>
      </w:pPr>
    </w:p>
    <w:p w14:paraId="793A8277">
      <w:pPr>
        <w:spacing w:line="480" w:lineRule="auto"/>
        <w:jc w:val="center"/>
        <w:rPr>
          <w:rFonts w:hint="eastAsia"/>
          <w:sz w:val="30"/>
        </w:rPr>
        <w:sectPr>
          <w:footerReference r:id="rId5" w:type="default"/>
          <w:footerReference r:id="rId6" w:type="even"/>
          <w:pgSz w:w="11907" w:h="16840"/>
          <w:pgMar w:top="1418" w:right="1418" w:bottom="1418" w:left="1701" w:header="851" w:footer="992" w:gutter="113"/>
          <w:cols w:space="720" w:num="1"/>
          <w:docGrid w:type="lines" w:linePitch="312" w:charSpace="0"/>
        </w:sectPr>
      </w:pPr>
      <w:r>
        <w:rPr>
          <w:rFonts w:hint="eastAsia"/>
          <w:sz w:val="30"/>
          <w:szCs w:val="30"/>
          <w:lang w:val="en-US" w:eastAsia="zh-CN"/>
        </w:rPr>
        <w:t>2026</w:t>
      </w:r>
      <w:r>
        <w:rPr>
          <w:rFonts w:hint="eastAsia"/>
          <w:b/>
          <w:bCs/>
          <w:sz w:val="30"/>
          <w:szCs w:val="30"/>
        </w:rPr>
        <w:t xml:space="preserve">年 </w:t>
      </w:r>
      <w:r>
        <w:rPr>
          <w:rFonts w:hint="eastAsia"/>
          <w:b/>
          <w:bCs/>
          <w:sz w:val="30"/>
          <w:szCs w:val="30"/>
          <w:lang w:val="en-US" w:eastAsia="zh-CN"/>
        </w:rPr>
        <w:t>5</w:t>
      </w:r>
      <w:r>
        <w:rPr>
          <w:rFonts w:hint="eastAsia"/>
          <w:b/>
          <w:bCs/>
          <w:sz w:val="30"/>
          <w:szCs w:val="30"/>
        </w:rPr>
        <w:t xml:space="preserve">月 </w:t>
      </w:r>
      <w:r>
        <w:rPr>
          <w:rFonts w:hint="eastAsia"/>
          <w:b/>
          <w:bCs/>
          <w:sz w:val="30"/>
          <w:szCs w:val="30"/>
          <w:lang w:val="en-US" w:eastAsia="zh-CN"/>
        </w:rPr>
        <w:t>22</w:t>
      </w:r>
      <w:r>
        <w:rPr>
          <w:rFonts w:hint="eastAsia"/>
          <w:b/>
          <w:bCs/>
          <w:sz w:val="30"/>
          <w:szCs w:val="30"/>
        </w:rPr>
        <w:t>日</w:t>
      </w:r>
    </w:p>
    <w:p w14:paraId="53F3B98B">
      <w:pPr>
        <w:keepNext w:val="0"/>
        <w:keepLines w:val="0"/>
        <w:kinsoku/>
        <w:overflowPunct/>
        <w:topLinePunct w:val="0"/>
        <w:autoSpaceDE/>
        <w:autoSpaceDN/>
        <w:bidi w:val="0"/>
        <w:adjustRightInd/>
        <w:snapToGrid/>
        <w:spacing w:line="360" w:lineRule="auto"/>
        <w:ind w:firstLine="500" w:firstLineChars="0"/>
        <w:textAlignment w:val="auto"/>
        <w:rPr>
          <w:rFonts w:hint="eastAsia"/>
          <w:lang w:val="en-US" w:eastAsia="zh-CN"/>
        </w:rPr>
      </w:pPr>
    </w:p>
    <w:p w14:paraId="31E1E6BA">
      <w:pPr>
        <w:pStyle w:val="2"/>
        <w:bidi w:val="0"/>
        <w:jc w:val="center"/>
        <w:rPr>
          <w:rFonts w:hint="eastAsia"/>
          <w:b w:val="0"/>
          <w:bCs w:val="0"/>
        </w:rPr>
      </w:pPr>
      <w:bookmarkStart w:id="0" w:name="_Toc23022"/>
      <w:r>
        <w:rPr>
          <w:rFonts w:hint="eastAsia"/>
          <w:b w:val="0"/>
          <w:bCs w:val="0"/>
        </w:rPr>
        <w:t>摘  要</w:t>
      </w:r>
      <w:bookmarkEnd w:id="0"/>
    </w:p>
    <w:p w14:paraId="3C3A388C">
      <w:pPr>
        <w:keepNext w:val="0"/>
        <w:keepLines w:val="0"/>
        <w:kinsoku/>
        <w:overflowPunct/>
        <w:topLinePunct w:val="0"/>
        <w:autoSpaceDE/>
        <w:autoSpaceDN/>
        <w:bidi w:val="0"/>
        <w:adjustRightInd/>
        <w:snapToGrid/>
        <w:spacing w:line="360" w:lineRule="auto"/>
        <w:ind w:firstLine="500" w:firstLineChars="0"/>
        <w:textAlignment w:val="auto"/>
        <w:rPr>
          <w:rFonts w:hint="eastAsia"/>
        </w:rPr>
      </w:pPr>
      <w:r>
        <w:rPr>
          <w:rFonts w:hint="eastAsia"/>
        </w:rPr>
        <w:t>近年来电子商务行业快速发展，服装品类因SKU数量庞大、尺码颜色繁多、款式迭代快、销售受季节因素影响明显等特点，加之电商企业普遍采用多仓布局，传统依靠人工经验的库存管理方式难以满足业务需要，常常出现部分仓库积压而另一部分仓库断货的情况，整体库存周转率偏低，补货决策滞后。</w:t>
      </w:r>
    </w:p>
    <w:p w14:paraId="2F5BA47D">
      <w:pPr>
        <w:keepNext w:val="0"/>
        <w:keepLines w:val="0"/>
        <w:kinsoku/>
        <w:overflowPunct/>
        <w:topLinePunct w:val="0"/>
        <w:autoSpaceDE/>
        <w:autoSpaceDN/>
        <w:bidi w:val="0"/>
        <w:adjustRightInd/>
        <w:snapToGrid/>
        <w:spacing w:line="360" w:lineRule="auto"/>
        <w:ind w:firstLine="500" w:firstLineChars="0"/>
        <w:textAlignment w:val="auto"/>
        <w:rPr>
          <w:rFonts w:hint="eastAsia"/>
        </w:rPr>
      </w:pPr>
      <w:r>
        <w:rPr>
          <w:rFonts w:hint="eastAsia"/>
        </w:rPr>
        <w:t>针对上述问题，本课题设计并实现了一套基于Hadoop的电商服装类目库存周转分析与分仓补货优化系统。系统采用分层架构，以HDFS作为原始CSV数据的存储载体，</w:t>
      </w:r>
      <w:r>
        <w:rPr>
          <w:rFonts w:hint="eastAsia"/>
          <w:lang w:eastAsia="zh-CN"/>
        </w:rPr>
        <w:t>S</w:t>
      </w:r>
      <w:r>
        <w:rPr>
          <w:rFonts w:hint="eastAsia"/>
        </w:rPr>
        <w:t>park作为离线批处理计算引擎，Spring Boot提供后端服务接口，Vue 3实现前端交互与数据可视化。数据流动上，先通过Python爬虫采集电商公开数据保存为CSV并上传至HDFS，再由</w:t>
      </w:r>
      <w:r>
        <w:rPr>
          <w:rFonts w:hint="eastAsia"/>
          <w:lang w:eastAsia="zh-CN"/>
        </w:rPr>
        <w:t>S</w:t>
      </w:r>
      <w:r>
        <w:rPr>
          <w:rFonts w:hint="eastAsia"/>
        </w:rPr>
        <w:t>park完成空值处理、重复剔除、类型转换等清洗操作，按类目和仓库维度进行聚合统计，并调用</w:t>
      </w:r>
      <w:r>
        <w:rPr>
          <w:rFonts w:hint="eastAsia"/>
          <w:lang w:val="en-US" w:eastAsia="zh-CN"/>
        </w:rPr>
        <w:t>后端</w:t>
      </w:r>
      <w:r>
        <w:rPr>
          <w:rFonts w:hint="eastAsia"/>
        </w:rPr>
        <w:t>的K-Means算法对SKU库存健康度进行聚类，划分为畅销健康、滞销积压、缺货风险、待优化四类，结果通过JDBC写入MySQL。</w:t>
      </w:r>
    </w:p>
    <w:p w14:paraId="389C05C8">
      <w:pPr>
        <w:keepNext w:val="0"/>
        <w:keepLines w:val="0"/>
        <w:kinsoku/>
        <w:overflowPunct/>
        <w:topLinePunct w:val="0"/>
        <w:autoSpaceDE/>
        <w:autoSpaceDN/>
        <w:bidi w:val="0"/>
        <w:adjustRightInd/>
        <w:snapToGrid/>
        <w:spacing w:line="360" w:lineRule="auto"/>
        <w:ind w:firstLine="500" w:firstLineChars="0"/>
        <w:textAlignment w:val="auto"/>
        <w:rPr>
          <w:rFonts w:hint="eastAsia"/>
        </w:rPr>
      </w:pPr>
      <w:r>
        <w:rPr>
          <w:rFonts w:hint="eastAsia"/>
        </w:rPr>
        <w:t>系统实现了商家、仓库管理员和系统管理员</w:t>
      </w:r>
      <w:r>
        <w:rPr>
          <w:rFonts w:hint="eastAsia"/>
          <w:lang w:val="en-US" w:eastAsia="zh-CN"/>
        </w:rPr>
        <w:t>三</w:t>
      </w:r>
      <w:r>
        <w:rPr>
          <w:rFonts w:hint="eastAsia"/>
        </w:rPr>
        <w:t>类角色的差异化功能，涵盖商品管理、库存管理、订单管理、出入库操作、跨仓调拨、补货审批和大数据分析可视化等核心模块。测试表明在</w:t>
      </w:r>
      <w:r>
        <w:rPr>
          <w:rFonts w:hint="eastAsia"/>
          <w:lang w:val="en-US" w:eastAsia="zh-CN"/>
        </w:rPr>
        <w:t>大量</w:t>
      </w:r>
      <w:r>
        <w:rPr>
          <w:rFonts w:hint="eastAsia"/>
        </w:rPr>
        <w:t>订单数据场景下</w:t>
      </w:r>
      <w:r>
        <w:rPr>
          <w:rFonts w:hint="eastAsia"/>
          <w:lang w:eastAsia="zh-CN"/>
        </w:rPr>
        <w:t>S</w:t>
      </w:r>
      <w:r>
        <w:rPr>
          <w:rFonts w:hint="eastAsia"/>
        </w:rPr>
        <w:t>park任务能在合理时间内完成，K-Means聚类收敛良好，能够为电商服装企业提供从数据分析到补货决策的一体化支持。</w:t>
      </w:r>
    </w:p>
    <w:p w14:paraId="2AA35A90">
      <w:pPr>
        <w:keepNext w:val="0"/>
        <w:keepLines w:val="0"/>
        <w:kinsoku/>
        <w:overflowPunct/>
        <w:topLinePunct w:val="0"/>
        <w:autoSpaceDE/>
        <w:autoSpaceDN/>
        <w:bidi w:val="0"/>
        <w:adjustRightInd/>
        <w:snapToGrid/>
        <w:spacing w:line="360" w:lineRule="auto"/>
        <w:ind w:firstLine="500" w:firstLineChars="0"/>
        <w:textAlignment w:val="auto"/>
        <w:rPr>
          <w:rFonts w:hint="eastAsia"/>
        </w:rPr>
      </w:pPr>
    </w:p>
    <w:p w14:paraId="196F08F4">
      <w:pPr>
        <w:keepNext w:val="0"/>
        <w:keepLines w:val="0"/>
        <w:kinsoku/>
        <w:overflowPunct/>
        <w:topLinePunct w:val="0"/>
        <w:autoSpaceDE/>
        <w:autoSpaceDN/>
        <w:bidi w:val="0"/>
        <w:adjustRightInd/>
        <w:snapToGrid/>
        <w:spacing w:line="360" w:lineRule="auto"/>
        <w:ind w:firstLine="500" w:firstLineChars="0"/>
        <w:textAlignment w:val="auto"/>
        <w:rPr>
          <w:rFonts w:hint="eastAsia"/>
        </w:rPr>
      </w:pPr>
    </w:p>
    <w:p w14:paraId="0326A5D1">
      <w:pPr>
        <w:keepNext w:val="0"/>
        <w:keepLines w:val="0"/>
        <w:kinsoku/>
        <w:overflowPunct/>
        <w:topLinePunct w:val="0"/>
        <w:autoSpaceDE/>
        <w:autoSpaceDN/>
        <w:bidi w:val="0"/>
        <w:adjustRightInd/>
        <w:snapToGrid/>
        <w:spacing w:before="0" w:after="0" w:line="360" w:lineRule="auto"/>
        <w:textAlignment w:val="auto"/>
        <w:rPr>
          <w:rFonts w:hint="default" w:eastAsia="宋体"/>
          <w:lang w:val="en-US" w:eastAsia="zh-CN"/>
        </w:rPr>
      </w:pPr>
      <w:r>
        <w:rPr>
          <w:rFonts w:ascii="Times New Roman" w:hAnsi="Times New Roman" w:eastAsia="黑体" w:cs="Times New Roman"/>
          <w:b w:val="0"/>
          <w:bCs w:val="0"/>
          <w:sz w:val="24"/>
          <w:szCs w:val="24"/>
        </w:rPr>
        <w:t>关键词</w:t>
      </w:r>
      <w:r>
        <w:rPr>
          <w:rFonts w:ascii="Times New Roman" w:hAnsi="Times New Roman" w:eastAsia="黑体" w:cs="Times New Roman"/>
          <w:b/>
          <w:bCs/>
          <w:sz w:val="24"/>
          <w:szCs w:val="24"/>
        </w:rPr>
        <w:t>：</w:t>
      </w:r>
      <w:r>
        <w:rPr>
          <w:rFonts w:hint="eastAsia" w:cs="Times New Roman"/>
          <w:sz w:val="24"/>
          <w:szCs w:val="24"/>
          <w:lang w:val="en-US" w:eastAsia="zh-CN"/>
        </w:rPr>
        <w:t xml:space="preserve"> </w:t>
      </w:r>
      <w:r>
        <w:rPr>
          <w:rFonts w:hint="eastAsia" w:cs="Times New Roman"/>
          <w:b w:val="0"/>
          <w:bCs w:val="0"/>
          <w:sz w:val="24"/>
          <w:szCs w:val="24"/>
          <w:lang w:val="en-US" w:eastAsia="zh-CN"/>
        </w:rPr>
        <w:t xml:space="preserve"> </w:t>
      </w:r>
      <w:r>
        <w:rPr>
          <w:rFonts w:ascii="Times New Roman" w:hAnsi="Times New Roman" w:eastAsia="宋体" w:cs="Times New Roman"/>
          <w:b w:val="0"/>
          <w:bCs w:val="0"/>
          <w:sz w:val="24"/>
          <w:szCs w:val="24"/>
        </w:rPr>
        <w:t>K-Means聚类</w:t>
      </w:r>
      <w:r>
        <w:rPr>
          <w:rFonts w:hint="eastAsia" w:cs="Times New Roman"/>
          <w:b w:val="0"/>
          <w:bCs w:val="0"/>
          <w:sz w:val="24"/>
          <w:szCs w:val="24"/>
          <w:lang w:val="en-US" w:eastAsia="zh-CN"/>
        </w:rPr>
        <w:t xml:space="preserve">  </w:t>
      </w:r>
      <w:r>
        <w:rPr>
          <w:rFonts w:ascii="Times New Roman" w:hAnsi="Times New Roman" w:eastAsia="宋体" w:cs="Times New Roman"/>
          <w:b w:val="0"/>
          <w:bCs w:val="0"/>
          <w:sz w:val="24"/>
          <w:szCs w:val="24"/>
        </w:rPr>
        <w:t>分仓补货</w:t>
      </w:r>
      <w:r>
        <w:rPr>
          <w:rFonts w:hint="eastAsia" w:cs="Times New Roman"/>
          <w:b w:val="0"/>
          <w:bCs w:val="0"/>
          <w:sz w:val="24"/>
          <w:szCs w:val="24"/>
          <w:lang w:val="en-US" w:eastAsia="zh-CN"/>
        </w:rPr>
        <w:t xml:space="preserve">  跨仓调拨  补货决策  库存管理</w:t>
      </w:r>
    </w:p>
    <w:p w14:paraId="26DB3FDB">
      <w:pPr>
        <w:keepNext w:val="0"/>
        <w:keepLines w:val="0"/>
        <w:kinsoku/>
        <w:overflowPunct/>
        <w:topLinePunct w:val="0"/>
        <w:autoSpaceDE/>
        <w:autoSpaceDN/>
        <w:bidi w:val="0"/>
        <w:adjustRightInd/>
        <w:snapToGrid/>
        <w:textAlignment w:val="auto"/>
      </w:pPr>
      <w:r>
        <w:br w:type="page"/>
      </w:r>
    </w:p>
    <w:p w14:paraId="2DA05C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Times New Roman"/>
          <w:b/>
          <w:bCs/>
          <w:sz w:val="30"/>
          <w:szCs w:val="30"/>
          <w:lang w:val="en-US" w:eastAsia="zh-CN"/>
        </w:rPr>
      </w:pPr>
    </w:p>
    <w:p w14:paraId="17579243">
      <w:pPr>
        <w:spacing w:line="480" w:lineRule="auto"/>
        <w:ind w:left="904" w:hanging="904" w:hangingChars="300"/>
        <w:rPr>
          <w:rFonts w:hint="eastAsia" w:ascii="宋体" w:hAnsi="宋体" w:cs="宋体"/>
          <w:b/>
          <w:sz w:val="30"/>
          <w:szCs w:val="30"/>
          <w:u w:val="single"/>
          <w:lang w:val="en-US" w:eastAsia="zh-CN"/>
        </w:rPr>
      </w:pPr>
      <w:r>
        <w:rPr>
          <w:rFonts w:hint="default" w:ascii="Times New Roman" w:hAnsi="Times New Roman" w:eastAsia="黑体" w:cs="Times New Roman"/>
          <w:b/>
          <w:bCs/>
          <w:sz w:val="30"/>
          <w:szCs w:val="30"/>
        </w:rPr>
        <w:t>Title</w:t>
      </w:r>
      <w:r>
        <w:rPr>
          <w:rFonts w:hint="eastAsia" w:ascii="Times New Roman" w:hAnsi="Times New Roman" w:eastAsia="黑体" w:cs="Times New Roman"/>
          <w:b/>
          <w:bCs/>
          <w:sz w:val="30"/>
          <w:szCs w:val="30"/>
          <w:lang w:val="en-US" w:eastAsia="zh-CN"/>
        </w:rPr>
        <w:t xml:space="preserve">  </w:t>
      </w:r>
      <w:r>
        <w:rPr>
          <w:rFonts w:hint="default" w:ascii="Times New Roman" w:hAnsi="Times New Roman" w:eastAsia="Times New Roman" w:cs="Times New Roman"/>
          <w:b w:val="0"/>
          <w:bCs w:val="0"/>
          <w:sz w:val="32"/>
          <w:szCs w:val="32"/>
          <w:u w:val="single"/>
        </w:rPr>
        <w:t>Design and Implementation of an E-commerce Clothing Category Inventory Turnover Analysis and Multi-warehouse Replenishment Optimization System Based on Hadoop</w:t>
      </w:r>
      <w:r>
        <w:rPr>
          <w:rFonts w:hint="eastAsia" w:ascii="宋体" w:hAnsi="宋体" w:cs="宋体"/>
          <w:b/>
          <w:sz w:val="30"/>
          <w:szCs w:val="30"/>
          <w:u w:val="single"/>
          <w:lang w:val="en-US" w:eastAsia="zh-CN"/>
        </w:rPr>
        <w:tab/>
      </w:r>
      <w:r>
        <w:rPr>
          <w:rFonts w:hint="eastAsia" w:ascii="宋体" w:hAnsi="宋体" w:cs="宋体"/>
          <w:b/>
          <w:sz w:val="30"/>
          <w:szCs w:val="30"/>
          <w:u w:val="single"/>
          <w:lang w:val="en-US" w:eastAsia="zh-CN"/>
        </w:rPr>
        <w:tab/>
      </w:r>
      <w:r>
        <w:rPr>
          <w:rFonts w:hint="eastAsia" w:ascii="宋体" w:hAnsi="宋体" w:cs="宋体"/>
          <w:b/>
          <w:sz w:val="30"/>
          <w:szCs w:val="30"/>
          <w:u w:val="single"/>
          <w:lang w:val="en-US" w:eastAsia="zh-CN"/>
        </w:rPr>
        <w:tab/>
      </w:r>
    </w:p>
    <w:p w14:paraId="7E8CCF67">
      <w:pPr>
        <w:keepNext w:val="0"/>
        <w:keepLines w:val="0"/>
        <w:kinsoku/>
        <w:overflowPunct/>
        <w:topLinePunct w:val="0"/>
        <w:autoSpaceDE/>
        <w:autoSpaceDN/>
        <w:bidi w:val="0"/>
        <w:adjustRightInd/>
        <w:snapToGrid/>
        <w:spacing w:line="360" w:lineRule="auto"/>
        <w:textAlignment w:val="auto"/>
        <w:rPr>
          <w:rFonts w:hint="default"/>
          <w:lang w:val="en-US" w:eastAsia="zh-CN"/>
        </w:rPr>
      </w:pPr>
    </w:p>
    <w:p w14:paraId="3C6BDA10">
      <w:pPr>
        <w:pStyle w:val="2"/>
        <w:keepNext w:val="0"/>
        <w:keepLines w:val="0"/>
        <w:pageBreakBefore w:val="0"/>
        <w:widowControl w:val="0"/>
        <w:kinsoku/>
        <w:wordWrap/>
        <w:overflowPunct/>
        <w:topLinePunct w:val="0"/>
        <w:autoSpaceDE/>
        <w:autoSpaceDN/>
        <w:bidi w:val="0"/>
        <w:adjustRightInd/>
        <w:snapToGrid/>
        <w:spacing w:before="10"/>
        <w:textAlignment w:val="auto"/>
        <w:rPr>
          <w:rFonts w:hint="default" w:ascii="Times New Roman" w:hAnsi="Times New Roman" w:cs="Times New Roman"/>
          <w:b/>
          <w:bCs/>
          <w:sz w:val="30"/>
          <w:szCs w:val="30"/>
          <w:lang w:val="en-US" w:eastAsia="zh-CN"/>
        </w:rPr>
      </w:pPr>
      <w:bookmarkStart w:id="1" w:name="_Toc19994"/>
      <w:r>
        <w:rPr>
          <w:rFonts w:hint="default" w:ascii="Times New Roman" w:hAnsi="Times New Roman" w:cs="Times New Roman"/>
          <w:b/>
          <w:bCs/>
          <w:sz w:val="30"/>
          <w:szCs w:val="30"/>
          <w:lang w:val="en-US" w:eastAsia="zh-CN"/>
        </w:rPr>
        <w:t>Abstract</w:t>
      </w:r>
      <w:bookmarkEnd w:id="1"/>
    </w:p>
    <w:p w14:paraId="682F7EA8">
      <w:pPr>
        <w:keepNext w:val="0"/>
        <w:keepLines w:val="0"/>
        <w:kinsoku/>
        <w:overflowPunct/>
        <w:topLinePunct w:val="0"/>
        <w:autoSpaceDE/>
        <w:autoSpaceDN/>
        <w:bidi w:val="0"/>
        <w:adjustRightInd/>
        <w:snapToGrid/>
        <w:spacing w:line="360" w:lineRule="auto"/>
        <w:textAlignment w:val="auto"/>
        <w:rPr>
          <w:rFonts w:hint="eastAsia"/>
        </w:rPr>
      </w:pPr>
      <w:r>
        <w:rPr>
          <w:rFonts w:hint="eastAsia"/>
        </w:rPr>
        <w:t>In recent years, the e-commerce industry has developed rapidly. The apparel category, characterized by a vast number of SKUs, a wide variety of sizes and colors, rapid style iteration, and strong seasonal influence on sales, presents particular challenges for inventory management. Combined with the multi-warehouse layout commonly adopted by e-commerce enterprises, traditional inventory management approaches that rely on human experience struggle to meet business needs. As a result, situations frequently arise in which some warehouses become overstocked while others run out of stock, leading to a low overall inventory turnover rate and delayed replenishment decisions.</w:t>
      </w:r>
    </w:p>
    <w:p w14:paraId="06B0DA0D">
      <w:pPr>
        <w:keepNext w:val="0"/>
        <w:keepLines w:val="0"/>
        <w:kinsoku/>
        <w:overflowPunct/>
        <w:topLinePunct w:val="0"/>
        <w:autoSpaceDE/>
        <w:autoSpaceDN/>
        <w:bidi w:val="0"/>
        <w:adjustRightInd/>
        <w:snapToGrid/>
        <w:spacing w:line="360" w:lineRule="auto"/>
        <w:textAlignment w:val="auto"/>
        <w:rPr>
          <w:rFonts w:hint="eastAsia"/>
        </w:rPr>
      </w:pPr>
      <w:r>
        <w:rPr>
          <w:rFonts w:hint="eastAsia"/>
        </w:rPr>
        <w:t xml:space="preserve">To address these issues, this project designs and implements a Hadoop-based inventory turnover analysis and multi-warehouse replenishment optimization system for the e-commerce apparel category. The system adopts a layered architecture, using HDFS as the storage medium for raw CSV data, </w:t>
      </w:r>
      <w:r>
        <w:rPr>
          <w:rFonts w:hint="eastAsia"/>
          <w:lang w:eastAsia="zh-CN"/>
        </w:rPr>
        <w:t>S</w:t>
      </w:r>
      <w:r>
        <w:rPr>
          <w:rFonts w:hint="eastAsia"/>
        </w:rPr>
        <w:t xml:space="preserve">park as the offline batch processing engine, Spring Boot to provide back-end service interfaces, and Vue 3 to implement front-end interaction and data visualization. In terms of data flow, public e-commerce data is first collected by a Python web crawler, saved as CSV files, and uploaded to HDFS. </w:t>
      </w:r>
      <w:r>
        <w:rPr>
          <w:rFonts w:hint="eastAsia"/>
          <w:lang w:eastAsia="zh-CN"/>
        </w:rPr>
        <w:t>S</w:t>
      </w:r>
      <w:r>
        <w:rPr>
          <w:rFonts w:hint="eastAsia"/>
        </w:rPr>
        <w:t>park then performs data cleaning operations such as null-value handling, duplicate removal, and type conversion, and conducts aggregation and statistical analysis by category and warehouse dimensions. The K-Means algorithm provided by the back-end is then invoked to cluster SKUs by inventory health, classifying them into four categories: best-selling and healthy, slow-moving and overstocked, stockout risk, and to be optimized. The results are written into MySQL through JDBC.</w:t>
      </w:r>
    </w:p>
    <w:p w14:paraId="3FDCC8E4">
      <w:pPr>
        <w:keepNext w:val="0"/>
        <w:keepLines w:val="0"/>
        <w:kinsoku/>
        <w:overflowPunct/>
        <w:topLinePunct w:val="0"/>
        <w:autoSpaceDE/>
        <w:autoSpaceDN/>
        <w:bidi w:val="0"/>
        <w:adjustRightInd/>
        <w:snapToGrid/>
        <w:spacing w:line="360" w:lineRule="auto"/>
        <w:textAlignment w:val="auto"/>
        <w:rPr>
          <w:rFonts w:hint="eastAsia"/>
        </w:rPr>
      </w:pPr>
      <w:r>
        <w:rPr>
          <w:rFonts w:hint="eastAsia"/>
        </w:rPr>
        <w:t xml:space="preserve">The system implements differentiated functions for three types of roles—merchants, warehouse administrators, and system administrators—covering core modules such as product management, inventory management, order management, inbound and outbound operations, cross-warehouse transfer, replenishment approval, and big-data analysis visualization. Testing shows that </w:t>
      </w:r>
      <w:r>
        <w:rPr>
          <w:rFonts w:hint="eastAsia"/>
          <w:lang w:eastAsia="zh-CN"/>
        </w:rPr>
        <w:t>S</w:t>
      </w:r>
      <w:r>
        <w:rPr>
          <w:rFonts w:hint="eastAsia"/>
        </w:rPr>
        <w:t xml:space="preserve">park jobs can be completed within a reasonable time under large-scale order data scenarios., </w:t>
      </w:r>
      <w:r>
        <w:rPr>
          <w:rFonts w:hint="eastAsia"/>
          <w:lang w:eastAsia="zh-CN"/>
        </w:rPr>
        <w:t>S</w:t>
      </w:r>
      <w:r>
        <w:rPr>
          <w:rFonts w:hint="eastAsia"/>
        </w:rPr>
        <w:t>park jobs can be completed within a reasonable time and the K-Means clustering converges well. The system is able to provide e-commerce apparel enterprises with integrated support spanning from data analysis to replenishment decision-making.</w:t>
      </w:r>
    </w:p>
    <w:p w14:paraId="3801F05F">
      <w:pPr>
        <w:keepNext w:val="0"/>
        <w:keepLines w:val="0"/>
        <w:kinsoku/>
        <w:overflowPunct/>
        <w:topLinePunct w:val="0"/>
        <w:autoSpaceDE/>
        <w:autoSpaceDN/>
        <w:bidi w:val="0"/>
        <w:adjustRightInd/>
        <w:snapToGrid/>
        <w:spacing w:line="360" w:lineRule="auto"/>
        <w:ind w:firstLine="500" w:firstLineChars="0"/>
        <w:textAlignment w:val="auto"/>
      </w:pPr>
    </w:p>
    <w:p w14:paraId="39D760FE">
      <w:pPr>
        <w:keepNext w:val="0"/>
        <w:keepLines w:val="0"/>
        <w:kinsoku/>
        <w:overflowPunct/>
        <w:topLinePunct w:val="0"/>
        <w:autoSpaceDE/>
        <w:autoSpaceDN/>
        <w:bidi w:val="0"/>
        <w:adjustRightInd/>
        <w:snapToGrid/>
        <w:spacing w:line="360" w:lineRule="auto"/>
        <w:ind w:firstLine="500" w:firstLineChars="0"/>
        <w:textAlignment w:val="auto"/>
      </w:pPr>
    </w:p>
    <w:p w14:paraId="01D04B9D">
      <w:pPr>
        <w:keepNext w:val="0"/>
        <w:keepLines w:val="0"/>
        <w:kinsoku/>
        <w:overflowPunct/>
        <w:topLinePunct w:val="0"/>
        <w:autoSpaceDE/>
        <w:autoSpaceDN/>
        <w:bidi w:val="0"/>
        <w:adjustRightInd/>
        <w:snapToGrid/>
        <w:spacing w:before="0" w:after="0" w:line="360" w:lineRule="auto"/>
        <w:jc w:val="left"/>
        <w:textAlignment w:val="auto"/>
        <w:rPr>
          <w:rFonts w:hint="eastAsia"/>
        </w:rPr>
      </w:pPr>
      <w:r>
        <w:rPr>
          <w:rFonts w:ascii="Times New Roman" w:hAnsi="Times New Roman" w:eastAsia="Times New Roman" w:cs="Times New Roman"/>
          <w:b/>
          <w:bCs/>
          <w:sz w:val="24"/>
          <w:szCs w:val="24"/>
        </w:rPr>
        <w:t>Keywords</w:t>
      </w:r>
      <w:r>
        <w:rPr>
          <w:rFonts w:ascii="宋体" w:hAnsi="宋体" w:cs="宋体"/>
          <w:b/>
          <w:bCs/>
          <w:sz w:val="24"/>
          <w:lang w:val="en-US" w:eastAsia="zh-CN"/>
        </w:rPr>
        <w:t xml:space="preserve">  </w:t>
      </w:r>
      <w:r>
        <w:rPr>
          <w:rFonts w:hint="eastAsia"/>
          <w:b w:val="0"/>
          <w:bCs w:val="0"/>
        </w:rPr>
        <w:t>K-Means Clustering</w:t>
      </w:r>
      <w:r>
        <w:rPr>
          <w:rFonts w:hint="eastAsia" w:ascii="宋体" w:hAnsi="宋体" w:cs="宋体"/>
          <w:b w:val="0"/>
          <w:bCs w:val="0"/>
          <w:sz w:val="24"/>
        </w:rPr>
        <w:t xml:space="preserve">  </w:t>
      </w:r>
      <w:r>
        <w:rPr>
          <w:rFonts w:hint="eastAsia"/>
          <w:b w:val="0"/>
          <w:bCs w:val="0"/>
        </w:rPr>
        <w:t>Multi-warehouse Replenishment</w:t>
      </w:r>
      <w:r>
        <w:rPr>
          <w:rFonts w:hint="eastAsia" w:ascii="宋体" w:hAnsi="宋体" w:cs="宋体"/>
          <w:b w:val="0"/>
          <w:bCs w:val="0"/>
          <w:sz w:val="24"/>
        </w:rPr>
        <w:t xml:space="preserve">  </w:t>
      </w:r>
      <w:r>
        <w:rPr>
          <w:rFonts w:hint="eastAsia"/>
          <w:b w:val="0"/>
          <w:bCs w:val="0"/>
        </w:rPr>
        <w:t>Cross-warehouse Transfer</w:t>
      </w:r>
      <w:r>
        <w:rPr>
          <w:rFonts w:hint="eastAsia" w:ascii="宋体" w:hAnsi="宋体" w:cs="宋体"/>
          <w:b w:val="0"/>
          <w:bCs w:val="0"/>
          <w:sz w:val="24"/>
        </w:rPr>
        <w:t xml:space="preserve">  </w:t>
      </w:r>
      <w:r>
        <w:rPr>
          <w:rFonts w:hint="eastAsia"/>
          <w:b w:val="0"/>
          <w:bCs w:val="0"/>
        </w:rPr>
        <w:t>Replenishment Decision-making</w:t>
      </w:r>
      <w:r>
        <w:rPr>
          <w:rFonts w:hint="eastAsia" w:ascii="宋体" w:hAnsi="宋体" w:cs="宋体"/>
          <w:b w:val="0"/>
          <w:bCs w:val="0"/>
          <w:sz w:val="24"/>
        </w:rPr>
        <w:t xml:space="preserve">  </w:t>
      </w:r>
      <w:r>
        <w:rPr>
          <w:rFonts w:hint="eastAsia"/>
          <w:b w:val="0"/>
          <w:bCs w:val="0"/>
        </w:rPr>
        <w:t>Inventory Management</w:t>
      </w:r>
    </w:p>
    <w:p w14:paraId="16A3B8B2">
      <w:pPr>
        <w:keepNext w:val="0"/>
        <w:keepLines w:val="0"/>
        <w:kinsoku/>
        <w:overflowPunct/>
        <w:topLinePunct w:val="0"/>
        <w:autoSpaceDE/>
        <w:autoSpaceDN/>
        <w:bidi w:val="0"/>
        <w:adjustRightInd/>
        <w:snapToGrid/>
        <w:textAlignment w:val="auto"/>
      </w:pPr>
      <w:r>
        <w:br w:type="page"/>
      </w:r>
    </w:p>
    <w:p w14:paraId="4970188F">
      <w:pPr>
        <w:keepNext w:val="0"/>
        <w:keepLines w:val="0"/>
        <w:kinsoku/>
        <w:overflowPunct/>
        <w:topLinePunct w:val="0"/>
        <w:autoSpaceDE/>
        <w:autoSpaceDN/>
        <w:bidi w:val="0"/>
        <w:adjustRightInd/>
        <w:snapToGrid/>
        <w:textAlignment w:val="auto"/>
      </w:pPr>
    </w:p>
    <w:p w14:paraId="49FC8FA9">
      <w:pPr>
        <w:keepNext w:val="0"/>
        <w:keepLines w:val="0"/>
        <w:kinsoku/>
        <w:overflowPunct/>
        <w:topLinePunct w:val="0"/>
        <w:autoSpaceDE/>
        <w:autoSpaceDN/>
        <w:bidi w:val="0"/>
        <w:adjustRightInd/>
        <w:snapToGrid/>
        <w:textAlignment w:val="auto"/>
      </w:pPr>
    </w:p>
    <w:p w14:paraId="277761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黑体" w:cs="Times New Roman"/>
          <w:b/>
          <w:bCs/>
          <w:sz w:val="30"/>
          <w:szCs w:val="30"/>
        </w:rPr>
      </w:pPr>
      <w:r>
        <w:rPr>
          <w:rFonts w:hint="default" w:ascii="Times New Roman" w:hAnsi="Times New Roman" w:eastAsia="黑体" w:cs="Times New Roman"/>
          <w:sz w:val="30"/>
          <w:szCs w:val="30"/>
        </w:rPr>
        <w:t>目</w:t>
      </w:r>
      <w:r>
        <w:rPr>
          <w:rFonts w:hint="eastAsia" w:ascii="Times New Roman" w:hAnsi="Times New Roman" w:eastAsia="黑体" w:cs="Times New Roman"/>
          <w:sz w:val="30"/>
          <w:szCs w:val="30"/>
          <w:lang w:val="en-US" w:eastAsia="zh-CN"/>
        </w:rPr>
        <w:t>次</w:t>
      </w:r>
      <w:r>
        <w:rPr>
          <w:rFonts w:ascii="Times New Roman" w:hAnsi="Times New Roman" w:eastAsia="黑体" w:cs="Times New Roman"/>
          <w:b/>
          <w:bCs/>
          <w:sz w:val="30"/>
          <w:szCs w:val="30"/>
        </w:rPr>
        <w:t xml:space="preserve">    </w:t>
      </w:r>
    </w:p>
    <w:sdt>
      <w:sdtPr>
        <w:rPr>
          <w:rFonts w:ascii="宋体" w:hAnsi="宋体" w:eastAsia="宋体" w:cs="Times New Roman"/>
          <w:sz w:val="21"/>
          <w:szCs w:val="24"/>
        </w:rPr>
        <w:id w:val="147468803"/>
        <w15:color w:val="DBDBDB"/>
        <w:docPartObj>
          <w:docPartGallery w:val="Table of Contents"/>
          <w:docPartUnique/>
        </w:docPartObj>
      </w:sdtPr>
      <w:sdtEndPr>
        <w:rPr>
          <w:rFonts w:ascii="宋体" w:hAnsi="宋体" w:eastAsia="宋体" w:cs="Times New Roman"/>
          <w:sz w:val="21"/>
          <w:szCs w:val="24"/>
        </w:rPr>
      </w:sdtEndPr>
      <w:sdtContent>
        <w:p w14:paraId="555029A1">
          <w:pPr>
            <w:keepNext w:val="0"/>
            <w:keepLines w:val="0"/>
            <w:kinsoku/>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pPr>
        </w:p>
        <w:p w14:paraId="11157B39">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TOC \o "1-2" \h \u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_Toc23022 </w:instrText>
          </w:r>
          <w:r>
            <w:rPr>
              <w:rFonts w:hint="default" w:ascii="Times New Roman" w:hAnsi="Times New Roman" w:eastAsia="宋体" w:cs="Times New Roman"/>
              <w:bCs/>
              <w:szCs w:val="32"/>
            </w:rPr>
            <w:fldChar w:fldCharType="separate"/>
          </w:r>
          <w:r>
            <w:rPr>
              <w:rFonts w:hint="eastAsia" w:ascii="Times New Roman" w:hAnsi="Times New Roman" w:eastAsia="宋体" w:cs="Times New Roman"/>
              <w:bCs/>
              <w:szCs w:val="32"/>
            </w:rPr>
            <w:t>摘    要</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_Toc23022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I</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521E8EBA">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_Toc19994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lang w:val="en-US" w:eastAsia="zh-CN"/>
            </w:rPr>
            <w:t>Abstract</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_Toc19994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II</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2739A3C0">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_Toc1072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  引言</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_Toc1072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F7C551C">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_Toc1996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1.1  项目背景</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_Toc1996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28B70B92">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_Toc12880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1.2  项目研究意义与目的</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_Toc12880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09FEC90E">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_Toc24042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1.3  国内外发展现状</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_Toc24042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08306B06">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_Toc14364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  系统相关技术简介</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_Toc14364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2FC8E1A">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_Toc14131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2.1  Hadoop生态</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_Toc14131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AD8DD73">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_Toc25307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2.2  Spark分布式计算框架</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_Toc25307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5</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293C9521">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_Toc12108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2.3  MySQL数据库</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_Toc12108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6</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4E85007F">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_Toc15660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2.4  Spring Boot框架</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_Toc15660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6</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080AA207">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_Toc21922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2.5  Vue 3前端技术栈</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_Toc21922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6</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6E2C1DC4">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_Toc13037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w:t>
          </w:r>
          <w:r>
            <w:rPr>
              <w:rFonts w:hint="eastAsia" w:ascii="Times New Roman" w:hAnsi="Times New Roman" w:eastAsia="宋体" w:cs="Times New Roman"/>
              <w:bCs/>
              <w:szCs w:val="32"/>
              <w:lang w:val="en-US" w:eastAsia="zh-CN"/>
            </w:rPr>
            <w:t>6</w:t>
          </w:r>
          <w:r>
            <w:rPr>
              <w:rFonts w:hint="default" w:ascii="Times New Roman" w:hAnsi="Times New Roman" w:eastAsia="宋体" w:cs="Times New Roman"/>
              <w:bCs/>
              <w:szCs w:val="32"/>
            </w:rPr>
            <w:t xml:space="preserve">  K-Means聚类算法</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_Toc13037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7</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7404FAF4">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_Toc8246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  系统需求分析</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_Toc8246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8</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6AA07FA3">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_Toc7500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3.1  系统需求分析总览</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_Toc7500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8</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7C96FD85">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_Toc6630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3.2  大数据需求分析</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_Toc6630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8</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0A765390">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_Toc16497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3.3  系统功能需求分析</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_Toc16497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9</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DD3E7BA">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_Toc20471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3.4  库存周转决策需求分析</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_Toc20471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9</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7F2A568A">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_Toc20320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3.5  分仓补货优化需求分析</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_Toc20320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10</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A9F9341">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_Toc24806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3.6  K-Means聚类算法需求分析</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_Toc24806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11</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03F0FAF5">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_Toc28676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  系统概要设计</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_Toc28676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13</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76155B66">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_Toc24267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4.1  大数据模块设计</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_Toc24267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13</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2EA448EC">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_Toc18565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4.2  数据库模块设计</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_Toc18565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14</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533D8C3F">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_Toc2518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w:t>
          </w:r>
          <w:r>
            <w:rPr>
              <w:rFonts w:hint="eastAsia" w:ascii="Times New Roman" w:hAnsi="Times New Roman" w:eastAsia="宋体" w:cs="Times New Roman"/>
              <w:bCs/>
              <w:szCs w:val="32"/>
              <w:lang w:val="en-US" w:eastAsia="zh-CN"/>
            </w:rPr>
            <w:t>3</w:t>
          </w:r>
          <w:r>
            <w:rPr>
              <w:rFonts w:hint="default" w:ascii="Times New Roman" w:hAnsi="Times New Roman" w:eastAsia="宋体" w:cs="Times New Roman"/>
              <w:bCs/>
              <w:szCs w:val="32"/>
            </w:rPr>
            <w:t xml:space="preserve">  后端模块概要设计</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_Toc2518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15</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4575164F">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_Toc10325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w:t>
          </w:r>
          <w:r>
            <w:rPr>
              <w:rFonts w:hint="eastAsia" w:ascii="Times New Roman" w:hAnsi="Times New Roman" w:eastAsia="宋体" w:cs="Times New Roman"/>
              <w:bCs/>
              <w:szCs w:val="32"/>
              <w:lang w:val="en-US" w:eastAsia="zh-CN"/>
            </w:rPr>
            <w:t>4</w:t>
          </w:r>
          <w:r>
            <w:rPr>
              <w:rFonts w:hint="default" w:ascii="Times New Roman" w:hAnsi="Times New Roman" w:eastAsia="宋体" w:cs="Times New Roman"/>
              <w:bCs/>
              <w:szCs w:val="32"/>
            </w:rPr>
            <w:t xml:space="preserve">  前端模块概要设计</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_Toc10325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17</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48DDAFAE">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_Toc19373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w:t>
          </w:r>
          <w:r>
            <w:rPr>
              <w:rFonts w:hint="eastAsia" w:ascii="Times New Roman" w:hAnsi="Times New Roman" w:eastAsia="宋体" w:cs="Times New Roman"/>
              <w:bCs/>
              <w:szCs w:val="32"/>
              <w:lang w:val="en-US" w:eastAsia="zh-CN"/>
            </w:rPr>
            <w:t xml:space="preserve">5 </w:t>
          </w:r>
          <w:r>
            <w:rPr>
              <w:rFonts w:hint="default" w:ascii="Times New Roman" w:hAnsi="Times New Roman" w:eastAsia="宋体" w:cs="Times New Roman"/>
              <w:bCs/>
              <w:szCs w:val="32"/>
            </w:rPr>
            <w:t xml:space="preserve"> K-Means聚类算法概要设计</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_Toc19373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18</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457DDE08">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_Toc12953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5  系统详细设计与实现</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_Toc12953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20</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59289DD0">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_Toc25262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5.1  大数据实现模块</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_Toc25262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20</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FA2531D">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_Toc23762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5.</w:t>
          </w:r>
          <w:r>
            <w:rPr>
              <w:rFonts w:hint="eastAsia" w:ascii="Times New Roman" w:hAnsi="Times New Roman" w:eastAsia="宋体" w:cs="Times New Roman"/>
              <w:bCs/>
              <w:szCs w:val="32"/>
              <w:lang w:val="en-US" w:eastAsia="zh-CN"/>
            </w:rPr>
            <w:t>2</w:t>
          </w:r>
          <w:r>
            <w:rPr>
              <w:rFonts w:hint="default" w:ascii="Times New Roman" w:hAnsi="Times New Roman" w:eastAsia="宋体" w:cs="Times New Roman"/>
              <w:bCs/>
              <w:szCs w:val="32"/>
            </w:rPr>
            <w:t xml:space="preserve"> </w:t>
          </w:r>
          <w:r>
            <w:rPr>
              <w:rFonts w:hint="eastAsia" w:ascii="Times New Roman" w:hAnsi="Times New Roman" w:eastAsia="宋体" w:cs="Times New Roman"/>
              <w:bCs/>
              <w:szCs w:val="32"/>
              <w:lang w:val="en-US" w:eastAsia="zh-CN"/>
            </w:rPr>
            <w:t xml:space="preserve"> </w:t>
          </w:r>
          <w:r>
            <w:rPr>
              <w:rFonts w:hint="default" w:ascii="Times New Roman" w:hAnsi="Times New Roman" w:eastAsia="宋体" w:cs="Times New Roman"/>
              <w:bCs/>
              <w:szCs w:val="32"/>
            </w:rPr>
            <w:t>后端模块详细设计与实现</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_Toc23762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23</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1F7AD64">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_Toc25708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5.</w:t>
          </w:r>
          <w:r>
            <w:rPr>
              <w:rFonts w:hint="eastAsia" w:ascii="Times New Roman" w:hAnsi="Times New Roman" w:eastAsia="宋体" w:cs="Times New Roman"/>
              <w:bCs/>
              <w:szCs w:val="32"/>
              <w:lang w:val="en-US" w:eastAsia="zh-CN"/>
            </w:rPr>
            <w:t>3</w:t>
          </w:r>
          <w:r>
            <w:rPr>
              <w:rFonts w:hint="default" w:ascii="Times New Roman" w:hAnsi="Times New Roman" w:eastAsia="宋体" w:cs="Times New Roman"/>
              <w:bCs/>
              <w:szCs w:val="32"/>
            </w:rPr>
            <w:t xml:space="preserve">  前端模块详细设计与实现</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_Toc25708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27</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64D981FD">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_Toc27645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5.</w:t>
          </w:r>
          <w:r>
            <w:rPr>
              <w:rFonts w:hint="eastAsia" w:ascii="Times New Roman" w:hAnsi="Times New Roman" w:eastAsia="宋体" w:cs="Times New Roman"/>
              <w:bCs/>
              <w:szCs w:val="32"/>
              <w:lang w:val="en-US" w:eastAsia="zh-CN"/>
            </w:rPr>
            <w:t>4</w:t>
          </w:r>
          <w:r>
            <w:rPr>
              <w:rFonts w:hint="default" w:ascii="Times New Roman" w:hAnsi="Times New Roman" w:eastAsia="宋体" w:cs="Times New Roman"/>
              <w:bCs/>
              <w:szCs w:val="32"/>
            </w:rPr>
            <w:t xml:space="preserve">  K-Means聚类实现模块</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_Toc27645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34</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7E7BEC35">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_Toc14555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6  系统测试</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_Toc14555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38</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10954004">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_Toc11137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6.1  单元测试</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_Toc11137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38</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4F52B633">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_Toc31745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6.2  功能测试</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_Toc31745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40</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1CECF7ED">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_Toc13465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6.3  性能测试</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_Toc13465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41</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352413DB">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_Toc25140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结  论</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_Toc25140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43</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7B916630">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_Toc4651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致  谢</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_Toc4651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45</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5B8737FB">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Cs/>
              <w:szCs w:val="32"/>
            </w:rPr>
          </w:pP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HYPERLINK \l _Toc23328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参 考 文 献</w:t>
          </w:r>
          <w:r>
            <w:rPr>
              <w:rFonts w:hint="default" w:ascii="Times New Roman" w:hAnsi="Times New Roman" w:eastAsia="宋体" w:cs="Times New Roman"/>
              <w:bCs/>
              <w:szCs w:val="32"/>
            </w:rPr>
            <w:tab/>
          </w:r>
          <w:r>
            <w:rPr>
              <w:rFonts w:hint="default" w:ascii="Times New Roman" w:hAnsi="Times New Roman" w:eastAsia="宋体" w:cs="Times New Roman"/>
              <w:bCs/>
              <w:szCs w:val="32"/>
            </w:rPr>
            <w:fldChar w:fldCharType="begin"/>
          </w:r>
          <w:r>
            <w:rPr>
              <w:rFonts w:hint="default" w:ascii="Times New Roman" w:hAnsi="Times New Roman" w:eastAsia="宋体" w:cs="Times New Roman"/>
              <w:bCs/>
              <w:szCs w:val="32"/>
            </w:rPr>
            <w:instrText xml:space="preserve"> PAGEREF _Toc23328 \h </w:instrText>
          </w:r>
          <w:r>
            <w:rPr>
              <w:rFonts w:hint="default" w:ascii="Times New Roman" w:hAnsi="Times New Roman" w:eastAsia="宋体" w:cs="Times New Roman"/>
              <w:bCs/>
              <w:szCs w:val="32"/>
            </w:rPr>
            <w:fldChar w:fldCharType="separate"/>
          </w:r>
          <w:r>
            <w:rPr>
              <w:rFonts w:hint="default" w:ascii="Times New Roman" w:hAnsi="Times New Roman" w:eastAsia="宋体" w:cs="Times New Roman"/>
              <w:bCs/>
              <w:szCs w:val="32"/>
            </w:rPr>
            <w:t>46</w:t>
          </w:r>
          <w:r>
            <w:rPr>
              <w:rFonts w:hint="default" w:ascii="Times New Roman" w:hAnsi="Times New Roman" w:eastAsia="宋体" w:cs="Times New Roman"/>
              <w:bCs/>
              <w:szCs w:val="32"/>
            </w:rPr>
            <w:fldChar w:fldCharType="end"/>
          </w:r>
          <w:r>
            <w:rPr>
              <w:rFonts w:hint="default" w:ascii="Times New Roman" w:hAnsi="Times New Roman" w:eastAsia="宋体" w:cs="Times New Roman"/>
              <w:bCs/>
              <w:szCs w:val="32"/>
            </w:rPr>
            <w:fldChar w:fldCharType="end"/>
          </w:r>
        </w:p>
        <w:p w14:paraId="74795A2D">
          <w:pPr>
            <w:pStyle w:val="13"/>
            <w:keepNext w:val="0"/>
            <w:keepLines w:val="0"/>
            <w:pageBreakBefore w:val="0"/>
            <w:widowControl w:val="0"/>
            <w:tabs>
              <w:tab w:val="right" w:leader="dot" w:pos="9026"/>
            </w:tabs>
            <w:kinsoku/>
            <w:wordWrap/>
            <w:overflowPunct/>
            <w:topLinePunct w:val="0"/>
            <w:autoSpaceDE/>
            <w:autoSpaceDN/>
            <w:bidi w:val="0"/>
            <w:adjustRightInd/>
            <w:snapToGrid/>
            <w:spacing w:line="360" w:lineRule="exact"/>
            <w:textAlignment w:val="auto"/>
          </w:pPr>
          <w:r>
            <w:rPr>
              <w:rFonts w:hint="default" w:ascii="Times New Roman" w:hAnsi="Times New Roman" w:eastAsia="宋体" w:cs="Times New Roman"/>
              <w:bCs/>
              <w:szCs w:val="32"/>
            </w:rPr>
            <w:fldChar w:fldCharType="end"/>
          </w:r>
        </w:p>
      </w:sdtContent>
    </w:sdt>
    <w:p w14:paraId="0568DDD4">
      <w:pPr>
        <w:keepNext w:val="0"/>
        <w:keepLines w:val="0"/>
        <w:tabs>
          <w:tab w:val="right" w:pos="9200"/>
        </w:tabs>
        <w:kinsoku/>
        <w:overflowPunct/>
        <w:topLinePunct w:val="0"/>
        <w:autoSpaceDE/>
        <w:autoSpaceDN/>
        <w:bidi w:val="0"/>
        <w:adjustRightInd/>
        <w:snapToGrid/>
        <w:spacing w:before="0" w:after="0" w:line="360" w:lineRule="auto"/>
        <w:ind w:left="360"/>
        <w:textAlignment w:val="auto"/>
        <w:rPr>
          <w:rFonts w:ascii="Times New Roman" w:hAnsi="Times New Roman" w:eastAsia="宋体" w:cs="Times New Roman"/>
          <w:sz w:val="24"/>
          <w:szCs w:val="24"/>
        </w:rPr>
        <w:sectPr>
          <w:footerReference r:id="rId7" w:type="default"/>
          <w:pgSz w:w="11906" w:h="16838"/>
          <w:pgMar w:top="1440" w:right="1440" w:bottom="1440" w:left="1440" w:header="708" w:footer="708" w:gutter="0"/>
          <w:pgBorders>
            <w:top w:val="none" w:sz="0" w:space="0"/>
            <w:left w:val="none" w:sz="0" w:space="0"/>
            <w:bottom w:val="none" w:sz="0" w:space="0"/>
            <w:right w:val="none" w:sz="0" w:space="0"/>
          </w:pgBorders>
          <w:pgNumType w:fmt="upperRoman" w:start="1"/>
          <w:cols w:space="720" w:num="1"/>
          <w:docGrid w:linePitch="360" w:charSpace="0"/>
        </w:sectPr>
      </w:pPr>
    </w:p>
    <w:p w14:paraId="2CFFCADF">
      <w:pPr>
        <w:pStyle w:val="2"/>
        <w:bidi w:val="0"/>
      </w:pPr>
      <w:bookmarkStart w:id="2" w:name="_Toc1072"/>
      <w:r>
        <w:rPr>
          <w:rFonts w:hint="eastAsia"/>
        </w:rPr>
        <w:t>1</w:t>
      </w:r>
      <w:r>
        <w:t xml:space="preserve">  引言</w:t>
      </w:r>
      <w:bookmarkEnd w:id="2"/>
    </w:p>
    <w:p w14:paraId="6BE1F8A2">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ascii="Times New Roman" w:hAnsi="Times New Roman" w:eastAsia="宋体" w:cs="Times New Roman"/>
          <w:sz w:val="24"/>
          <w:szCs w:val="24"/>
        </w:rPr>
        <w:t>本章从项目研究的背景、意义与目的、国内外发展现状三个方面对本课题进行整体介绍，为后续各章内容的展开提供必要的背景铺垫。</w:t>
      </w:r>
    </w:p>
    <w:p w14:paraId="0C47B248">
      <w:pPr>
        <w:pStyle w:val="3"/>
        <w:bidi w:val="0"/>
      </w:pPr>
      <w:bookmarkStart w:id="3" w:name="_Toc1996"/>
      <w:r>
        <w:rPr>
          <w:rFonts w:hint="eastAsia" w:ascii="黑体" w:hAnsi="黑体" w:eastAsia="黑体" w:cs="黑体"/>
        </w:rPr>
        <w:t>1.1</w:t>
      </w:r>
      <w:r>
        <w:t xml:space="preserve">  项目背景</w:t>
      </w:r>
      <w:bookmarkEnd w:id="3"/>
    </w:p>
    <w:p w14:paraId="6699924F">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ascii="Times New Roman" w:hAnsi="Times New Roman" w:eastAsia="宋体" w:cs="Times New Roman"/>
          <w:sz w:val="24"/>
          <w:szCs w:val="24"/>
        </w:rPr>
        <w:t>电子商务已成为当前最具活力的商业形态之一，</w:t>
      </w:r>
      <w:r>
        <w:rPr>
          <w:rFonts w:hint="eastAsia" w:ascii="Times New Roman" w:hAnsi="Times New Roman" w:eastAsia="宋体" w:cs="Times New Roman"/>
          <w:sz w:val="24"/>
          <w:szCs w:val="24"/>
        </w:rPr>
        <w:t>数字经济的快速发展，促进了电商市场和网络经济的不断扩张，越来越多的消费者愿意选择网上购物</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_Ref3440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[1]</w:t>
      </w:r>
      <w:r>
        <w:rPr>
          <w:rFonts w:hint="default" w:ascii="Times New Roman" w:hAnsi="Times New Roman" w:eastAsia="宋体" w:cs="Times New Roman"/>
          <w:sz w:val="24"/>
          <w:szCs w:val="24"/>
          <w:vertAlign w:val="superscript"/>
          <w:lang/>
        </w:rPr>
        <w:fldChar w:fldCharType="end"/>
      </w:r>
      <w:r>
        <w:rPr>
          <w:rFonts w:hint="eastAsia" w:ascii="Times New Roman" w:hAnsi="Times New Roman" w:eastAsia="宋体" w:cs="Times New Roman"/>
          <w:sz w:val="24"/>
          <w:szCs w:val="24"/>
        </w:rPr>
        <w:t>。国家统计局数据显示，2025年全国网上零售额达159722亿元，同比增长8.6%，其中实物商品网上零售额为130923亿元，占社会消费品零售总额的26.1%，网络零售已成为商品流通的重要增量来源</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_Ref3591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[2]</w:t>
      </w:r>
      <w:r>
        <w:rPr>
          <w:rFonts w:hint="default" w:ascii="Times New Roman" w:hAnsi="Times New Roman" w:eastAsia="宋体" w:cs="Times New Roman"/>
          <w:sz w:val="24"/>
          <w:szCs w:val="24"/>
          <w:vertAlign w:val="superscript"/>
          <w:lang/>
        </w:rPr>
        <w:fldChar w:fldCharType="end"/>
      </w:r>
      <w:r>
        <w:rPr>
          <w:rFonts w:ascii="Times New Roman" w:hAnsi="Times New Roman" w:eastAsia="宋体" w:cs="Times New Roman"/>
          <w:sz w:val="24"/>
          <w:szCs w:val="24"/>
        </w:rPr>
        <w:t>。服装类目具有一些独特的运营特点：SKU数量极为庞大，</w:t>
      </w:r>
      <w:r>
        <w:rPr>
          <w:rFonts w:hint="eastAsia" w:ascii="Times New Roman" w:hAnsi="Times New Roman" w:eastAsia="宋体" w:cs="Times New Roman"/>
          <w:sz w:val="24"/>
          <w:szCs w:val="24"/>
        </w:rPr>
        <w:t>以一家中等规模的服装公司为例，其SKU数量通常可达50000-100000种，涵盖不同款式、颜色、尺码及季节组合，而大型企业的SKU甚至超过100万种</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_Ref3649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[3]</w:t>
      </w:r>
      <w:r>
        <w:rPr>
          <w:rFonts w:hint="default" w:ascii="Times New Roman" w:hAnsi="Times New Roman" w:eastAsia="宋体" w:cs="Times New Roman"/>
          <w:sz w:val="24"/>
          <w:szCs w:val="24"/>
          <w:vertAlign w:val="superscript"/>
          <w:lang/>
        </w:rPr>
        <w:fldChar w:fldCharType="end"/>
      </w:r>
      <w:r>
        <w:rPr>
          <w:rFonts w:ascii="Times New Roman" w:hAnsi="Times New Roman" w:eastAsia="宋体" w:cs="Times New Roman"/>
          <w:sz w:val="24"/>
          <w:szCs w:val="24"/>
        </w:rPr>
        <w:t>；消费者对物流时效的要求越来越高，倒逼电商企业在全国范围内布局多个区域仓库。</w:t>
      </w:r>
    </w:p>
    <w:p w14:paraId="0A4B0E7E">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ascii="Times New Roman" w:hAnsi="Times New Roman" w:eastAsia="宋体" w:cs="Times New Roman"/>
          <w:sz w:val="24"/>
          <w:szCs w:val="24"/>
        </w:rPr>
        <w:t>多仓布局在带来配送效率提升的同时也给库存管理带来了新的复杂性。现实中常见的问题包括：部分热销款在某区域仓库提前断货而同款在另一区域仓库却仍有大量库存无法及时调配；冷门款式在所有仓库均出现长期积压；补货依赖采购经验判断，缺乏对历史销售数据的量化分析。这些问题的根源在于传统库存管理手段难以适应服装电商多仓、多SKU的业务特性。</w:t>
      </w:r>
    </w:p>
    <w:p w14:paraId="08E2248C">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ascii="Times New Roman" w:hAnsi="Times New Roman" w:eastAsia="宋体" w:cs="Times New Roman"/>
          <w:sz w:val="24"/>
          <w:szCs w:val="24"/>
        </w:rPr>
        <w:t>大数据技术的发展为上述问题提供了新的思路。</w:t>
      </w:r>
      <w:r>
        <w:rPr>
          <w:rFonts w:hint="eastAsia" w:ascii="Times New Roman" w:hAnsi="Times New Roman" w:eastAsia="宋体" w:cs="Times New Roman"/>
          <w:sz w:val="24"/>
          <w:szCs w:val="24"/>
        </w:rPr>
        <w:t>Hadoop是一个开源分布式计算框架,广泛用于大数据存储和计算。其核心组件HDFS提供了高可靠性存储</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_Ref3813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[4]</w:t>
      </w:r>
      <w:r>
        <w:rPr>
          <w:rFonts w:hint="default" w:ascii="Times New Roman" w:hAnsi="Times New Roman" w:eastAsia="宋体" w:cs="Times New Roman"/>
          <w:sz w:val="24"/>
          <w:szCs w:val="24"/>
          <w:vertAlign w:val="superscript"/>
          <w:lang/>
        </w:rPr>
        <w:fldChar w:fldCharType="end"/>
      </w:r>
      <w:r>
        <w:rPr>
          <w:rFonts w:ascii="Times New Roman" w:hAnsi="Times New Roman" w:eastAsia="宋体" w:cs="Times New Roman"/>
          <w:sz w:val="24"/>
          <w:szCs w:val="24"/>
        </w:rPr>
        <w:t>，Spark提供基于内存的高性能计算，机器学习算法能够从历史数据中挖掘规律。本课题选取电商服装类目作为研究对象，基于Hadoop生态结合K-Means聚类和规则引擎，设计并实现一套面向多仓场景的库存周转分析与补货优化系统，力图把大数据技术真正落到服装电商的具体业务中去。</w:t>
      </w:r>
    </w:p>
    <w:p w14:paraId="4995920B">
      <w:pPr>
        <w:pStyle w:val="3"/>
        <w:bidi w:val="0"/>
      </w:pPr>
      <w:bookmarkStart w:id="4" w:name="_Toc12880"/>
      <w:bookmarkStart w:id="5" w:name="_Toc24042"/>
      <w:r>
        <w:t>1.2  项目研究意义与目的</w:t>
      </w:r>
      <w:bookmarkEnd w:id="4"/>
    </w:p>
    <w:p w14:paraId="27334CCA">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本项目的研究目的可从理论与实践两个层面加以说明。理论上，本项目尝试把HDFS分布式存储、</w:t>
      </w:r>
      <w:r>
        <w:rPr>
          <w:rFonts w:hint="eastAsia" w:cs="Times New Roman"/>
          <w:sz w:val="24"/>
          <w:szCs w:val="24"/>
          <w:lang w:eastAsia="zh-CN"/>
        </w:rPr>
        <w:t>S</w:t>
      </w:r>
      <w:r>
        <w:rPr>
          <w:rFonts w:ascii="Times New Roman" w:hAnsi="Times New Roman" w:eastAsia="宋体" w:cs="Times New Roman"/>
          <w:sz w:val="24"/>
          <w:szCs w:val="24"/>
        </w:rPr>
        <w:t>park计算引擎、K-Means聚类和规则驱动决策整合到电商服装库存管理场景中，为大数据技术在电商细分品类中的落地提供一个较为完整的实例。服装电商库存管理的多SKU、多仓协同特点与通用电商有所区别，针对这些特点构建的特征工程和聚类体系具有参考价值。</w:t>
      </w:r>
    </w:p>
    <w:p w14:paraId="71296BEF">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实践上，本项目期望为实际运营的电商企业提供可用的辅助决策工具，具体目的有以下几点：其一，通过对</w:t>
      </w:r>
      <w:r>
        <w:rPr>
          <w:rFonts w:hint="eastAsia" w:cs="Times New Roman"/>
          <w:sz w:val="24"/>
          <w:szCs w:val="24"/>
          <w:lang w:val="en-US" w:eastAsia="zh-CN"/>
        </w:rPr>
        <w:t>电商服装数据进行分类</w:t>
      </w:r>
      <w:r>
        <w:rPr>
          <w:rFonts w:ascii="Times New Roman" w:hAnsi="Times New Roman" w:eastAsia="宋体" w:cs="Times New Roman"/>
          <w:sz w:val="24"/>
          <w:szCs w:val="24"/>
        </w:rPr>
        <w:t>，</w:t>
      </w:r>
      <w:r>
        <w:rPr>
          <w:rFonts w:hint="eastAsia" w:cs="Times New Roman"/>
          <w:sz w:val="24"/>
          <w:szCs w:val="24"/>
          <w:lang w:val="en-US" w:eastAsia="zh-CN"/>
        </w:rPr>
        <w:t>并计算出各类服装的销量占比，库存数量，库存分布等指标</w:t>
      </w:r>
      <w:r>
        <w:rPr>
          <w:rFonts w:ascii="Times New Roman" w:hAnsi="Times New Roman" w:eastAsia="宋体" w:cs="Times New Roman"/>
          <w:sz w:val="24"/>
          <w:szCs w:val="24"/>
        </w:rPr>
        <w:t>，减少运营人员的重复劳动；其二，通过K-Means聚类识别出畅销健康、滞销积压、缺货风险、待优化四类商品，让运营人员快速定位重点关注对象；其三，结合各仓库销量与库存自动生成补货建议，并通过审批流程控制执行，把补货决策从经验导向转变为数据导向；其四，通过覆盖不同角色的前后端一体化系统，把以上能力以可视化界面的形式呈现给不同岗位的用户。</w:t>
      </w:r>
    </w:p>
    <w:p w14:paraId="426CBB08">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总体来看，本课题有助于提升电商服装企业的库存周转效率，降低积压与断货带来的损失，对于推进服装电商的数字化与智能化转型具有一定的现实意义</w:t>
      </w:r>
      <w:r>
        <w:rPr>
          <w:rFonts w:hint="eastAsia" w:cs="Times New Roman"/>
          <w:sz w:val="24"/>
          <w:szCs w:val="24"/>
          <w:lang w:eastAsia="zh-CN"/>
        </w:rPr>
        <w:t>，</w:t>
      </w:r>
      <w:r>
        <w:rPr>
          <w:rFonts w:hint="eastAsia" w:ascii="Times New Roman" w:hAnsi="Times New Roman" w:eastAsia="宋体" w:cs="Times New Roman"/>
          <w:sz w:val="24"/>
          <w:szCs w:val="24"/>
        </w:rPr>
        <w:t>推进行业的数字化转型，加快数字经济与实体经济的结合使其迸发出新的活力，将会是当今时代发展的主旋律</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_Ref3897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[5]</w:t>
      </w:r>
      <w:r>
        <w:rPr>
          <w:rFonts w:hint="default"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53A12361">
      <w:pPr>
        <w:pStyle w:val="3"/>
        <w:bidi w:val="0"/>
      </w:pPr>
      <w:r>
        <w:t>1.3  国内外发展现状</w:t>
      </w:r>
      <w:bookmarkEnd w:id="5"/>
    </w:p>
    <w:p w14:paraId="5879A1E2">
      <w:pPr>
        <w:pStyle w:val="4"/>
        <w:bidi w:val="0"/>
        <w:rPr>
          <w:rFonts w:hint="eastAsia"/>
          <w:lang w:val="en-US" w:eastAsia="zh-CN"/>
        </w:rPr>
      </w:pPr>
      <w:r>
        <w:rPr>
          <w:rFonts w:hint="eastAsia"/>
          <w:lang w:val="en-US" w:eastAsia="zh-CN"/>
        </w:rPr>
        <w:t>1.3.1  国内发展现状</w:t>
      </w:r>
    </w:p>
    <w:p w14:paraId="3938E18E">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textAlignment w:val="auto"/>
      </w:pPr>
      <w:r>
        <w:rPr>
          <w:rFonts w:hint="eastAsia"/>
        </w:rPr>
        <w:t>在数字经济背景下，服装电商企业正从“流量驱动”模式向“数据治理”模式转变</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_Ref3953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[6]</w:t>
      </w:r>
      <w:r>
        <w:rPr>
          <w:rFonts w:hint="eastAsia" w:ascii="Times New Roman" w:hAnsi="Times New Roman" w:eastAsia="宋体" w:cs="Times New Roman"/>
          <w:sz w:val="24"/>
          <w:szCs w:val="24"/>
          <w:vertAlign w:val="superscript"/>
          <w:lang w:eastAsia="zh-CN"/>
        </w:rPr>
        <w:fldChar w:fldCharType="end"/>
      </w:r>
      <w:r>
        <w:rPr>
          <w:rFonts w:hint="eastAsia"/>
        </w:rPr>
        <w:t>。</w:t>
      </w:r>
      <w:r>
        <w:t>国内对电商数据分析和库存管理系统的研究已经有一定基础。早期相关系统多以商品管理、订单管理、库存查询和出入库记录为主，重点是解决企业日常业务流程的信息化问题。</w:t>
      </w:r>
      <w:r>
        <w:rPr>
          <w:rFonts w:hint="eastAsia"/>
        </w:rPr>
        <w:t>当前对服装类跨境电商的研究侧重运营机理、供应链管理、平台转型等营销层面</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_Ref4009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[7]</w:t>
      </w:r>
      <w:r>
        <w:rPr>
          <w:rFonts w:hint="eastAsia" w:ascii="Times New Roman" w:hAnsi="Times New Roman" w:eastAsia="宋体" w:cs="Times New Roman"/>
          <w:sz w:val="24"/>
          <w:szCs w:val="24"/>
          <w:vertAlign w:val="superscript"/>
          <w:lang w:eastAsia="zh-CN"/>
        </w:rPr>
        <w:fldChar w:fldCharType="end"/>
      </w:r>
      <w:r>
        <w:rPr>
          <w:rFonts w:hint="eastAsia"/>
          <w:lang w:eastAsia="zh-CN"/>
        </w:rPr>
        <w:t>，</w:t>
      </w:r>
      <w:r>
        <w:rPr>
          <w:rFonts w:hint="eastAsia"/>
          <w:lang w:val="en-US" w:eastAsia="zh-CN"/>
        </w:rPr>
        <w:t>而且</w:t>
      </w:r>
      <w:r>
        <w:rPr>
          <w:rFonts w:hint="eastAsia"/>
          <w:lang w:eastAsia="zh-CN"/>
        </w:rPr>
        <w:t>电商平台数据呈爆炸式增长，如何从海量数据中提炼价值成为关键</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_Ref4071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[8]</w:t>
      </w:r>
      <w:r>
        <w:rPr>
          <w:rFonts w:hint="eastAsia" w:ascii="Times New Roman" w:hAnsi="Times New Roman" w:eastAsia="宋体" w:cs="Times New Roman"/>
          <w:sz w:val="24"/>
          <w:szCs w:val="24"/>
          <w:vertAlign w:val="superscript"/>
          <w:lang w:eastAsia="zh-CN"/>
        </w:rPr>
        <w:fldChar w:fldCharType="end"/>
      </w:r>
      <w:r>
        <w:rPr>
          <w:rFonts w:hint="eastAsia"/>
          <w:lang w:eastAsia="zh-CN"/>
        </w:rPr>
        <w:t>，</w:t>
      </w:r>
      <w:r>
        <w:t>因此不少研究开始将Hadoop、Spark等大数据技术引入电商系统，用于完成商品数据、订单数据和用户行为数据的存储、清洗与统计分析。</w:t>
      </w:r>
    </w:p>
    <w:p w14:paraId="45C7E177">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textAlignment w:val="auto"/>
      </w:pPr>
      <w:r>
        <w:t>从已有研究来看</w:t>
      </w:r>
      <w:r>
        <w:rPr>
          <w:rFonts w:hint="eastAsia"/>
          <w:lang w:eastAsia="zh-CN"/>
        </w:rPr>
        <w:t>，</w:t>
      </w:r>
      <w:r>
        <w:rPr>
          <w:rFonts w:ascii="Times New Roman" w:hAnsi="Times New Roman" w:eastAsia="宋体" w:cs="Times New Roman"/>
          <w:sz w:val="24"/>
          <w:szCs w:val="24"/>
        </w:rPr>
        <w:t>刘文学等把Hadoop生态用到网络用户行为分析系统</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_Ref4129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[9]</w:t>
      </w:r>
      <w:r>
        <w:rPr>
          <w:rFonts w:hint="default" w:ascii="Times New Roman" w:hAnsi="Times New Roman" w:eastAsia="宋体" w:cs="Times New Roman"/>
          <w:sz w:val="24"/>
          <w:szCs w:val="24"/>
          <w:vertAlign w:val="superscript"/>
          <w:lang w:val="en-US"/>
        </w:rPr>
        <w:fldChar w:fldCharType="end"/>
      </w:r>
      <w:r>
        <w:rPr>
          <w:rFonts w:hint="eastAsia"/>
          <w:lang w:eastAsia="zh-CN"/>
        </w:rPr>
        <w:t>，</w:t>
      </w:r>
      <w:r>
        <w:rPr>
          <w:rFonts w:ascii="Times New Roman" w:hAnsi="Times New Roman" w:eastAsia="宋体" w:cs="Times New Roman"/>
          <w:sz w:val="24"/>
          <w:szCs w:val="24"/>
        </w:rPr>
        <w:t>胡志翔对大数据在电子商务平台中的应用进行了系统梳理</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_Ref4175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[10]</w:t>
      </w:r>
      <w:r>
        <w:rPr>
          <w:rFonts w:hint="default" w:ascii="Times New Roman" w:hAnsi="Times New Roman" w:eastAsia="宋体" w:cs="Times New Roman"/>
          <w:sz w:val="24"/>
          <w:szCs w:val="24"/>
          <w:vertAlign w:val="superscript"/>
          <w:lang w:val="en-US"/>
        </w:rPr>
        <w:fldChar w:fldCharType="end"/>
      </w:r>
      <w:r>
        <w:rPr>
          <w:rFonts w:hint="eastAsia"/>
          <w:lang w:eastAsia="zh-CN"/>
        </w:rPr>
        <w:t>；</w:t>
      </w:r>
      <w:r>
        <w:rPr>
          <w:rFonts w:ascii="Times New Roman" w:hAnsi="Times New Roman" w:eastAsia="宋体" w:cs="Times New Roman"/>
          <w:sz w:val="24"/>
          <w:szCs w:val="24"/>
        </w:rPr>
        <w:t>李韦佳研究了基于云计算的财经信息数据库系统优化设计</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_Ref4214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[11]</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；许建潮等设计并实现了物资供应信息管理系统</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_Ref4270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[12]</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。这些研究共同说明大数据与Hadoop生态已在国内多个行业具备较好的工程落地基础</w:t>
      </w:r>
      <w:r>
        <w:rPr>
          <w:rFonts w:hint="eastAsia" w:cs="Times New Roman"/>
          <w:sz w:val="24"/>
          <w:szCs w:val="24"/>
          <w:lang w:eastAsia="zh-CN"/>
        </w:rPr>
        <w:t>。</w:t>
      </w:r>
      <w:r>
        <w:rPr>
          <w:rFonts w:hint="eastAsia" w:cs="Times New Roman"/>
          <w:sz w:val="24"/>
          <w:szCs w:val="24"/>
          <w:lang w:val="en-US" w:eastAsia="zh-CN"/>
        </w:rPr>
        <w:tab/>
      </w:r>
      <w:r>
        <w:rPr>
          <w:rFonts w:hint="eastAsia"/>
        </w:rPr>
        <w:t>随着企业具备工业化大规模的批量生产能力后，库存管理在生产领域受到了更加广泛的关注，慢慢开始重视库存所对应的成本。企业对库存的诉求已经不再是越多越好，而是开始追求“恰当性”，如何减少库存来控制成本</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_Ref4371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[13]</w:t>
      </w:r>
      <w:r>
        <w:rPr>
          <w:rFonts w:hint="eastAsia" w:ascii="Times New Roman" w:hAnsi="Times New Roman" w:eastAsia="宋体" w:cs="Times New Roman"/>
          <w:sz w:val="24"/>
          <w:szCs w:val="24"/>
          <w:vertAlign w:val="superscript"/>
          <w:lang w:eastAsia="zh-CN"/>
        </w:rPr>
        <w:fldChar w:fldCharType="end"/>
      </w:r>
      <w:r>
        <w:rPr>
          <w:rFonts w:hint="eastAsia"/>
        </w:rPr>
        <w:t>。由此，库存管理作为提升运营绩效的一个方面越发受到企业的重视。</w:t>
      </w:r>
      <w:r>
        <w:t>在库存管理方面，国内研究多集中在进销存系统、仓库管理系统以及供应链信息化建设等方向。这些系统一般能够实现库存录入、库存查询、订单处理和库存预警等功能，但对库存周转情况的深入分析相对不足。部分系统虽然加入了销量统计、库存预警等功能，但多数仍是基于固定阈值进行判断，缺少对商品库存状态的综合划分，也较少将分析结果直接用于补货和调拨流程。</w:t>
      </w:r>
    </w:p>
    <w:p w14:paraId="174DFCB8">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textAlignment w:val="auto"/>
        <w:rPr>
          <w:rFonts w:hint="eastAsia"/>
        </w:rPr>
      </w:pPr>
      <w:r>
        <w:t>算法应用方面，K-Means聚类、分类预测、关联规则等方法已经被用于电商数据挖掘和商品分析中。</w:t>
      </w:r>
      <w:r>
        <w:rPr>
          <w:rFonts w:hint="eastAsia"/>
        </w:rPr>
        <w:t>K-means算法作为一种高效的无监督学习方法，能够将多维数据划分为具有相似特征的簇</w:t>
      </w:r>
      <w:r>
        <w:rPr>
          <w:rFonts w:hint="eastAsia"/>
          <w:lang w:eastAsia="zh-CN"/>
        </w:rPr>
        <w:t>，</w:t>
      </w:r>
      <w:r>
        <w:rPr>
          <w:rFonts w:hint="eastAsia"/>
          <w:lang w:val="en-US" w:eastAsia="zh-CN"/>
        </w:rPr>
        <w:t>邢里程等</w:t>
      </w:r>
      <w:r>
        <w:rPr>
          <w:rFonts w:hint="eastAsia"/>
        </w:rPr>
        <w:t>结合价格、销量和发货地等多维度信息，利用</w:t>
      </w:r>
    </w:p>
    <w:p w14:paraId="6EBDFAAB">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eastAsia"/>
        </w:rPr>
        <w:t>K-means聚类算法对羽绒服的市场特征进行了深入分析</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_Ref4430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[14]</w:t>
      </w:r>
      <w:r>
        <w:rPr>
          <w:rFonts w:hint="eastAsia" w:ascii="Times New Roman" w:hAnsi="Times New Roman" w:eastAsia="宋体" w:cs="Times New Roman"/>
          <w:sz w:val="24"/>
          <w:szCs w:val="24"/>
          <w:vertAlign w:val="superscript"/>
          <w:lang w:eastAsia="zh-CN"/>
        </w:rPr>
        <w:fldChar w:fldCharType="end"/>
      </w:r>
      <w:r>
        <w:t>。</w:t>
      </w:r>
    </w:p>
    <w:p w14:paraId="3A6D5D3C">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textAlignment w:val="auto"/>
        <w:rPr>
          <w:rFonts w:hint="eastAsia"/>
          <w:lang w:val="en-US" w:eastAsia="zh-CN"/>
        </w:rPr>
      </w:pPr>
      <w:r>
        <w:t>因此，国内现有研究虽然已经覆盖了大数据处理和库存管理两个方面，但二者结合得还不够紧密。尤其是面向服装类目、多仓库存和补货审批流程的一体化系统仍相对较少。本课题在已有研究基础上，将Hadoop数据处理、库存周转分析、K-Means聚类和分仓补货流程结合起来，使系统不仅能够管理库存，也能够为库存优化提供一定的辅助判断。</w:t>
      </w:r>
    </w:p>
    <w:p w14:paraId="7E7A0B4C">
      <w:pPr>
        <w:pStyle w:val="4"/>
        <w:bidi w:val="0"/>
        <w:rPr>
          <w:rFonts w:hint="default"/>
          <w:lang w:val="en-US" w:eastAsia="zh-CN"/>
        </w:rPr>
      </w:pPr>
      <w:r>
        <w:rPr>
          <w:rFonts w:hint="eastAsia"/>
          <w:lang w:val="en-US" w:eastAsia="zh-CN"/>
        </w:rPr>
        <w:t>1.3.2  国外发展现状</w:t>
      </w:r>
    </w:p>
    <w:p w14:paraId="74F476F3">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国外相关研究起步较早。Lee和Park从物理层面探讨了I/O受限的单板计算机集群性能潜力</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_Ref4505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[15]</w:t>
      </w:r>
      <w:r>
        <w:rPr>
          <w:rFonts w:hint="default" w:ascii="Times New Roman" w:hAnsi="Times New Roman" w:eastAsia="宋体" w:cs="Times New Roman"/>
          <w:sz w:val="24"/>
          <w:szCs w:val="24"/>
          <w:vertAlign w:val="superscript"/>
          <w:lang/>
        </w:rPr>
        <w:fldChar w:fldCharType="end"/>
      </w:r>
      <w:r>
        <w:rPr>
          <w:rFonts w:ascii="Times New Roman" w:hAnsi="Times New Roman" w:eastAsia="宋体" w:cs="Times New Roman"/>
          <w:sz w:val="24"/>
          <w:szCs w:val="24"/>
        </w:rPr>
        <w:t>。Zeng和Yan提出面向跨境电商的DP-PSO-GA启发式优化框架，验证了遗传算法和粒子群算法在电商定价竞争策略中的有效性，这类思路在补货优化上同样可迁移</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_Ref4551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[16]</w:t>
      </w:r>
      <w:r>
        <w:rPr>
          <w:rFonts w:hint="default" w:ascii="Times New Roman" w:hAnsi="Times New Roman" w:eastAsia="宋体" w:cs="Times New Roman"/>
          <w:sz w:val="24"/>
          <w:szCs w:val="24"/>
          <w:vertAlign w:val="superscript"/>
          <w:lang/>
        </w:rPr>
        <w:fldChar w:fldCharType="end"/>
      </w:r>
      <w:r>
        <w:rPr>
          <w:rFonts w:ascii="Times New Roman" w:hAnsi="Times New Roman" w:eastAsia="宋体" w:cs="Times New Roman"/>
          <w:sz w:val="24"/>
          <w:szCs w:val="24"/>
        </w:rPr>
        <w:t>。Andor对Hive以及一系列Hadoop之上的SQL引擎和湖仓引擎进行了系统综述，给数据仓库工具的选型提供了参考</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_Ref4616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[17]</w:t>
      </w:r>
      <w:r>
        <w:rPr>
          <w:rFonts w:hint="default" w:ascii="Times New Roman" w:hAnsi="Times New Roman" w:eastAsia="宋体" w:cs="Times New Roman"/>
          <w:sz w:val="24"/>
          <w:szCs w:val="24"/>
          <w:vertAlign w:val="superscript"/>
          <w:lang/>
        </w:rPr>
        <w:fldChar w:fldCharType="end"/>
      </w:r>
      <w:r>
        <w:rPr>
          <w:rFonts w:ascii="Times New Roman" w:hAnsi="Times New Roman" w:eastAsia="宋体" w:cs="Times New Roman"/>
          <w:sz w:val="24"/>
          <w:szCs w:val="24"/>
        </w:rPr>
        <w:t>。国外研究整体技术成熟度较高，但大多面向通用电商场景或基础系统层优化，针对服装季节性强、款式迭代快、SKU庞大这些特点的专门处理研究并不多见。本课题充分借鉴国内外已有成果，结合国内电商服装企业的运营特点，力图在一体化系统设计上形成自己的特色。</w:t>
      </w:r>
    </w:p>
    <w:p w14:paraId="1E31B0F5">
      <w:pPr>
        <w:keepNext w:val="0"/>
        <w:keepLines w:val="0"/>
        <w:kinsoku/>
        <w:overflowPunct/>
        <w:topLinePunct w:val="0"/>
        <w:autoSpaceDE/>
        <w:autoSpaceDN/>
        <w:bidi w:val="0"/>
        <w:adjustRightInd/>
        <w:snapToGrid/>
        <w:textAlignment w:val="auto"/>
      </w:pPr>
      <w:r>
        <w:br w:type="page"/>
      </w:r>
    </w:p>
    <w:p w14:paraId="7CF7A7A8">
      <w:pPr>
        <w:pStyle w:val="2"/>
        <w:bidi w:val="0"/>
      </w:pPr>
      <w:bookmarkStart w:id="6" w:name="_Toc14364"/>
      <w:r>
        <w:t>2  系统相关技术简介</w:t>
      </w:r>
      <w:bookmarkEnd w:id="6"/>
    </w:p>
    <w:p w14:paraId="5CB2C3AB">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本章简要介绍系统实现涉及的主要技术，包括Hadoop生态、</w:t>
      </w:r>
      <w:r>
        <w:rPr>
          <w:rFonts w:hint="eastAsia" w:cs="Times New Roman"/>
          <w:sz w:val="24"/>
          <w:szCs w:val="24"/>
          <w:lang w:eastAsia="zh-CN"/>
        </w:rPr>
        <w:t>S</w:t>
      </w:r>
      <w:r>
        <w:rPr>
          <w:rFonts w:ascii="Times New Roman" w:hAnsi="Times New Roman" w:eastAsia="宋体" w:cs="Times New Roman"/>
          <w:sz w:val="24"/>
          <w:szCs w:val="24"/>
        </w:rPr>
        <w:t>park分布式计算框架、MySQL数据库、Spring Boot后端框架以及K-Means聚类算法。</w:t>
      </w:r>
    </w:p>
    <w:p w14:paraId="6F449CF6">
      <w:pPr>
        <w:pStyle w:val="3"/>
        <w:bidi w:val="0"/>
      </w:pPr>
      <w:bookmarkStart w:id="7" w:name="_Toc14131"/>
      <w:r>
        <w:t>2.1  Hadoop生态</w:t>
      </w:r>
      <w:bookmarkEnd w:id="7"/>
    </w:p>
    <w:p w14:paraId="79A0874E">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Hadoop是由Apache基金会维护的开源大数据框架</w:t>
      </w:r>
      <w:r>
        <w:rPr>
          <w:rFonts w:hint="eastAsia" w:cs="Times New Roman"/>
          <w:sz w:val="24"/>
          <w:szCs w:val="24"/>
          <w:lang w:eastAsia="zh-CN"/>
        </w:rPr>
        <w:t>，对于大数据的处理和分析，Hadoop作为当今开源平台资源之一占据重要的作用</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_Ref4684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[18]</w:t>
      </w:r>
      <w:r>
        <w:rPr>
          <w:rFonts w:hint="eastAsia" w:ascii="Times New Roman" w:hAnsi="Times New Roman" w:eastAsia="宋体" w:cs="Times New Roman"/>
          <w:sz w:val="24"/>
          <w:szCs w:val="24"/>
          <w:vertAlign w:val="superscript"/>
          <w:lang w:eastAsia="zh-CN"/>
        </w:rPr>
        <w:fldChar w:fldCharType="end"/>
      </w:r>
      <w:r>
        <w:rPr>
          <w:rFonts w:hint="eastAsia" w:cs="Times New Roman"/>
          <w:sz w:val="24"/>
          <w:szCs w:val="24"/>
          <w:lang w:eastAsia="zh-CN"/>
        </w:rPr>
        <w:t>，</w:t>
      </w:r>
      <w:r>
        <w:rPr>
          <w:rFonts w:hint="eastAsia" w:cs="Times New Roman"/>
          <w:sz w:val="24"/>
          <w:szCs w:val="24"/>
          <w:lang w:val="en-US" w:eastAsia="zh-CN"/>
        </w:rPr>
        <w:t>如图2-1所示</w:t>
      </w:r>
      <w:r>
        <w:rPr>
          <w:rFonts w:ascii="Times New Roman" w:hAnsi="Times New Roman" w:eastAsia="宋体" w:cs="Times New Roman"/>
          <w:sz w:val="24"/>
          <w:szCs w:val="24"/>
        </w:rPr>
        <w:t>，整个Hadoop项目已形成庞大生态，核心组件包括分布式文件系统HDFS、资源调度框架YARN以及并行计算框架MapReduce，围绕其衍生出Hive、HBase、Spark、Sqoop等子项目。</w:t>
      </w:r>
    </w:p>
    <w:p w14:paraId="024849FA">
      <w:pPr>
        <w:keepNext w:val="0"/>
        <w:keepLines w:val="0"/>
        <w:kinsoku/>
        <w:overflowPunct/>
        <w:topLinePunct w:val="0"/>
        <w:autoSpaceDE/>
        <w:autoSpaceDN/>
        <w:bidi w:val="0"/>
        <w:adjustRightInd/>
        <w:snapToGrid/>
        <w:spacing w:before="0" w:after="0" w:line="360" w:lineRule="auto"/>
        <w:jc w:val="center"/>
        <w:textAlignment w:val="auto"/>
      </w:pPr>
      <w:r>
        <w:drawing>
          <wp:inline distT="0" distB="0" distL="114300" distR="114300">
            <wp:extent cx="5160010" cy="3166745"/>
            <wp:effectExtent l="0" t="0" r="2540" b="1460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4"/>
                    <a:stretch>
                      <a:fillRect/>
                    </a:stretch>
                  </pic:blipFill>
                  <pic:spPr>
                    <a:xfrm>
                      <a:off x="0" y="0"/>
                      <a:ext cx="5160010" cy="3166745"/>
                    </a:xfrm>
                    <a:prstGeom prst="rect">
                      <a:avLst/>
                    </a:prstGeom>
                    <a:noFill/>
                    <a:ln>
                      <a:noFill/>
                    </a:ln>
                  </pic:spPr>
                </pic:pic>
              </a:graphicData>
            </a:graphic>
          </wp:inline>
        </w:drawing>
      </w:r>
    </w:p>
    <w:p w14:paraId="1FDCDCFD">
      <w:pPr>
        <w:keepNext w:val="0"/>
        <w:keepLines w:val="0"/>
        <w:kinsoku/>
        <w:overflowPunct/>
        <w:topLinePunct w:val="0"/>
        <w:autoSpaceDE/>
        <w:autoSpaceDN/>
        <w:bidi w:val="0"/>
        <w:adjustRightInd/>
        <w:snapToGrid/>
        <w:spacing w:before="0" w:after="0" w:line="360" w:lineRule="auto"/>
        <w:jc w:val="center"/>
        <w:textAlignment w:val="auto"/>
        <w:rPr>
          <w:rFonts w:hint="default" w:eastAsia="宋体"/>
          <w:sz w:val="21"/>
          <w:szCs w:val="21"/>
          <w:lang w:val="en-US" w:eastAsia="zh-CN"/>
        </w:rPr>
      </w:pPr>
      <w:r>
        <w:rPr>
          <w:rFonts w:hint="eastAsia"/>
          <w:sz w:val="21"/>
          <w:szCs w:val="21"/>
          <w:lang w:val="en-US" w:eastAsia="zh-CN"/>
        </w:rPr>
        <w:t>图2-1  Hadoop生态图</w:t>
      </w:r>
    </w:p>
    <w:p w14:paraId="79A04847">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HDFS采用主从式架构。</w:t>
      </w:r>
      <w:r>
        <w:rPr>
          <w:rFonts w:hint="eastAsia" w:ascii="Times New Roman" w:hAnsi="Times New Roman" w:eastAsia="宋体" w:cs="Times New Roman"/>
          <w:sz w:val="24"/>
          <w:szCs w:val="24"/>
        </w:rPr>
        <w:t>Hadoop平台中的HDFS是一种高效的分布式文件系统，可以将大量数据分割成多个独立部分，每个部分都可以被存储到一个机器单元中</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_Ref4743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[19]</w:t>
      </w:r>
      <w:r>
        <w:rPr>
          <w:rFonts w:hint="default" w:ascii="Times New Roman" w:hAnsi="Times New Roman" w:eastAsia="宋体" w:cs="Times New Roman"/>
          <w:sz w:val="24"/>
          <w:szCs w:val="24"/>
          <w:vertAlign w:val="superscript"/>
          <w:lang/>
        </w:rPr>
        <w:fldChar w:fldCharType="end"/>
      </w:r>
      <w:r>
        <w:rPr>
          <w:rFonts w:hint="eastAsia" w:cs="Times New Roman"/>
          <w:sz w:val="24"/>
          <w:szCs w:val="24"/>
          <w:lang w:eastAsia="zh-CN"/>
        </w:rPr>
        <w:t>。</w:t>
      </w:r>
      <w:r>
        <w:rPr>
          <w:rFonts w:ascii="Times New Roman" w:hAnsi="Times New Roman" w:eastAsia="宋体" w:cs="Times New Roman"/>
          <w:sz w:val="24"/>
          <w:szCs w:val="24"/>
        </w:rPr>
        <w:t>较大文件在存入HDFS时会被切分为固定大小的块，每块在多个DataNode上保存多份副本以保证可靠性。HDFS的设计理念是"一次写入、多次读取"，不适合频繁随机写入，但对于离线批处理效率很高。</w:t>
      </w:r>
    </w:p>
    <w:p w14:paraId="5920F49C">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本课题对Hadoop生态的使用聚焦于HDFS和Spark两个核心组件。HDFS作为爬虫采集到的服装商品CSV与订单CSV等原始数据的存储载体；Spark以</w:t>
      </w:r>
      <w:r>
        <w:rPr>
          <w:rFonts w:hint="eastAsia" w:cs="Times New Roman"/>
          <w:sz w:val="24"/>
          <w:szCs w:val="24"/>
          <w:lang w:eastAsia="zh-CN"/>
        </w:rPr>
        <w:t>S</w:t>
      </w:r>
      <w:r>
        <w:rPr>
          <w:rFonts w:ascii="Times New Roman" w:hAnsi="Times New Roman" w:eastAsia="宋体" w:cs="Times New Roman"/>
          <w:sz w:val="24"/>
          <w:szCs w:val="24"/>
        </w:rPr>
        <w:t>park接口作为计算层读取HDFS中的数据、完成清洗与分析后写入MySQL业务数据库。其他组件如YARN仅在Spark on YARN部署模式下间接参与。HDFS加Spark的组合相比传统HDFS加MapReduce加Hive编码效率更高、性能更好，是当前大数据领域的主流选择。</w:t>
      </w:r>
    </w:p>
    <w:p w14:paraId="6984ECEA">
      <w:pPr>
        <w:pStyle w:val="3"/>
        <w:bidi w:val="0"/>
      </w:pPr>
      <w:bookmarkStart w:id="8" w:name="_Toc25307"/>
      <w:r>
        <w:t>2.2  Spark分布式计算框架</w:t>
      </w:r>
      <w:bookmarkEnd w:id="8"/>
    </w:p>
    <w:p w14:paraId="31D11A68">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Apache Spark是当前大数据处理领域使用最广泛的分布式计算框架之一。</w:t>
      </w:r>
      <w:r>
        <w:rPr>
          <w:rFonts w:hint="eastAsia" w:ascii="Times New Roman" w:hAnsi="Times New Roman" w:eastAsia="宋体" w:cs="Times New Roman"/>
          <w:sz w:val="24"/>
          <w:szCs w:val="24"/>
        </w:rPr>
        <w:t>相比于Hadoop</w:t>
      </w:r>
      <w:r>
        <w:rPr>
          <w:rFonts w:hint="eastAsia" w:cs="Times New Roman"/>
          <w:sz w:val="24"/>
          <w:szCs w:val="24"/>
          <w:lang w:val="en-US" w:eastAsia="zh-CN"/>
        </w:rPr>
        <w:t xml:space="preserve"> </w:t>
      </w:r>
      <w:r>
        <w:rPr>
          <w:rFonts w:hint="eastAsia" w:ascii="Times New Roman" w:hAnsi="Times New Roman" w:eastAsia="宋体" w:cs="Times New Roman"/>
          <w:sz w:val="24"/>
          <w:szCs w:val="24"/>
        </w:rPr>
        <w:t>MapReduce来说，Spark框架有很多的优势</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_Ref4809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[20]</w:t>
      </w:r>
      <w:r>
        <w:rPr>
          <w:rFonts w:hint="default" w:ascii="Times New Roman" w:hAnsi="Times New Roman" w:eastAsia="宋体" w:cs="Times New Roman"/>
          <w:sz w:val="24"/>
          <w:szCs w:val="24"/>
          <w:vertAlign w:val="superscript"/>
          <w:lang/>
        </w:rPr>
        <w:fldChar w:fldCharType="end"/>
      </w:r>
      <w:r>
        <w:rPr>
          <w:rFonts w:hint="eastAsia" w:ascii="Times New Roman" w:hAnsi="Times New Roman" w:eastAsia="宋体" w:cs="Times New Roman"/>
          <w:sz w:val="24"/>
          <w:szCs w:val="24"/>
        </w:rPr>
        <w:t>。</w:t>
      </w:r>
      <w:r>
        <w:rPr>
          <w:rFonts w:ascii="Times New Roman" w:hAnsi="Times New Roman" w:eastAsia="宋体" w:cs="Times New Roman"/>
          <w:sz w:val="24"/>
          <w:szCs w:val="24"/>
        </w:rPr>
        <w:t>Spark采用基于内存的计算方式，把中间结果尽量保留在内存中而非频繁落盘，使得迭代计算和交互式查询的性能有显著提升。Spark之上构建了SQL、Streaming、MLlib、GraphX等一系列上层模块，形成了比MapReduce更为通用的大数据处理生态</w:t>
      </w:r>
      <w:r>
        <w:rPr>
          <w:rFonts w:hint="eastAsia" w:cs="Times New Roman"/>
          <w:sz w:val="24"/>
          <w:szCs w:val="24"/>
          <w:lang w:eastAsia="zh-CN"/>
        </w:rPr>
        <w:t>，</w:t>
      </w:r>
      <w:r>
        <w:rPr>
          <w:rFonts w:hint="eastAsia" w:cs="Times New Roman"/>
          <w:sz w:val="24"/>
          <w:szCs w:val="24"/>
          <w:lang w:val="en-US" w:eastAsia="zh-CN"/>
        </w:rPr>
        <w:t>如图2-2所示</w:t>
      </w:r>
      <w:r>
        <w:rPr>
          <w:rFonts w:ascii="Times New Roman" w:hAnsi="Times New Roman" w:eastAsia="宋体" w:cs="Times New Roman"/>
          <w:sz w:val="24"/>
          <w:szCs w:val="24"/>
        </w:rPr>
        <w:t>。</w:t>
      </w:r>
    </w:p>
    <w:p w14:paraId="1A2F85B8">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hint="eastAsia" w:cs="Times New Roman"/>
          <w:sz w:val="24"/>
          <w:szCs w:val="24"/>
          <w:lang w:val="en-US" w:eastAsia="zh-CN"/>
        </w:rPr>
        <w:t>Py</w:t>
      </w:r>
      <w:r>
        <w:rPr>
          <w:rFonts w:hint="eastAsia" w:cs="Times New Roman"/>
          <w:sz w:val="24"/>
          <w:szCs w:val="24"/>
          <w:lang w:eastAsia="zh-CN"/>
        </w:rPr>
        <w:t>S</w:t>
      </w:r>
      <w:r>
        <w:rPr>
          <w:rFonts w:ascii="Times New Roman" w:hAnsi="Times New Roman" w:eastAsia="宋体" w:cs="Times New Roman"/>
          <w:sz w:val="24"/>
          <w:szCs w:val="24"/>
        </w:rPr>
        <w:t>park是Spark官方的Python语言接口，通过Py4J桥接把Python代码转换为JVM上的Spark作业执行。其核心抽象包括RDD弹性分布式数据集和DataFrame两种数据结构，DataFrame在RDD基础上增加了Schema信息和列式存储优化，是主流推荐接口。通过DataFrame的select、filter、groupBy、agg、withColumn等方法，开发者可以用类似Pandas或SQL的风格完成大规模数据处理。</w:t>
      </w:r>
    </w:p>
    <w:p w14:paraId="566536D4">
      <w:pPr>
        <w:keepNext w:val="0"/>
        <w:keepLines w:val="0"/>
        <w:kinsoku/>
        <w:overflowPunct/>
        <w:topLinePunct w:val="0"/>
        <w:autoSpaceDE/>
        <w:autoSpaceDN/>
        <w:bidi w:val="0"/>
        <w:adjustRightInd/>
        <w:snapToGrid/>
        <w:spacing w:before="0" w:after="0" w:line="360" w:lineRule="auto"/>
        <w:jc w:val="center"/>
        <w:textAlignment w:val="auto"/>
        <w:rPr>
          <w:sz w:val="21"/>
          <w:szCs w:val="21"/>
        </w:rPr>
      </w:pPr>
      <w:r>
        <w:drawing>
          <wp:inline distT="0" distB="0" distL="114300" distR="114300">
            <wp:extent cx="4705985" cy="3576320"/>
            <wp:effectExtent l="0" t="0" r="18415" b="508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15"/>
                    <a:srcRect l="964" t="1058" r="4709" b="1134"/>
                    <a:stretch>
                      <a:fillRect/>
                    </a:stretch>
                  </pic:blipFill>
                  <pic:spPr>
                    <a:xfrm>
                      <a:off x="0" y="0"/>
                      <a:ext cx="4705985" cy="3576320"/>
                    </a:xfrm>
                    <a:prstGeom prst="rect">
                      <a:avLst/>
                    </a:prstGeom>
                    <a:noFill/>
                    <a:ln>
                      <a:noFill/>
                    </a:ln>
                  </pic:spPr>
                </pic:pic>
              </a:graphicData>
            </a:graphic>
          </wp:inline>
        </w:drawing>
      </w:r>
    </w:p>
    <w:p w14:paraId="4822BD65">
      <w:pPr>
        <w:keepNext w:val="0"/>
        <w:keepLines w:val="0"/>
        <w:pageBreakBefore w:val="0"/>
        <w:widowControl w:val="0"/>
        <w:kinsoku/>
        <w:wordWrap/>
        <w:overflowPunct/>
        <w:topLinePunct w:val="0"/>
        <w:autoSpaceDE/>
        <w:autoSpaceDN/>
        <w:bidi w:val="0"/>
        <w:adjustRightInd/>
        <w:snapToGrid/>
        <w:spacing w:before="0" w:after="0" w:line="360" w:lineRule="auto"/>
        <w:jc w:val="center"/>
        <w:textAlignment w:val="auto"/>
        <w:rPr>
          <w:rFonts w:hint="default" w:eastAsia="宋体"/>
          <w:sz w:val="21"/>
          <w:szCs w:val="21"/>
          <w:lang w:val="en-US" w:eastAsia="zh-CN"/>
        </w:rPr>
      </w:pPr>
      <w:r>
        <w:rPr>
          <w:rFonts w:hint="eastAsia"/>
          <w:sz w:val="21"/>
          <w:szCs w:val="21"/>
          <w:lang w:val="en-US" w:eastAsia="zh-CN"/>
        </w:rPr>
        <w:t>图2-2  Spark技术框架图</w:t>
      </w:r>
    </w:p>
    <w:p w14:paraId="4DF26BCC">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系统选择Spark作为大数据计算引擎有三点原因：其一，系统数据以CSV文件形式来自爬虫采集，数据结构清晰，DataFrame接口读取最直接；其二，分析任务包括按类目和仓库维度的聚合统计以及对SKU的K-Means聚类，都能通过Spark内置API高效完成，聚类算法直接取自Spark MLlib；其三，Spark在IntelliJ IDEA中即可编辑调试，通过SparkSession.builder配置master地址和MySQL的JDBC驱动，用spark.read.csv读取HDFS上的原始数据，通过DataFrame操作完成清洗和聚合，最后把结果写入MySQL。</w:t>
      </w:r>
    </w:p>
    <w:p w14:paraId="25889941">
      <w:pPr>
        <w:pStyle w:val="3"/>
        <w:bidi w:val="0"/>
      </w:pPr>
      <w:bookmarkStart w:id="9" w:name="_Toc12108"/>
      <w:r>
        <w:t>2.3  MySQL数据库</w:t>
      </w:r>
      <w:bookmarkEnd w:id="9"/>
    </w:p>
    <w:p w14:paraId="0B4CE4AA">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MySQL是使用最为广泛的开源关系型数据库之一，遵循SQL标准，采用客户端服务器架构，支持InnoDB、MyISAM等多种存储引擎。InnoDB提供行级锁和事务支持，能够满足大多数业务系统对一致性和并发能力的要求。</w:t>
      </w:r>
    </w:p>
    <w:p w14:paraId="00A4446B">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系统的业务数据绝大多数存储在MySQL中，典型表包括用户表、仓库表、商品SKU表、库存表、订单表、补货计划表、库存变动日志表、调拨记录表和分析结果表等。这些表承载的数据具有较强的事务性要求，如库存扣减、订单创建等操作需要保证原子性，因此由关系型数据库承担较为合适。HDFS中的历史数据与MySQL中的业务数据承担的角色不同：HDFS偏向大规模离线计算的原始数据，MySQL承担日常业务运行所需要的联机事务处理。系统在高频查询字段上建立了索引，所有业务表都遵循统一规范包含自增主键、时间戳以及逻辑删除标志字段。</w:t>
      </w:r>
    </w:p>
    <w:p w14:paraId="616A3F55">
      <w:pPr>
        <w:pStyle w:val="3"/>
        <w:bidi w:val="0"/>
      </w:pPr>
      <w:bookmarkStart w:id="10" w:name="_Toc15660"/>
      <w:r>
        <w:t>2</w:t>
      </w:r>
      <w:r>
        <w:rPr>
          <w:rFonts w:hint="eastAsia"/>
          <w:lang w:eastAsia="zh-CN"/>
        </w:rPr>
        <w:t>.</w:t>
      </w:r>
      <w:r>
        <w:t>4  Spring Boot框架</w:t>
      </w:r>
      <w:bookmarkEnd w:id="10"/>
    </w:p>
    <w:p w14:paraId="21E7A3B6">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Spring Boot是Spring生态中用于构建企业级应用的便捷框架，核心设计理念是"约定优于配置"。相比传统Spring需要编写大量XML配置，Spring Boot通过自动配置机制，根据classpath中存在的依赖自动装配Bean，显著降低了配置成本，同时内置Tomcat等Servlet容器使得Web应用可直接以jar包形式启动运行。</w:t>
      </w:r>
    </w:p>
    <w:p w14:paraId="19D65DED">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本系统后端采用Spring Boot 3.2.3，对应Java版本为17。选择此版本主要因为Spring Boot 3.x全面迁移到Jakarta EE命名空间、Java 17是LTS长期支持版本、对虚拟线程等新特性有较好支持。除核心组件外，系统还整合了Spring Security负责身份认证与权限控制，JJWT实现基于JSON Web Token的无状态鉴权；MyBatis-Plus提供通用CRUD接口、代码生成器和分页插件；Hutool提供字符串处理、加解密等便捷API。整套技术栈让后端代码保持清晰的分层结构。</w:t>
      </w:r>
    </w:p>
    <w:p w14:paraId="4AC6AF3A">
      <w:pPr>
        <w:pStyle w:val="3"/>
        <w:bidi w:val="0"/>
      </w:pPr>
      <w:bookmarkStart w:id="11" w:name="_Toc21922"/>
      <w:r>
        <w:t>2.5  Vue 3前端技术栈</w:t>
      </w:r>
      <w:bookmarkEnd w:id="11"/>
    </w:p>
    <w:p w14:paraId="1E4B5595">
      <w:pPr>
        <w:keepNext w:val="0"/>
        <w:keepLines w:val="0"/>
        <w:kinsoku/>
        <w:overflowPunct/>
        <w:topLinePunct w:val="0"/>
        <w:autoSpaceDE/>
        <w:autoSpaceDN/>
        <w:bidi w:val="0"/>
        <w:adjustRightInd/>
        <w:snapToGrid/>
        <w:spacing w:before="0" w:after="0" w:line="360" w:lineRule="auto"/>
        <w:ind w:firstLine="480"/>
        <w:textAlignment w:val="auto"/>
        <w:rPr>
          <w:rFonts w:eastAsia="Times New Roman"/>
        </w:rPr>
      </w:pPr>
      <w:r>
        <w:rPr>
          <w:rFonts w:hint="eastAsia" w:ascii="Times New Roman" w:hAnsi="Times New Roman" w:eastAsia="宋体" w:cs="Times New Roman"/>
          <w:sz w:val="24"/>
          <w:szCs w:val="24"/>
        </w:rPr>
        <w:t>Vue是一套用于构建用户界面的渐进式框架</w:t>
      </w:r>
      <w:r>
        <w:rPr>
          <w:rFonts w:hint="default" w:ascii="Times New Roman" w:hAnsi="Times New Roman" w:eastAsia="宋体" w:cs="Times New Roman"/>
          <w:sz w:val="24"/>
          <w:szCs w:val="24"/>
          <w:vertAlign w:val="superscript"/>
          <w:lang/>
        </w:rPr>
        <w:fldChar w:fldCharType="begin"/>
      </w:r>
      <w:r>
        <w:rPr>
          <w:rFonts w:hint="default" w:ascii="Times New Roman" w:hAnsi="Times New Roman" w:eastAsia="宋体" w:cs="Times New Roman"/>
          <w:sz w:val="24"/>
          <w:szCs w:val="24"/>
          <w:vertAlign w:val="superscript"/>
          <w:lang/>
        </w:rPr>
        <w:instrText xml:space="preserve"> REF _Ref4887 \r \h </w:instrText>
      </w:r>
      <w:r>
        <w:rPr>
          <w:rFonts w:hint="default" w:ascii="Times New Roman" w:hAnsi="Times New Roman" w:eastAsia="宋体" w:cs="Times New Roman"/>
          <w:sz w:val="24"/>
          <w:szCs w:val="24"/>
          <w:vertAlign w:val="superscript"/>
          <w:lang/>
        </w:rPr>
        <w:fldChar w:fldCharType="separate"/>
      </w:r>
      <w:r>
        <w:rPr>
          <w:rFonts w:hint="default" w:ascii="Times New Roman" w:hAnsi="Times New Roman" w:eastAsia="宋体" w:cs="Times New Roman"/>
          <w:sz w:val="24"/>
          <w:szCs w:val="24"/>
          <w:vertAlign w:val="superscript"/>
          <w:lang/>
        </w:rPr>
        <w:t>[21]</w:t>
      </w:r>
      <w:r>
        <w:rPr>
          <w:rFonts w:hint="default" w:ascii="Times New Roman" w:hAnsi="Times New Roman" w:eastAsia="宋体" w:cs="Times New Roman"/>
          <w:sz w:val="24"/>
          <w:szCs w:val="24"/>
          <w:vertAlign w:val="superscript"/>
          <w:lang/>
        </w:rPr>
        <w:fldChar w:fldCharType="end"/>
      </w:r>
      <w:r>
        <w:rPr>
          <w:rFonts w:ascii="Times New Roman" w:hAnsi="Times New Roman" w:eastAsia="宋体" w:cs="Times New Roman"/>
          <w:sz w:val="24"/>
          <w:szCs w:val="24"/>
        </w:rPr>
        <w:t>，核心设计理念是“组件化开发”与“响应式数据驱动”。相比传统DOM操作模式，Vue通过虚拟DOM与依赖追踪机制让数据变化自动反映到视图，单文件组件SFC把模板、脚本、样式封装在一个.vue文件内，让前端工程结构清晰、便于维护。</w:t>
      </w:r>
    </w:p>
    <w:p w14:paraId="3AB4A50A">
      <w:pPr>
        <w:keepNext w:val="0"/>
        <w:keepLines w:val="0"/>
        <w:kinsoku/>
        <w:overflowPunct/>
        <w:topLinePunct w:val="0"/>
        <w:autoSpaceDE/>
        <w:autoSpaceDN/>
        <w:bidi w:val="0"/>
        <w:adjustRightInd/>
        <w:snapToGrid/>
        <w:spacing w:before="0" w:after="0" w:line="360" w:lineRule="auto"/>
        <w:ind w:firstLine="480"/>
        <w:textAlignment w:val="auto"/>
        <w:rPr>
          <w:rFonts w:eastAsia="Times New Roman"/>
        </w:rPr>
      </w:pPr>
      <w:r>
        <w:rPr>
          <w:rFonts w:ascii="Times New Roman" w:hAnsi="Times New Roman" w:eastAsia="宋体" w:cs="Times New Roman"/>
          <w:sz w:val="24"/>
          <w:szCs w:val="24"/>
        </w:rPr>
        <w:t>本系统前端采用Vue 3.4，结合Composition API与&lt;script setup&gt;语法糖编写组件，相比Vue 2的OptionsAPI更利于逻辑复用。构建工具选用Vite 5替代传统Webpack，借助原生ES Modules与esbuild预编译实现毫秒级冷启动与热更新；路由管理选用Vue Router 4，全局状态管理选用Pinia 2存储用户登录态等跨组件共享数据。</w:t>
      </w:r>
    </w:p>
    <w:p w14:paraId="54862559">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前端整合了Element Plus 2.5组件库提供按钮、表格、表单、对话框等开箱即用的组件；数据可视化采用ECharts 5结合vue-echarts封装，实现饼图、散点图等图表渲染K-Means聚类与库存周转分析结果；HTTP通信由Axios统一封装拦截器实现JWT令牌注入与错误处理。整套技术栈让界面响应迅速、交互流畅。</w:t>
      </w:r>
    </w:p>
    <w:p w14:paraId="6C405200">
      <w:pPr>
        <w:pStyle w:val="3"/>
        <w:bidi w:val="0"/>
      </w:pPr>
      <w:bookmarkStart w:id="12" w:name="_Toc13037"/>
      <w:r>
        <w:t>2.</w:t>
      </w:r>
      <w:r>
        <w:rPr>
          <w:rFonts w:hint="eastAsia"/>
          <w:lang w:val="en-US" w:eastAsia="zh-CN"/>
        </w:rPr>
        <w:t>6</w:t>
      </w:r>
      <w:r>
        <w:t xml:space="preserve">  K-Means聚类算法</w:t>
      </w:r>
      <w:bookmarkEnd w:id="12"/>
    </w:p>
    <w:p w14:paraId="7FE755E0">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K-Means是经典的无监督聚类算法，目标是在没有标签的前提下把样本集合划分为若干互不相交的簇，使得同一簇内样本相似、不同簇间样本差异明显。算法基本过程是：先随机选取K个初始聚类中心，然后反复执行两个步骤，把每个样本分配给最近的中心所代表的簇、根据当前簇内样本重新计算质心作为新中心，直到中心变化小于阈值或达到最大迭代次数。</w:t>
      </w:r>
    </w:p>
    <w:p w14:paraId="1B1AF961">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K-Means优点是实现简单、计算开销低、对大规模数据有较好可扩展性；不足是对初始中心选择敏感，容易陷入局部最优；需要事先指定K值；对异常值和特征尺度不平衡敏感。针对这些不足，本系统做了若干优化：采用K-Means++初始化让初始中心尽量彼此远离；对距离计算所用特征先做Log1p变换再做Min-Max归一化；多次运行选择类内平方和最小的作为最终结果。</w:t>
      </w:r>
    </w:p>
    <w:p w14:paraId="32EB40B1">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在本系统中，K-Means并不是用来做传统的客户分群，而是用来对SKU库存健康度做分类。系统为每个SKU构造了四个维度的特征：库存周转率、库存比率即当前库存与安全库存的比值、日均销量以及断货风险系数。在特征预处理后通过K-Means把全部SKU划分为四个类别并做标签映射，最终得到畅销健康、滞销积压、缺货风险、待优化四类。</w:t>
      </w:r>
    </w:p>
    <w:p w14:paraId="2B54D26D">
      <w:pPr>
        <w:keepNext w:val="0"/>
        <w:keepLines w:val="0"/>
        <w:kinsoku/>
        <w:overflowPunct/>
        <w:topLinePunct w:val="0"/>
        <w:autoSpaceDE/>
        <w:autoSpaceDN/>
        <w:bidi w:val="0"/>
        <w:adjustRightInd/>
        <w:snapToGrid/>
        <w:textAlignment w:val="auto"/>
      </w:pPr>
      <w:r>
        <w:br w:type="page"/>
      </w:r>
    </w:p>
    <w:p w14:paraId="09BC2CCC">
      <w:pPr>
        <w:pStyle w:val="2"/>
        <w:bidi w:val="0"/>
      </w:pPr>
      <w:bookmarkStart w:id="13" w:name="_Toc8246"/>
      <w:r>
        <w:t>3  系统需求分析</w:t>
      </w:r>
      <w:bookmarkEnd w:id="13"/>
    </w:p>
    <w:p w14:paraId="7F8E5A4A">
      <w:pPr>
        <w:pStyle w:val="3"/>
        <w:bidi w:val="0"/>
        <w:jc w:val="both"/>
      </w:pPr>
      <w:bookmarkStart w:id="14" w:name="_Toc7500"/>
      <w:r>
        <w:t>3.1  系统需求分析总览</w:t>
      </w:r>
      <w:bookmarkEnd w:id="14"/>
    </w:p>
    <w:p w14:paraId="6DE763DE">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系统需要解决传统库存管理中数据分散、人工判断依赖较强、补货决策不及时等问。服装商品具有尺码、颜色、款式组合复杂的特点，同一商品在不同仓库中的库存状态也可能存在明显差异。因此，系统不仅需要完成商品、库存、订单等基础业务管理，还需要具备大数据分析能力，将历史订单和库存数据转化为可用于运营决策的指标。</w:t>
      </w:r>
    </w:p>
    <w:p w14:paraId="2BEC628E">
      <w:pPr>
        <w:keepNext w:val="0"/>
        <w:keepLines w:val="0"/>
        <w:kinsoku/>
        <w:overflowPunct/>
        <w:topLinePunct w:val="0"/>
        <w:autoSpaceDE/>
        <w:autoSpaceDN/>
        <w:bidi w:val="0"/>
        <w:adjustRightInd/>
        <w:snapToGrid/>
        <w:spacing w:before="0" w:after="0" w:line="360" w:lineRule="auto"/>
        <w:ind w:firstLine="480"/>
        <w:textAlignment w:val="auto"/>
        <w:rPr>
          <w:rFonts w:hint="default" w:eastAsia="宋体"/>
          <w:lang w:val="en-US" w:eastAsia="zh-CN"/>
        </w:rPr>
      </w:pPr>
      <w:r>
        <w:rPr>
          <w:rFonts w:ascii="Times New Roman" w:hAnsi="Times New Roman" w:eastAsia="宋体" w:cs="Times New Roman"/>
          <w:sz w:val="24"/>
          <w:szCs w:val="24"/>
        </w:rPr>
        <w:t>从用户角度看，系统主要服务于商家、仓库管理员和系统管理员三类角色。商家关注商品销售、库存状态、补货申请和库存分析结果；仓库管理员负责出入库、盘点、调拨执行和库存日志查看；系统管理员负责用户管理、仓库配置、补货审批、大数据分析任务和全局运营监控</w:t>
      </w:r>
      <w:r>
        <w:rPr>
          <w:rFonts w:hint="eastAsia" w:cs="Times New Roman"/>
          <w:sz w:val="24"/>
          <w:szCs w:val="24"/>
          <w:lang w:eastAsia="zh-CN"/>
        </w:rPr>
        <w:t>，</w:t>
      </w:r>
      <w:r>
        <w:rPr>
          <w:rFonts w:hint="eastAsia" w:cs="Times New Roman"/>
          <w:sz w:val="24"/>
          <w:szCs w:val="24"/>
          <w:lang w:val="en-US" w:eastAsia="zh-CN"/>
        </w:rPr>
        <w:t>如表3-1所示。</w:t>
      </w:r>
    </w:p>
    <w:p w14:paraId="5DE636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表3-1  系统主要需求概览</w:t>
      </w: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3969"/>
        <w:gridCol w:w="3402"/>
      </w:tblGrid>
      <w:tr w14:paraId="2862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000000" w:sz="12" w:space="0"/>
              <w:left w:val="nil"/>
              <w:bottom w:val="single" w:color="000000" w:sz="4" w:space="0"/>
              <w:right w:val="nil"/>
              <w:insideH w:val="nil"/>
              <w:insideV w:val="nil"/>
            </w:tcBorders>
            <w:shd w:val="clear" w:color="auto" w:fill="FFFFFF" w:themeFill="background1"/>
            <w:vAlign w:val="center"/>
          </w:tcPr>
          <w:p w14:paraId="0CD9A5A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需求类别</w:t>
            </w:r>
          </w:p>
        </w:tc>
        <w:tc>
          <w:tcPr>
            <w:tcW w:w="3969" w:type="dxa"/>
            <w:tcBorders>
              <w:top w:val="single" w:color="000000" w:sz="12" w:space="0"/>
              <w:left w:val="nil"/>
              <w:bottom w:val="single" w:color="000000" w:sz="4" w:space="0"/>
              <w:right w:val="nil"/>
              <w:insideH w:val="nil"/>
              <w:insideV w:val="nil"/>
            </w:tcBorders>
            <w:shd w:val="clear" w:color="auto" w:fill="FFFFFF" w:themeFill="background1"/>
            <w:vAlign w:val="center"/>
          </w:tcPr>
          <w:p w14:paraId="664572A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需求内容</w:t>
            </w:r>
          </w:p>
        </w:tc>
        <w:tc>
          <w:tcPr>
            <w:tcW w:w="3402" w:type="dxa"/>
            <w:tcBorders>
              <w:top w:val="single" w:color="000000" w:sz="12" w:space="0"/>
              <w:left w:val="nil"/>
              <w:bottom w:val="single" w:color="000000" w:sz="4" w:space="0"/>
              <w:right w:val="nil"/>
              <w:insideH w:val="nil"/>
              <w:insideV w:val="nil"/>
            </w:tcBorders>
            <w:shd w:val="clear" w:color="auto" w:fill="FFFFFF" w:themeFill="background1"/>
            <w:vAlign w:val="center"/>
          </w:tcPr>
          <w:p w14:paraId="12820D9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5CDE6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000000" w:sz="4" w:space="0"/>
              <w:left w:val="nil"/>
              <w:bottom w:val="nil"/>
              <w:right w:val="nil"/>
              <w:insideH w:val="nil"/>
              <w:insideV w:val="nil"/>
            </w:tcBorders>
            <w:vAlign w:val="center"/>
          </w:tcPr>
          <w:p w14:paraId="0476AD5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基础业务需求</w:t>
            </w:r>
          </w:p>
        </w:tc>
        <w:tc>
          <w:tcPr>
            <w:tcW w:w="3969" w:type="dxa"/>
            <w:tcBorders>
              <w:top w:val="single" w:color="000000" w:sz="4" w:space="0"/>
              <w:left w:val="nil"/>
              <w:bottom w:val="nil"/>
              <w:right w:val="nil"/>
              <w:insideH w:val="nil"/>
              <w:insideV w:val="nil"/>
            </w:tcBorders>
            <w:vAlign w:val="center"/>
          </w:tcPr>
          <w:p w14:paraId="3FC21AB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商品管理、库存查询、订单处理、出入库操作、补货申请、跨仓调拨</w:t>
            </w:r>
          </w:p>
        </w:tc>
        <w:tc>
          <w:tcPr>
            <w:tcW w:w="3402" w:type="dxa"/>
            <w:tcBorders>
              <w:top w:val="single" w:color="000000" w:sz="4" w:space="0"/>
              <w:left w:val="nil"/>
              <w:bottom w:val="nil"/>
              <w:right w:val="nil"/>
              <w:insideH w:val="nil"/>
              <w:insideV w:val="nil"/>
            </w:tcBorders>
            <w:vAlign w:val="center"/>
          </w:tcPr>
          <w:p w14:paraId="03504FD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保证系统具备完整的库存业务管理能力</w:t>
            </w:r>
          </w:p>
        </w:tc>
      </w:tr>
      <w:tr w14:paraId="3DBEE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79BB370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大数据处理需求</w:t>
            </w:r>
          </w:p>
        </w:tc>
        <w:tc>
          <w:tcPr>
            <w:tcW w:w="3969" w:type="dxa"/>
            <w:tcBorders>
              <w:top w:val="nil"/>
              <w:left w:val="nil"/>
              <w:bottom w:val="nil"/>
              <w:right w:val="nil"/>
              <w:insideH w:val="nil"/>
              <w:insideV w:val="nil"/>
            </w:tcBorders>
            <w:vAlign w:val="center"/>
          </w:tcPr>
          <w:p w14:paraId="4CE643C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CSV采集、HDFS存储、Spark清洗计算、结果写入MySQL</w:t>
            </w:r>
          </w:p>
        </w:tc>
        <w:tc>
          <w:tcPr>
            <w:tcW w:w="3402" w:type="dxa"/>
            <w:tcBorders>
              <w:top w:val="nil"/>
              <w:left w:val="nil"/>
              <w:bottom w:val="nil"/>
              <w:right w:val="nil"/>
              <w:insideH w:val="nil"/>
              <w:insideV w:val="nil"/>
            </w:tcBorders>
            <w:vAlign w:val="center"/>
          </w:tcPr>
          <w:p w14:paraId="4B0F56C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为库存周转分析和补货决策提供数据基础</w:t>
            </w:r>
          </w:p>
        </w:tc>
      </w:tr>
      <w:tr w14:paraId="61053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27A9724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算法分析需求</w:t>
            </w:r>
          </w:p>
        </w:tc>
        <w:tc>
          <w:tcPr>
            <w:tcW w:w="3969" w:type="dxa"/>
            <w:tcBorders>
              <w:top w:val="nil"/>
              <w:left w:val="nil"/>
              <w:bottom w:val="nil"/>
              <w:right w:val="nil"/>
              <w:insideH w:val="nil"/>
              <w:insideV w:val="nil"/>
            </w:tcBorders>
            <w:vAlign w:val="center"/>
          </w:tcPr>
          <w:p w14:paraId="4EA2963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对SKU库存健康度进行K-Means聚类，识别畅销、积压、缺货和待优化商品</w:t>
            </w:r>
          </w:p>
        </w:tc>
        <w:tc>
          <w:tcPr>
            <w:tcW w:w="3402" w:type="dxa"/>
            <w:tcBorders>
              <w:top w:val="nil"/>
              <w:left w:val="nil"/>
              <w:bottom w:val="nil"/>
              <w:right w:val="nil"/>
              <w:insideH w:val="nil"/>
              <w:insideV w:val="nil"/>
            </w:tcBorders>
            <w:vAlign w:val="center"/>
          </w:tcPr>
          <w:p w14:paraId="0F64E43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帮助用户快速定位库存异常商品</w:t>
            </w:r>
          </w:p>
        </w:tc>
      </w:tr>
      <w:tr w14:paraId="609F8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032AA46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可视化需求</w:t>
            </w:r>
          </w:p>
        </w:tc>
        <w:tc>
          <w:tcPr>
            <w:tcW w:w="3969" w:type="dxa"/>
            <w:tcBorders>
              <w:top w:val="nil"/>
              <w:left w:val="nil"/>
              <w:bottom w:val="nil"/>
              <w:right w:val="nil"/>
              <w:insideH w:val="nil"/>
              <w:insideV w:val="nil"/>
            </w:tcBorders>
            <w:vAlign w:val="center"/>
          </w:tcPr>
          <w:p w14:paraId="370FEAE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通过柱状图、饼图、散点图和统计卡片展示分析结果</w:t>
            </w:r>
          </w:p>
        </w:tc>
        <w:tc>
          <w:tcPr>
            <w:tcW w:w="3402" w:type="dxa"/>
            <w:tcBorders>
              <w:top w:val="nil"/>
              <w:left w:val="nil"/>
              <w:bottom w:val="nil"/>
              <w:right w:val="nil"/>
              <w:insideH w:val="nil"/>
              <w:insideV w:val="nil"/>
            </w:tcBorders>
            <w:vAlign w:val="center"/>
          </w:tcPr>
          <w:p w14:paraId="7AA03F3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提高数据结果的直观性和可读性</w:t>
            </w:r>
          </w:p>
        </w:tc>
      </w:tr>
      <w:tr w14:paraId="5E87A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000000" w:sz="12" w:space="0"/>
              <w:right w:val="nil"/>
              <w:insideH w:val="nil"/>
              <w:insideV w:val="nil"/>
            </w:tcBorders>
            <w:vAlign w:val="center"/>
          </w:tcPr>
          <w:p w14:paraId="23D3897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权限安全需求</w:t>
            </w:r>
          </w:p>
        </w:tc>
        <w:tc>
          <w:tcPr>
            <w:tcW w:w="3969" w:type="dxa"/>
            <w:tcBorders>
              <w:top w:val="nil"/>
              <w:left w:val="nil"/>
              <w:bottom w:val="single" w:color="000000" w:sz="12" w:space="0"/>
              <w:right w:val="nil"/>
              <w:insideH w:val="nil"/>
              <w:insideV w:val="nil"/>
            </w:tcBorders>
            <w:vAlign w:val="center"/>
          </w:tcPr>
          <w:p w14:paraId="0564F97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不同角色访问不同功能，接口需校验JWT令牌</w:t>
            </w:r>
          </w:p>
        </w:tc>
        <w:tc>
          <w:tcPr>
            <w:tcW w:w="3402" w:type="dxa"/>
            <w:tcBorders>
              <w:top w:val="nil"/>
              <w:left w:val="nil"/>
              <w:bottom w:val="single" w:color="000000" w:sz="12" w:space="0"/>
              <w:right w:val="nil"/>
              <w:insideH w:val="nil"/>
              <w:insideV w:val="nil"/>
            </w:tcBorders>
            <w:vAlign w:val="center"/>
          </w:tcPr>
          <w:p w14:paraId="1D4CB57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保护系统数据和业务操作安全</w:t>
            </w:r>
          </w:p>
        </w:tc>
      </w:tr>
    </w:tbl>
    <w:p w14:paraId="304F5A06">
      <w:pPr>
        <w:pStyle w:val="3"/>
        <w:bidi w:val="0"/>
      </w:pPr>
      <w:bookmarkStart w:id="15" w:name="_Toc6630"/>
      <w:r>
        <w:t>3.2  大数据需求分析</w:t>
      </w:r>
      <w:bookmarkEnd w:id="15"/>
    </w:p>
    <w:p w14:paraId="33179218">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大数据模块是本系统区别于普通库存管理系统的重要部分，其主要任务是对服装商品、订单和库存等数据进行集中存储和批量计算。系统需要支持从数据采集到结果展示的完整流程，即先通过爬虫或业务导入方式形成CSV文件，再上传至HDFS集中保存，随后由Spark读取数据并完成清洗、转换和聚合统计，最终将分析结果写入MySQL供后端接口和前端页面使用。</w:t>
      </w:r>
    </w:p>
    <w:p w14:paraId="259365DB">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在分析指标方面，系统应能够计算库存周转率、库存总量、低库存SKU数量、日均销量、缺货风险、积压程度等指标，并支持按商品类目、仓库、SKU等维度进行统计。由于订单和库存数据量可能随业务增长而增加，因此分析任务应尽量由Spark完成，以降低传统数据库在大批量计算场景下的压力</w:t>
      </w:r>
      <w:r>
        <w:rPr>
          <w:rFonts w:hint="eastAsia" w:cs="Times New Roman"/>
          <w:sz w:val="24"/>
          <w:szCs w:val="24"/>
          <w:lang w:eastAsia="zh-CN"/>
        </w:rPr>
        <w:t>，</w:t>
      </w:r>
      <w:r>
        <w:rPr>
          <w:rFonts w:hint="eastAsia" w:cs="Times New Roman"/>
          <w:sz w:val="24"/>
          <w:szCs w:val="24"/>
          <w:lang w:val="en-US" w:eastAsia="zh-CN"/>
        </w:rPr>
        <w:t>如表3-2所示，为大数据模块具体任务需求。</w:t>
      </w:r>
    </w:p>
    <w:p w14:paraId="6349EBB5">
      <w:pPr>
        <w:keepNext w:val="0"/>
        <w:keepLines w:val="0"/>
        <w:kinsoku/>
        <w:overflowPunct/>
        <w:topLinePunct w:val="0"/>
        <w:autoSpaceDE/>
        <w:autoSpaceDN/>
        <w:bidi w:val="0"/>
        <w:adjustRightInd/>
        <w:snapToGrid/>
        <w:spacing w:before="0" w:after="0" w:line="360" w:lineRule="auto"/>
        <w:textAlignment w:val="auto"/>
        <w:rPr>
          <w:rFonts w:hint="eastAsia" w:eastAsia="宋体"/>
          <w:lang w:eastAsia="zh-CN"/>
        </w:rPr>
      </w:pPr>
    </w:p>
    <w:p w14:paraId="04780D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表3-2  大数据模块需求表</w:t>
      </w:r>
    </w:p>
    <w:tbl>
      <w:tblPr>
        <w:tblStyle w:val="20"/>
        <w:tblW w:w="0" w:type="auto"/>
        <w:jc w:val="center"/>
        <w:tblBorders>
          <w:top w:val="single" w:color="000000" w:sz="12"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7"/>
        <w:gridCol w:w="3919"/>
        <w:gridCol w:w="3685"/>
      </w:tblGrid>
      <w:tr w14:paraId="4702443A">
        <w:tblPrEx>
          <w:tblBorders>
            <w:top w:val="single" w:color="000000" w:sz="12"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7" w:type="dxa"/>
            <w:tcBorders>
              <w:bottom w:val="single" w:color="000000" w:sz="4" w:space="0"/>
              <w:insideH w:val="nil"/>
              <w:insideV w:val="nil"/>
            </w:tcBorders>
            <w:shd w:val="clear" w:color="auto" w:fill="FFFFFF" w:themeFill="background1"/>
            <w:vAlign w:val="center"/>
          </w:tcPr>
          <w:p w14:paraId="5BC4136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需求项</w:t>
            </w:r>
          </w:p>
        </w:tc>
        <w:tc>
          <w:tcPr>
            <w:tcW w:w="3919" w:type="dxa"/>
            <w:tcBorders>
              <w:bottom w:val="single" w:color="000000" w:sz="4" w:space="0"/>
              <w:insideH w:val="nil"/>
              <w:insideV w:val="nil"/>
            </w:tcBorders>
            <w:shd w:val="clear" w:color="auto" w:fill="FFFFFF" w:themeFill="background1"/>
            <w:vAlign w:val="center"/>
          </w:tcPr>
          <w:p w14:paraId="29449D3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具体内容</w:t>
            </w:r>
          </w:p>
        </w:tc>
        <w:tc>
          <w:tcPr>
            <w:tcW w:w="3685" w:type="dxa"/>
            <w:tcBorders>
              <w:bottom w:val="single" w:color="000000" w:sz="4" w:space="0"/>
              <w:insideH w:val="nil"/>
              <w:insideV w:val="nil"/>
            </w:tcBorders>
            <w:shd w:val="clear" w:color="auto" w:fill="FFFFFF" w:themeFill="background1"/>
            <w:vAlign w:val="center"/>
          </w:tcPr>
          <w:p w14:paraId="04F055D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输出结果</w:t>
            </w:r>
          </w:p>
        </w:tc>
      </w:tr>
      <w:tr w14:paraId="450C373C">
        <w:tblPrEx>
          <w:tblBorders>
            <w:top w:val="single" w:color="000000" w:sz="12"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7" w:type="dxa"/>
            <w:tcBorders>
              <w:top w:val="single" w:color="000000" w:sz="4" w:space="0"/>
              <w:insideH w:val="nil"/>
              <w:insideV w:val="nil"/>
              <w:tl2br w:val="nil"/>
              <w:tr2bl w:val="nil"/>
            </w:tcBorders>
            <w:vAlign w:val="center"/>
          </w:tcPr>
          <w:p w14:paraId="0829688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数据接入</w:t>
            </w:r>
          </w:p>
        </w:tc>
        <w:tc>
          <w:tcPr>
            <w:tcW w:w="3919" w:type="dxa"/>
            <w:tcBorders>
              <w:top w:val="single" w:color="000000" w:sz="4" w:space="0"/>
              <w:insideH w:val="nil"/>
              <w:insideV w:val="nil"/>
              <w:tl2br w:val="nil"/>
              <w:tr2bl w:val="nil"/>
            </w:tcBorders>
            <w:vAlign w:val="center"/>
          </w:tcPr>
          <w:p w14:paraId="266AB04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采集商品、订单、库存等数据，保存为CSV文件</w:t>
            </w:r>
          </w:p>
        </w:tc>
        <w:tc>
          <w:tcPr>
            <w:tcW w:w="3685" w:type="dxa"/>
            <w:tcBorders>
              <w:top w:val="single" w:color="000000" w:sz="4" w:space="0"/>
              <w:insideH w:val="nil"/>
              <w:insideV w:val="nil"/>
              <w:tl2br w:val="nil"/>
              <w:tr2bl w:val="nil"/>
            </w:tcBorders>
            <w:vAlign w:val="center"/>
          </w:tcPr>
          <w:p w14:paraId="67BF1F1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形成可上传至HDFS的原始数据文件</w:t>
            </w:r>
          </w:p>
        </w:tc>
      </w:tr>
      <w:tr w14:paraId="2478D0D4">
        <w:tblPrEx>
          <w:tblBorders>
            <w:top w:val="single" w:color="000000" w:sz="12"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7" w:type="dxa"/>
            <w:tcBorders>
              <w:insideH w:val="nil"/>
              <w:insideV w:val="nil"/>
              <w:tl2br w:val="nil"/>
              <w:tr2bl w:val="nil"/>
            </w:tcBorders>
            <w:vAlign w:val="center"/>
          </w:tcPr>
          <w:p w14:paraId="7F1F42E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数据存储</w:t>
            </w:r>
          </w:p>
        </w:tc>
        <w:tc>
          <w:tcPr>
            <w:tcW w:w="3919" w:type="dxa"/>
            <w:tcBorders>
              <w:insideH w:val="nil"/>
              <w:insideV w:val="nil"/>
              <w:tl2br w:val="nil"/>
              <w:tr2bl w:val="nil"/>
            </w:tcBorders>
            <w:vAlign w:val="center"/>
          </w:tcPr>
          <w:p w14:paraId="7282829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将CSV文件按日期和类型上传至HDFS</w:t>
            </w:r>
          </w:p>
        </w:tc>
        <w:tc>
          <w:tcPr>
            <w:tcW w:w="3685" w:type="dxa"/>
            <w:tcBorders>
              <w:insideH w:val="nil"/>
              <w:insideV w:val="nil"/>
              <w:tl2br w:val="nil"/>
              <w:tr2bl w:val="nil"/>
            </w:tcBorders>
            <w:vAlign w:val="center"/>
          </w:tcPr>
          <w:p w14:paraId="5A365F9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实现原始数据集中存放</w:t>
            </w:r>
          </w:p>
        </w:tc>
      </w:tr>
      <w:tr w14:paraId="500774F9">
        <w:tblPrEx>
          <w:tblBorders>
            <w:top w:val="single" w:color="000000" w:sz="12"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7" w:type="dxa"/>
            <w:tcBorders>
              <w:insideH w:val="nil"/>
              <w:insideV w:val="nil"/>
              <w:tl2br w:val="nil"/>
              <w:tr2bl w:val="nil"/>
            </w:tcBorders>
            <w:vAlign w:val="center"/>
          </w:tcPr>
          <w:p w14:paraId="2CFB975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数据清洗</w:t>
            </w:r>
          </w:p>
        </w:tc>
        <w:tc>
          <w:tcPr>
            <w:tcW w:w="3919" w:type="dxa"/>
            <w:tcBorders>
              <w:insideH w:val="nil"/>
              <w:insideV w:val="nil"/>
              <w:tl2br w:val="nil"/>
              <w:tr2bl w:val="nil"/>
            </w:tcBorders>
            <w:vAlign w:val="center"/>
          </w:tcPr>
          <w:p w14:paraId="3606D6E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处理空值、重复值、异常数量和字段类型问题</w:t>
            </w:r>
          </w:p>
        </w:tc>
        <w:tc>
          <w:tcPr>
            <w:tcW w:w="3685" w:type="dxa"/>
            <w:tcBorders>
              <w:insideH w:val="nil"/>
              <w:insideV w:val="nil"/>
              <w:tl2br w:val="nil"/>
              <w:tr2bl w:val="nil"/>
            </w:tcBorders>
            <w:vAlign w:val="center"/>
          </w:tcPr>
          <w:p w14:paraId="013A622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得到结构统一的有效数据集</w:t>
            </w:r>
          </w:p>
        </w:tc>
      </w:tr>
      <w:tr w14:paraId="6B5DA12A">
        <w:tblPrEx>
          <w:tblBorders>
            <w:top w:val="single" w:color="000000" w:sz="12"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7" w:type="dxa"/>
            <w:tcBorders>
              <w:insideH w:val="nil"/>
              <w:insideV w:val="nil"/>
              <w:tl2br w:val="nil"/>
              <w:tr2bl w:val="nil"/>
            </w:tcBorders>
            <w:vAlign w:val="center"/>
          </w:tcPr>
          <w:p w14:paraId="65974D5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指标计算</w:t>
            </w:r>
          </w:p>
        </w:tc>
        <w:tc>
          <w:tcPr>
            <w:tcW w:w="3919" w:type="dxa"/>
            <w:tcBorders>
              <w:insideH w:val="nil"/>
              <w:insideV w:val="nil"/>
              <w:tl2br w:val="nil"/>
              <w:tr2bl w:val="nil"/>
            </w:tcBorders>
            <w:vAlign w:val="center"/>
          </w:tcPr>
          <w:p w14:paraId="0E6957A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按类目、仓库、SKU维度计算库存与销售指标</w:t>
            </w:r>
          </w:p>
        </w:tc>
        <w:tc>
          <w:tcPr>
            <w:tcW w:w="3685" w:type="dxa"/>
            <w:tcBorders>
              <w:insideH w:val="nil"/>
              <w:insideV w:val="nil"/>
              <w:tl2br w:val="nil"/>
              <w:tr2bl w:val="nil"/>
            </w:tcBorders>
            <w:vAlign w:val="center"/>
          </w:tcPr>
          <w:p w14:paraId="3B13CA9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生成周转率、库存量、销量等指标</w:t>
            </w:r>
          </w:p>
        </w:tc>
      </w:tr>
      <w:tr w14:paraId="7214E845">
        <w:tblPrEx>
          <w:tblBorders>
            <w:top w:val="single" w:color="000000" w:sz="12"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7" w:type="dxa"/>
            <w:tcBorders>
              <w:insideH w:val="nil"/>
              <w:insideV w:val="nil"/>
              <w:tl2br w:val="nil"/>
              <w:tr2bl w:val="nil"/>
            </w:tcBorders>
            <w:vAlign w:val="center"/>
          </w:tcPr>
          <w:p w14:paraId="0E86DA1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结果应用</w:t>
            </w:r>
          </w:p>
        </w:tc>
        <w:tc>
          <w:tcPr>
            <w:tcW w:w="3919" w:type="dxa"/>
            <w:tcBorders>
              <w:insideH w:val="nil"/>
              <w:insideV w:val="nil"/>
              <w:tl2br w:val="nil"/>
              <w:tr2bl w:val="nil"/>
            </w:tcBorders>
            <w:vAlign w:val="center"/>
          </w:tcPr>
          <w:p w14:paraId="670E7DE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将结果写入MySQL并由前端调用展示</w:t>
            </w:r>
          </w:p>
        </w:tc>
        <w:tc>
          <w:tcPr>
            <w:tcW w:w="3685" w:type="dxa"/>
            <w:tcBorders>
              <w:insideH w:val="nil"/>
              <w:insideV w:val="nil"/>
              <w:tl2br w:val="nil"/>
              <w:tr2bl w:val="nil"/>
            </w:tcBorders>
            <w:vAlign w:val="center"/>
          </w:tcPr>
          <w:p w14:paraId="7352A75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形成图表、列表和决策依据</w:t>
            </w:r>
          </w:p>
        </w:tc>
      </w:tr>
    </w:tbl>
    <w:p w14:paraId="1B4EC2EF">
      <w:pPr>
        <w:pStyle w:val="3"/>
        <w:bidi w:val="0"/>
      </w:pPr>
      <w:bookmarkStart w:id="16" w:name="_Toc16497"/>
      <w:r>
        <w:t>3.3  系统功能需求分析</w:t>
      </w:r>
      <w:bookmarkEnd w:id="16"/>
    </w:p>
    <w:p w14:paraId="159290A9">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系统功能按角色分为</w:t>
      </w:r>
      <w:r>
        <w:rPr>
          <w:rFonts w:hint="eastAsia" w:cs="Times New Roman"/>
          <w:sz w:val="24"/>
          <w:szCs w:val="24"/>
          <w:lang w:val="en-US" w:eastAsia="zh-CN"/>
        </w:rPr>
        <w:t>三</w:t>
      </w:r>
      <w:r>
        <w:rPr>
          <w:rFonts w:ascii="Times New Roman" w:hAnsi="Times New Roman" w:eastAsia="宋体" w:cs="Times New Roman"/>
          <w:sz w:val="24"/>
          <w:szCs w:val="24"/>
        </w:rPr>
        <w:t>个主要部分</w:t>
      </w:r>
      <w:r>
        <w:rPr>
          <w:rFonts w:hint="eastAsia" w:cs="Times New Roman"/>
          <w:sz w:val="24"/>
          <w:szCs w:val="24"/>
          <w:lang w:eastAsia="zh-CN"/>
        </w:rPr>
        <w:t>，</w:t>
      </w:r>
      <w:r>
        <w:rPr>
          <w:rFonts w:hint="eastAsia" w:cs="Times New Roman"/>
          <w:sz w:val="24"/>
          <w:szCs w:val="24"/>
          <w:lang w:val="en-US" w:eastAsia="zh-CN"/>
        </w:rPr>
        <w:t>如表3-3所示：</w:t>
      </w:r>
    </w:p>
    <w:p w14:paraId="07140F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1"/>
          <w:szCs w:val="21"/>
        </w:rPr>
      </w:pPr>
      <w:r>
        <w:rPr>
          <w:rFonts w:hint="default" w:ascii="Times New Roman" w:hAnsi="Times New Roman" w:eastAsia="宋体" w:cs="Times New Roman"/>
          <w:sz w:val="21"/>
          <w:szCs w:val="21"/>
        </w:rPr>
        <w:t>表3-</w:t>
      </w:r>
      <w:r>
        <w:rPr>
          <w:rFonts w:hint="eastAsia" w:cs="Times New Roman"/>
          <w:sz w:val="21"/>
          <w:szCs w:val="21"/>
          <w:lang w:val="en-US" w:eastAsia="zh-CN"/>
        </w:rPr>
        <w:t>3</w:t>
      </w:r>
      <w:r>
        <w:rPr>
          <w:rFonts w:hint="default" w:ascii="Times New Roman" w:hAnsi="Times New Roman" w:eastAsia="宋体" w:cs="Times New Roman"/>
          <w:sz w:val="21"/>
          <w:szCs w:val="21"/>
        </w:rPr>
        <w:t xml:space="preserve">  </w:t>
      </w:r>
      <w:r>
        <w:rPr>
          <w:rFonts w:hint="default" w:ascii="Times New Roman" w:hAnsi="Times New Roman" w:cs="Times New Roman"/>
          <w:sz w:val="21"/>
          <w:szCs w:val="21"/>
          <w:lang w:val="en-US" w:eastAsia="zh-CN"/>
        </w:rPr>
        <w:t>三</w:t>
      </w:r>
      <w:r>
        <w:rPr>
          <w:rFonts w:hint="default" w:ascii="Times New Roman" w:hAnsi="Times New Roman" w:eastAsia="宋体" w:cs="Times New Roman"/>
          <w:sz w:val="21"/>
          <w:szCs w:val="21"/>
        </w:rPr>
        <w:t>类角色主要功能一览表</w:t>
      </w:r>
    </w:p>
    <w:tbl>
      <w:tblPr>
        <w:tblStyle w:val="1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6423"/>
        <w:gridCol w:w="1537"/>
      </w:tblGrid>
      <w:tr w14:paraId="465C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40"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21FDA0F6">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角色</w:t>
            </w:r>
          </w:p>
        </w:tc>
        <w:tc>
          <w:tcPr>
            <w:tcW w:w="6423"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463EF769">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主要功能</w:t>
            </w:r>
          </w:p>
        </w:tc>
        <w:tc>
          <w:tcPr>
            <w:tcW w:w="1537"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6AED5C64">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访问范围</w:t>
            </w:r>
          </w:p>
        </w:tc>
      </w:tr>
      <w:tr w14:paraId="33EB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8" w:hRule="atLeast"/>
          <w:jc w:val="center"/>
        </w:trPr>
        <w:tc>
          <w:tcPr>
            <w:tcW w:w="1440" w:type="dxa"/>
            <w:tcBorders>
              <w:top w:val="nil"/>
              <w:left w:val="nil"/>
              <w:bottom w:val="nil"/>
              <w:right w:val="nil"/>
            </w:tcBorders>
            <w:tcMar>
              <w:top w:w="40" w:type="dxa"/>
              <w:left w:w="100" w:type="dxa"/>
              <w:bottom w:w="40" w:type="dxa"/>
              <w:right w:w="100" w:type="dxa"/>
            </w:tcMar>
            <w:vAlign w:val="center"/>
          </w:tcPr>
          <w:p w14:paraId="38150BD9">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商家</w:t>
            </w:r>
          </w:p>
        </w:tc>
        <w:tc>
          <w:tcPr>
            <w:tcW w:w="6423" w:type="dxa"/>
            <w:tcBorders>
              <w:top w:val="nil"/>
              <w:left w:val="nil"/>
              <w:bottom w:val="nil"/>
              <w:right w:val="nil"/>
            </w:tcBorders>
            <w:tcMar>
              <w:top w:w="40" w:type="dxa"/>
              <w:left w:w="100" w:type="dxa"/>
              <w:bottom w:w="40" w:type="dxa"/>
              <w:right w:w="100" w:type="dxa"/>
            </w:tcMar>
            <w:vAlign w:val="center"/>
          </w:tcPr>
          <w:p w14:paraId="01393CA0">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商品SKU管理 / 库存查询 / 订单处理 / 补货申请 / 库析 / 调拨申请</w:t>
            </w:r>
          </w:p>
        </w:tc>
        <w:tc>
          <w:tcPr>
            <w:tcW w:w="1537" w:type="dxa"/>
            <w:tcBorders>
              <w:top w:val="nil"/>
              <w:left w:val="nil"/>
              <w:bottom w:val="nil"/>
              <w:right w:val="nil"/>
            </w:tcBorders>
            <w:tcMar>
              <w:top w:w="40" w:type="dxa"/>
              <w:left w:w="100" w:type="dxa"/>
              <w:bottom w:w="40" w:type="dxa"/>
              <w:right w:w="100" w:type="dxa"/>
            </w:tcMar>
            <w:vAlign w:val="center"/>
          </w:tcPr>
          <w:p w14:paraId="35EC45A9">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本店商品</w:t>
            </w:r>
          </w:p>
        </w:tc>
      </w:tr>
      <w:tr w14:paraId="4388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40" w:type="dxa"/>
            <w:tcBorders>
              <w:top w:val="nil"/>
              <w:left w:val="nil"/>
              <w:bottom w:val="nil"/>
              <w:right w:val="nil"/>
            </w:tcBorders>
            <w:tcMar>
              <w:top w:w="40" w:type="dxa"/>
              <w:left w:w="100" w:type="dxa"/>
              <w:bottom w:w="40" w:type="dxa"/>
              <w:right w:w="100" w:type="dxa"/>
            </w:tcMar>
            <w:vAlign w:val="center"/>
          </w:tcPr>
          <w:p w14:paraId="178249B6">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仓库管理员</w:t>
            </w:r>
          </w:p>
        </w:tc>
        <w:tc>
          <w:tcPr>
            <w:tcW w:w="6423" w:type="dxa"/>
            <w:tcBorders>
              <w:top w:val="nil"/>
              <w:left w:val="nil"/>
              <w:bottom w:val="nil"/>
              <w:right w:val="nil"/>
            </w:tcBorders>
            <w:tcMar>
              <w:top w:w="40" w:type="dxa"/>
              <w:left w:w="100" w:type="dxa"/>
              <w:bottom w:w="40" w:type="dxa"/>
              <w:right w:w="100" w:type="dxa"/>
            </w:tcMar>
            <w:vAlign w:val="center"/>
          </w:tcPr>
          <w:p w14:paraId="19349954">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入库 / 出库 / 盘点 / 跨仓调拨 / 库存日志</w:t>
            </w:r>
          </w:p>
        </w:tc>
        <w:tc>
          <w:tcPr>
            <w:tcW w:w="1537" w:type="dxa"/>
            <w:tcBorders>
              <w:top w:val="nil"/>
              <w:left w:val="nil"/>
              <w:bottom w:val="nil"/>
              <w:right w:val="nil"/>
            </w:tcBorders>
            <w:tcMar>
              <w:top w:w="40" w:type="dxa"/>
              <w:left w:w="100" w:type="dxa"/>
              <w:bottom w:w="40" w:type="dxa"/>
              <w:right w:w="100" w:type="dxa"/>
            </w:tcMar>
            <w:vAlign w:val="center"/>
          </w:tcPr>
          <w:p w14:paraId="6A0B5647">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本仓库存</w:t>
            </w:r>
          </w:p>
        </w:tc>
      </w:tr>
      <w:tr w14:paraId="10FD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40" w:type="dxa"/>
            <w:tcBorders>
              <w:top w:val="nil"/>
              <w:left w:val="nil"/>
              <w:bottom w:val="single" w:color="000000" w:sz="12" w:space="0"/>
              <w:right w:val="nil"/>
            </w:tcBorders>
            <w:tcMar>
              <w:top w:w="40" w:type="dxa"/>
              <w:left w:w="100" w:type="dxa"/>
              <w:bottom w:w="40" w:type="dxa"/>
              <w:right w:w="100" w:type="dxa"/>
            </w:tcMar>
            <w:vAlign w:val="center"/>
          </w:tcPr>
          <w:p w14:paraId="0650E72A">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系统管理员</w:t>
            </w:r>
          </w:p>
        </w:tc>
        <w:tc>
          <w:tcPr>
            <w:tcW w:w="6423" w:type="dxa"/>
            <w:tcBorders>
              <w:top w:val="nil"/>
              <w:left w:val="nil"/>
              <w:bottom w:val="single" w:color="000000" w:sz="12" w:space="0"/>
              <w:right w:val="nil"/>
            </w:tcBorders>
            <w:tcMar>
              <w:top w:w="40" w:type="dxa"/>
              <w:left w:w="100" w:type="dxa"/>
              <w:bottom w:w="40" w:type="dxa"/>
              <w:right w:w="100" w:type="dxa"/>
            </w:tcMar>
            <w:vAlign w:val="center"/>
          </w:tcPr>
          <w:p w14:paraId="716ED757">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用户管理 / 仓库管理 / 补货审批 / 大数据分析 / 全局订单</w:t>
            </w:r>
          </w:p>
        </w:tc>
        <w:tc>
          <w:tcPr>
            <w:tcW w:w="1537" w:type="dxa"/>
            <w:tcBorders>
              <w:top w:val="nil"/>
              <w:left w:val="nil"/>
              <w:bottom w:val="single" w:color="000000" w:sz="12" w:space="0"/>
              <w:right w:val="nil"/>
            </w:tcBorders>
            <w:tcMar>
              <w:top w:w="40" w:type="dxa"/>
              <w:left w:w="100" w:type="dxa"/>
              <w:bottom w:w="40" w:type="dxa"/>
              <w:right w:w="100" w:type="dxa"/>
            </w:tcMar>
            <w:vAlign w:val="center"/>
          </w:tcPr>
          <w:p w14:paraId="0BBB5B54">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b w:val="0"/>
                <w:bCs w:val="0"/>
                <w:sz w:val="21"/>
                <w:szCs w:val="21"/>
              </w:rPr>
              <w:t>全平台数据</w:t>
            </w:r>
          </w:p>
        </w:tc>
      </w:tr>
    </w:tbl>
    <w:p w14:paraId="7C585A92">
      <w:pPr>
        <w:keepNext w:val="0"/>
        <w:keepLines w:val="0"/>
        <w:kinsoku/>
        <w:overflowPunct/>
        <w:topLinePunct w:val="0"/>
        <w:autoSpaceDE/>
        <w:autoSpaceDN/>
        <w:bidi w:val="0"/>
        <w:adjustRightInd/>
        <w:snapToGrid/>
        <w:spacing w:before="0" w:after="0" w:line="360" w:lineRule="auto"/>
        <w:ind w:firstLine="500" w:firstLineChars="0"/>
        <w:textAlignment w:val="auto"/>
      </w:pPr>
      <w:r>
        <w:rPr>
          <w:rFonts w:hint="eastAsia" w:cs="Times New Roman"/>
          <w:sz w:val="24"/>
          <w:szCs w:val="24"/>
          <w:lang w:eastAsia="zh-CN"/>
        </w:rPr>
        <w:t>（</w:t>
      </w:r>
      <w:r>
        <w:rPr>
          <w:rFonts w:hint="eastAsia" w:cs="Times New Roman"/>
          <w:sz w:val="24"/>
          <w:szCs w:val="24"/>
          <w:lang w:val="en-US" w:eastAsia="zh-CN"/>
        </w:rPr>
        <w:t>1</w:t>
      </w:r>
      <w:r>
        <w:rPr>
          <w:rFonts w:hint="eastAsia" w:cs="Times New Roman"/>
          <w:sz w:val="24"/>
          <w:szCs w:val="24"/>
          <w:lang w:eastAsia="zh-CN"/>
        </w:rPr>
        <w:t>）</w:t>
      </w:r>
      <w:r>
        <w:rPr>
          <w:rFonts w:ascii="Times New Roman" w:hAnsi="Times New Roman" w:eastAsia="宋体" w:cs="Times New Roman"/>
          <w:sz w:val="24"/>
          <w:szCs w:val="24"/>
        </w:rPr>
        <w:t>商家用户的功能需求：查看店铺经营概况（今日订单数、本月销售额、库存预警数量等）；维护商品SKU（新增、编辑、下架）；查看自己商品在各仓库的库存分布；查看客户订单并处理；启动库存分析任务并查看与自己商品相关的分析结果；申请补货计划；申请跨仓调拨。</w:t>
      </w:r>
    </w:p>
    <w:p w14:paraId="425F893B">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2</w:t>
      </w:r>
      <w:r>
        <w:rPr>
          <w:rFonts w:hint="eastAsia" w:cs="Times New Roman"/>
          <w:sz w:val="24"/>
          <w:szCs w:val="24"/>
          <w:lang w:eastAsia="zh-CN"/>
        </w:rPr>
        <w:t>）</w:t>
      </w:r>
      <w:r>
        <w:rPr>
          <w:rFonts w:ascii="Times New Roman" w:hAnsi="Times New Roman" w:eastAsia="宋体" w:cs="Times New Roman"/>
          <w:sz w:val="24"/>
          <w:szCs w:val="24"/>
        </w:rPr>
        <w:t>仓库管理员的功能需求：查看本仓库的库存概览；查看本仓库内所有商品的当前库存并支持按类目或SKU搜索；执行入库操作登记到货商品；执行出库操作；执行库存盘点核对账面库存与实际库存；发起跨仓库调拨；查看库存变动日志。</w:t>
      </w:r>
    </w:p>
    <w:p w14:paraId="5B5AD373">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3</w:t>
      </w:r>
      <w:r>
        <w:rPr>
          <w:rFonts w:hint="eastAsia" w:cs="Times New Roman"/>
          <w:sz w:val="24"/>
          <w:szCs w:val="24"/>
          <w:lang w:eastAsia="zh-CN"/>
        </w:rPr>
        <w:t>）</w:t>
      </w:r>
      <w:r>
        <w:rPr>
          <w:rFonts w:ascii="Times New Roman" w:hAnsi="Times New Roman" w:eastAsia="宋体" w:cs="Times New Roman"/>
          <w:sz w:val="24"/>
          <w:szCs w:val="24"/>
        </w:rPr>
        <w:t>系统管理员的功能需求：管理所有用户账号（新增、编辑、启用禁用、重置密码、角色分配）；管理仓库信息；查看全平台库存与订单；对补货计划和调拨申请进行审批；启动各类大数据分析任务并查看结果；查看整个系统的运营总览。</w:t>
      </w:r>
    </w:p>
    <w:p w14:paraId="6D92BE9F">
      <w:pPr>
        <w:keepNext w:val="0"/>
        <w:keepLines w:val="0"/>
        <w:kinsoku/>
        <w:overflowPunct/>
        <w:topLinePunct w:val="0"/>
        <w:autoSpaceDE/>
        <w:autoSpaceDN/>
        <w:bidi w:val="0"/>
        <w:adjustRightInd/>
        <w:snapToGrid/>
        <w:spacing w:before="0" w:after="0" w:line="360" w:lineRule="auto"/>
        <w:ind w:firstLine="480"/>
        <w:textAlignment w:val="auto"/>
        <w:rPr>
          <w:rFonts w:hint="default" w:eastAsia="宋体"/>
          <w:lang w:val="en-US" w:eastAsia="zh-CN"/>
        </w:rPr>
      </w:pPr>
      <w:r>
        <w:rPr>
          <w:rFonts w:hint="eastAsia" w:cs="Times New Roman"/>
          <w:sz w:val="24"/>
          <w:szCs w:val="24"/>
          <w:lang w:eastAsia="zh-CN"/>
        </w:rPr>
        <w:t>（</w:t>
      </w:r>
      <w:r>
        <w:rPr>
          <w:rFonts w:hint="eastAsia" w:cs="Times New Roman"/>
          <w:sz w:val="24"/>
          <w:szCs w:val="24"/>
          <w:lang w:val="en-US" w:eastAsia="zh-CN"/>
        </w:rPr>
        <w:t>4</w:t>
      </w:r>
      <w:r>
        <w:rPr>
          <w:rFonts w:hint="eastAsia" w:cs="Times New Roman"/>
          <w:sz w:val="24"/>
          <w:szCs w:val="24"/>
          <w:lang w:eastAsia="zh-CN"/>
        </w:rPr>
        <w:t>）</w:t>
      </w:r>
      <w:r>
        <w:rPr>
          <w:rFonts w:ascii="Times New Roman" w:hAnsi="Times New Roman" w:eastAsia="宋体" w:cs="Times New Roman"/>
          <w:sz w:val="24"/>
          <w:szCs w:val="24"/>
        </w:rPr>
        <w:t>登录与权限控制：</w:t>
      </w:r>
      <w:r>
        <w:rPr>
          <w:rFonts w:hint="eastAsia" w:cs="Times New Roman"/>
          <w:sz w:val="24"/>
          <w:szCs w:val="24"/>
          <w:lang w:val="en-US" w:eastAsia="zh-CN"/>
        </w:rPr>
        <w:t>三</w:t>
      </w:r>
      <w:r>
        <w:rPr>
          <w:rFonts w:ascii="Times New Roman" w:hAnsi="Times New Roman" w:eastAsia="宋体" w:cs="Times New Roman"/>
          <w:sz w:val="24"/>
          <w:szCs w:val="24"/>
        </w:rPr>
        <w:t>类角色统一通过账号密码登录，登录成功后获得JWT令牌，后续请求中由前端把令牌携带在HTTP头部发送到后端。后端通过Spring Security校验令牌并识别角色，结合接口标注的权限要求进行判定。系统中产生的重要事件以消息形式通知到相关角色，例如补货审批通过后通知发起的商家、跨仓调拨完成后通知相关仓库管理员。</w:t>
      </w:r>
    </w:p>
    <w:p w14:paraId="04F8FCE3">
      <w:pPr>
        <w:pStyle w:val="3"/>
        <w:bidi w:val="0"/>
      </w:pPr>
      <w:bookmarkStart w:id="17" w:name="_Toc20471"/>
      <w:r>
        <w:t>3.4  库存周转决策需求分析</w:t>
      </w:r>
      <w:bookmarkEnd w:id="17"/>
    </w:p>
    <w:p w14:paraId="6092A431">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库存周转决策是本系统的核心业务能力，基本目标是回答一个问题：在K-Means聚类已经把所有SKU划分为畅销健康、滞销积压、缺货风险、待优化四类的前提下，如何针对其中的滞销积压商品进行精细化处理，把高积压仓库的库存优先调拨到低积压仓库，盘活滞销资产、提升整体周转效率？围绕这一目标需要综合考虑多个因素。</w:t>
      </w:r>
    </w:p>
    <w:p w14:paraId="115263D6">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hint="eastAsia" w:cs="Times New Roman"/>
          <w:sz w:val="24"/>
          <w:szCs w:val="24"/>
          <w:lang w:eastAsia="zh-CN"/>
        </w:rPr>
        <w:t>（</w:t>
      </w:r>
      <w:r>
        <w:rPr>
          <w:rFonts w:hint="eastAsia" w:cs="Times New Roman"/>
          <w:sz w:val="24"/>
          <w:szCs w:val="24"/>
          <w:lang w:val="en-US" w:eastAsia="zh-CN"/>
        </w:rPr>
        <w:t>1</w:t>
      </w:r>
      <w:r>
        <w:rPr>
          <w:rFonts w:hint="eastAsia" w:cs="Times New Roman"/>
          <w:sz w:val="24"/>
          <w:szCs w:val="24"/>
          <w:lang w:eastAsia="zh-CN"/>
        </w:rPr>
        <w:t>）</w:t>
      </w:r>
      <w:r>
        <w:rPr>
          <w:rFonts w:ascii="Times New Roman" w:hAnsi="Times New Roman" w:eastAsia="宋体" w:cs="Times New Roman"/>
          <w:sz w:val="24"/>
          <w:szCs w:val="24"/>
        </w:rPr>
        <w:t>滞销积压的多维度精准识别。系统不依赖单一指标判定滞销，而是把K-Means聚类结果作为初筛条件——凡被标记为滞销积压的SKU都意味着同时具备库存比率高、日均销量低、周转率低三个特征。这样的多维度联合识别相比传统的单一阈值法能更准确地排除偶发性高库存场景，避免把临时备货的爆款误判为滞销。</w:t>
      </w:r>
    </w:p>
    <w:p w14:paraId="7F2B24D0">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2</w:t>
      </w:r>
      <w:r>
        <w:rPr>
          <w:rFonts w:hint="eastAsia" w:cs="Times New Roman"/>
          <w:sz w:val="24"/>
          <w:szCs w:val="24"/>
          <w:lang w:eastAsia="zh-CN"/>
        </w:rPr>
        <w:t>）</w:t>
      </w:r>
      <w:r>
        <w:rPr>
          <w:rFonts w:ascii="Times New Roman" w:hAnsi="Times New Roman" w:eastAsia="宋体" w:cs="Times New Roman"/>
          <w:sz w:val="24"/>
          <w:szCs w:val="24"/>
        </w:rPr>
        <w:t>滞销风险评分与排序展示需求。商家面对几十上百条滞销SKU无法逐条判断处理优先级，系统需要给每一条记录计算量化的积压风险分供排序。评分应同时考虑库存比率与日均销量两个维度——库存比率越高、销量越低，积压风险越大；评分需做组内归一化以适应不同数据规模；排名前列的SKU在商家分析页以红色进度条高亮展示，引导优先处理。</w:t>
      </w:r>
    </w:p>
    <w:p w14:paraId="738DD019">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3</w:t>
      </w:r>
      <w:r>
        <w:rPr>
          <w:rFonts w:hint="eastAsia" w:cs="Times New Roman"/>
          <w:sz w:val="24"/>
          <w:szCs w:val="24"/>
          <w:lang w:eastAsia="zh-CN"/>
        </w:rPr>
        <w:t>）</w:t>
      </w:r>
      <w:r>
        <w:rPr>
          <w:rFonts w:ascii="Times New Roman" w:hAnsi="Times New Roman" w:eastAsia="宋体" w:cs="Times New Roman"/>
          <w:sz w:val="24"/>
          <w:szCs w:val="24"/>
        </w:rPr>
        <w:t>高积压仓库优先调出的匹配规则。同款SKU在不同仓库的积压程度差异显著，系统需要把SKU与仓库联合作为最小调拨单元。具体做法是在所有持有该SKU的仓库中按库存比率降序排序，比率最高的作为优先调出方，最低或处于缺货状态的作为优先调入方。可调出量上限为当前库存减安全库存，避免调出后调出仓自身陷入缺货。</w:t>
      </w:r>
    </w:p>
    <w:p w14:paraId="2BA880F7">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4</w:t>
      </w:r>
      <w:r>
        <w:rPr>
          <w:rFonts w:hint="eastAsia" w:cs="Times New Roman"/>
          <w:sz w:val="24"/>
          <w:szCs w:val="24"/>
          <w:lang w:eastAsia="zh-CN"/>
        </w:rPr>
        <w:t>）</w:t>
      </w:r>
      <w:r>
        <w:rPr>
          <w:rFonts w:ascii="Times New Roman" w:hAnsi="Times New Roman" w:eastAsia="宋体" w:cs="Times New Roman"/>
          <w:sz w:val="24"/>
          <w:szCs w:val="24"/>
        </w:rPr>
        <w:t>双向审批与多角色消息通知需求。调拨涉及实际库存变动与跨仓物流成本，不能由系统自动执行，必须经过审批：商家在分析页发起申请进入待审批，管理员审批通过后转入已批准，调出仓管员执行出库、调入仓管员执行入库后推进到已完成。每次状态变更都要给相关角色发站内通知——发起申请时通知所有管理员、审批通过时同时通知调出仓管员、调入仓管员、申请商家三方，避免任何一方信息缺失导致流程卡壳。</w:t>
      </w:r>
    </w:p>
    <w:p w14:paraId="36313192">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5</w:t>
      </w:r>
      <w:r>
        <w:rPr>
          <w:rFonts w:hint="eastAsia" w:cs="Times New Roman"/>
          <w:sz w:val="24"/>
          <w:szCs w:val="24"/>
          <w:lang w:eastAsia="zh-CN"/>
        </w:rPr>
        <w:t>）</w:t>
      </w:r>
      <w:r>
        <w:rPr>
          <w:rFonts w:ascii="Times New Roman" w:hAnsi="Times New Roman" w:eastAsia="宋体" w:cs="Times New Roman"/>
          <w:sz w:val="24"/>
          <w:szCs w:val="24"/>
        </w:rPr>
        <w:t>操作可追溯与数据一致性要求。每次调拨涉及两个仓库的库存增减、一条调拨单据的状态变更、多条通知消息的产生，这些动作必须在数据库事务内统一完成。所有库存变更都要在inventory_log日志表写入快照（变更前后数量、操作人、操作类型），便于事后审计与异常回溯。</w:t>
      </w:r>
    </w:p>
    <w:p w14:paraId="203D8CA7">
      <w:pPr>
        <w:pStyle w:val="3"/>
        <w:bidi w:val="0"/>
      </w:pPr>
      <w:bookmarkStart w:id="18" w:name="_Toc20320"/>
      <w:r>
        <w:t>3.5  分仓补货优化需求分析</w:t>
      </w:r>
      <w:bookmarkEnd w:id="18"/>
    </w:p>
    <w:p w14:paraId="27CB4331">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分仓补货优化是本系统最具业务价值的部分之一，基本目标是回答两个问题：哪些仓库的哪些SKU需要紧急补货？以及补多少？补货对象主要锁定在K-Means聚类中标记为待优化的商品——这部分商品库存比率偏低且销量偏高，存在短期内转为缺货的潜在风险，需要在风险显化之前主动补充。围绕这一目标需要综合考虑多个因素。</w:t>
      </w:r>
    </w:p>
    <w:p w14:paraId="2B262BD7">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1</w:t>
      </w:r>
      <w:r>
        <w:rPr>
          <w:rFonts w:hint="eastAsia" w:cs="Times New Roman"/>
          <w:sz w:val="24"/>
          <w:szCs w:val="24"/>
          <w:lang w:eastAsia="zh-CN"/>
        </w:rPr>
        <w:t>）</w:t>
      </w:r>
      <w:r>
        <w:rPr>
          <w:rFonts w:ascii="Times New Roman" w:hAnsi="Times New Roman" w:eastAsia="宋体" w:cs="Times New Roman"/>
          <w:sz w:val="24"/>
          <w:szCs w:val="24"/>
        </w:rPr>
        <w:t>待优化商品的紧迫度量化与排序需求。仅有聚类标签不足以区分同一类内部的紧迫程度，系统需要给每一条待优化记录计算一个百分制的优化紧迫分，让商家一眼看清哪些SKU应该优先申请补货。评分公式应同时考虑库存比率（越低越紧迫）与日均销量两个维度并做组内归一化，前端以进度条加颜色徽章展示。</w:t>
      </w:r>
    </w:p>
    <w:p w14:paraId="12BB018D">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2</w:t>
      </w:r>
      <w:r>
        <w:rPr>
          <w:rFonts w:hint="eastAsia" w:cs="Times New Roman"/>
          <w:sz w:val="24"/>
          <w:szCs w:val="24"/>
          <w:lang w:eastAsia="zh-CN"/>
        </w:rPr>
        <w:t>）</w:t>
      </w:r>
      <w:r>
        <w:rPr>
          <w:rFonts w:ascii="Times New Roman" w:hAnsi="Times New Roman" w:eastAsia="宋体" w:cs="Times New Roman"/>
          <w:sz w:val="24"/>
          <w:szCs w:val="24"/>
        </w:rPr>
        <w:t>补货数量的科学计算需求。补货数量既不能过低导致刚到货又触发新预警，也不能过高造成库存堆积。本系统采用max(覆盖天数 × 日均销量 - 当前库存, 0) 的计算公式，覆盖天数默认30天，得到一个让补货后库存稳定运行一个月的合理数量；同时设上限不超过max_stock减去当前库存的剩余空间，避免突破物理仓容。</w:t>
      </w:r>
    </w:p>
    <w:p w14:paraId="0B3DB3F6">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3</w:t>
      </w:r>
      <w:r>
        <w:rPr>
          <w:rFonts w:hint="eastAsia" w:cs="Times New Roman"/>
          <w:sz w:val="24"/>
          <w:szCs w:val="24"/>
          <w:lang w:eastAsia="zh-CN"/>
        </w:rPr>
        <w:t>）</w:t>
      </w:r>
      <w:r>
        <w:rPr>
          <w:rFonts w:ascii="Times New Roman" w:hAnsi="Times New Roman" w:eastAsia="宋体" w:cs="Times New Roman"/>
          <w:sz w:val="24"/>
          <w:szCs w:val="24"/>
        </w:rPr>
        <w:t>优先级三档分级需求。补货建议按预计断货天数分为紧急、次紧急、常规三档：小于7天为紧急（priority=1）红色徽章应立即处理；介于7至15天为次紧急（priority=2）橙色徽章纳入常规审批通道；大于15天为常规（priority=3）蓝色徽章按日常计划补货。三档颜色与商家分析页紧迫度评分配色保持一致，让运营人员形成统一的视觉认知。</w:t>
      </w:r>
    </w:p>
    <w:p w14:paraId="1C01E512">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4</w:t>
      </w:r>
      <w:r>
        <w:rPr>
          <w:rFonts w:hint="eastAsia" w:cs="Times New Roman"/>
          <w:sz w:val="24"/>
          <w:szCs w:val="24"/>
          <w:lang w:eastAsia="zh-CN"/>
        </w:rPr>
        <w:t>）</w:t>
      </w:r>
      <w:r>
        <w:rPr>
          <w:rFonts w:ascii="Times New Roman" w:hAnsi="Times New Roman" w:eastAsia="宋体" w:cs="Times New Roman"/>
          <w:sz w:val="24"/>
          <w:szCs w:val="24"/>
        </w:rPr>
        <w:t>补货申请的审批合规性要求。补货涉及实际的资金支出，必须由商家在分析页面针对具体SKU提交申请，进入待审批状态后由管理员审批；通过后由对应仓库管理员执行入库；入库完成状态推进到已完成。审批拒绝时附带原因说明并通知商家，让商家了解被拒理由后可调整数量重新申请。</w:t>
      </w:r>
    </w:p>
    <w:p w14:paraId="28EF1153">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hint="eastAsia" w:cs="Times New Roman"/>
          <w:sz w:val="24"/>
          <w:szCs w:val="24"/>
          <w:lang w:eastAsia="zh-CN"/>
        </w:rPr>
        <w:t>（</w:t>
      </w:r>
      <w:r>
        <w:rPr>
          <w:rFonts w:hint="eastAsia" w:cs="Times New Roman"/>
          <w:sz w:val="24"/>
          <w:szCs w:val="24"/>
          <w:lang w:val="en-US" w:eastAsia="zh-CN"/>
        </w:rPr>
        <w:t>5</w:t>
      </w:r>
      <w:r>
        <w:rPr>
          <w:rFonts w:hint="eastAsia" w:cs="Times New Roman"/>
          <w:sz w:val="24"/>
          <w:szCs w:val="24"/>
          <w:lang w:eastAsia="zh-CN"/>
        </w:rPr>
        <w:t>）</w:t>
      </w:r>
      <w:r>
        <w:rPr>
          <w:rFonts w:ascii="Times New Roman" w:hAnsi="Times New Roman" w:eastAsia="宋体" w:cs="Times New Roman"/>
          <w:sz w:val="24"/>
          <w:szCs w:val="24"/>
        </w:rPr>
        <w:t>状态变更的全链路消息触达需求。补货流程涉及商家、系统管理员、仓库管理员三类角色，每次状态变更都需要把消息精确推送到对应角色：商家提交申请时通知管理员审批；管理员通过时通知对应仓库管理员入库；管理员拒绝时通知商家结果与原因；仓管员完成入库时通知商家与管理员。所有通知通过notification表持久化，前端消息中心点击可结构化跳转到对应单据详情页。</w:t>
      </w:r>
    </w:p>
    <w:p w14:paraId="7C2E7178">
      <w:pPr>
        <w:pStyle w:val="3"/>
        <w:bidi w:val="0"/>
      </w:pPr>
      <w:bookmarkStart w:id="19" w:name="_Toc24806"/>
      <w:r>
        <w:t>3.6  K-Means聚类算法需求分析</w:t>
      </w:r>
      <w:bookmarkEnd w:id="19"/>
    </w:p>
    <w:p w14:paraId="5D7FE724">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K-Means聚类是本系统库存健康度自动分类的核心算法，基本目标是回答一个问题：在没有人工标签的前提下，如何把全量SKU按照库存运营状态自动划分为四个具有业务语义的类别（畅销健康、滞销积压、缺货风险、待优化），并保证结果稳定可解释、能直接被下游补货与调拨模块使用？围绕这一目标需要综合考虑多个因素。</w:t>
      </w:r>
    </w:p>
    <w:p w14:paraId="4C35461C">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1"/>
          <w:szCs w:val="21"/>
        </w:rPr>
      </w:pPr>
      <w:r>
        <w:rPr>
          <w:rFonts w:hint="eastAsia" w:cs="Times New Roman"/>
          <w:sz w:val="24"/>
          <w:szCs w:val="24"/>
          <w:lang w:eastAsia="zh-CN"/>
        </w:rPr>
        <w:t>（</w:t>
      </w:r>
      <w:r>
        <w:rPr>
          <w:rFonts w:hint="eastAsia" w:cs="Times New Roman"/>
          <w:sz w:val="24"/>
          <w:szCs w:val="24"/>
          <w:lang w:val="en-US" w:eastAsia="zh-CN"/>
        </w:rPr>
        <w:t>1</w:t>
      </w:r>
      <w:r>
        <w:rPr>
          <w:rFonts w:hint="eastAsia" w:cs="Times New Roman"/>
          <w:sz w:val="24"/>
          <w:szCs w:val="24"/>
          <w:lang w:eastAsia="zh-CN"/>
        </w:rPr>
        <w:t>）</w:t>
      </w:r>
      <w:r>
        <w:rPr>
          <w:rFonts w:ascii="Times New Roman" w:hAnsi="Times New Roman" w:eastAsia="宋体" w:cs="Times New Roman"/>
          <w:sz w:val="24"/>
          <w:szCs w:val="24"/>
        </w:rPr>
        <w:t>聚类特征的多维度选取。库存健康度难以用单一指标准确刻画，必须从多个互补的角度联合判断。本系统选取四个维度作为聚类输入：库存周转率（F0）反映销售活跃程度、库存比率（F1）即当前库存与安全库存的比值反映库存充裕程度、日均销量（F2）反映销售速度、断货风险系数（F3）即1 / (1 + 预计断货天数 / 30)反映缺货紧迫性。四个维度从存量、流量、效率、风险四个视角联合刻画SKU状态，能够避免单一指标判断带来的偏差。</w:t>
      </w:r>
      <w:r>
        <w:rPr>
          <w:rFonts w:hint="eastAsia" w:cs="Times New Roman"/>
          <w:sz w:val="24"/>
          <w:szCs w:val="24"/>
          <w:lang w:val="en-US" w:eastAsia="zh-CN"/>
        </w:rPr>
        <w:t>如表3-4所示，为四个特征维度的说明。</w:t>
      </w:r>
    </w:p>
    <w:p w14:paraId="18A5DCF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w:hAnsi="Times New Roman" w:eastAsia="宋体" w:cs="Times New Roman"/>
          <w:sz w:val="21"/>
          <w:szCs w:val="21"/>
        </w:rPr>
        <w:t>表3-</w:t>
      </w:r>
      <w:r>
        <w:rPr>
          <w:rFonts w:hint="eastAsia" w:cs="Times New Roman"/>
          <w:sz w:val="21"/>
          <w:szCs w:val="21"/>
          <w:lang w:val="en-US" w:eastAsia="zh-CN"/>
        </w:rPr>
        <w:t>4</w:t>
      </w:r>
      <w:r>
        <w:rPr>
          <w:rFonts w:ascii="Times New Roman" w:hAnsi="Times New Roman" w:eastAsia="宋体" w:cs="Times New Roman"/>
          <w:sz w:val="21"/>
          <w:szCs w:val="21"/>
        </w:rPr>
        <w:t xml:space="preserve">  K-Means聚类特征维度说明</w:t>
      </w:r>
    </w:p>
    <w:tbl>
      <w:tblPr>
        <w:tblStyle w:val="19"/>
        <w:tblW w:w="90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00"/>
        <w:gridCol w:w="1800"/>
        <w:gridCol w:w="3300"/>
        <w:gridCol w:w="3000"/>
      </w:tblGrid>
      <w:tr w14:paraId="437701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900"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569A13FB">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维度</w:t>
            </w:r>
          </w:p>
        </w:tc>
        <w:tc>
          <w:tcPr>
            <w:tcW w:w="1800"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2C962A9C">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特征名称</w:t>
            </w:r>
          </w:p>
        </w:tc>
        <w:tc>
          <w:tcPr>
            <w:tcW w:w="3300"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3018D4C1">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计算方式</w:t>
            </w:r>
          </w:p>
        </w:tc>
        <w:tc>
          <w:tcPr>
            <w:tcW w:w="3000"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5A52E410">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业务含义</w:t>
            </w:r>
          </w:p>
        </w:tc>
      </w:tr>
      <w:tr w14:paraId="6225F8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00" w:type="dxa"/>
            <w:tcBorders>
              <w:top w:val="nil"/>
              <w:left w:val="nil"/>
              <w:bottom w:val="nil"/>
              <w:right w:val="nil"/>
            </w:tcBorders>
            <w:tcMar>
              <w:top w:w="40" w:type="dxa"/>
              <w:left w:w="100" w:type="dxa"/>
              <w:bottom w:w="40" w:type="dxa"/>
              <w:right w:w="100" w:type="dxa"/>
            </w:tcMar>
            <w:vAlign w:val="center"/>
          </w:tcPr>
          <w:p w14:paraId="1C373B97">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F0</w:t>
            </w:r>
          </w:p>
        </w:tc>
        <w:tc>
          <w:tcPr>
            <w:tcW w:w="1800" w:type="dxa"/>
            <w:tcBorders>
              <w:top w:val="nil"/>
              <w:left w:val="nil"/>
              <w:bottom w:val="nil"/>
              <w:right w:val="nil"/>
            </w:tcBorders>
            <w:tcMar>
              <w:top w:w="40" w:type="dxa"/>
              <w:left w:w="100" w:type="dxa"/>
              <w:bottom w:w="40" w:type="dxa"/>
              <w:right w:w="100" w:type="dxa"/>
            </w:tcMar>
            <w:vAlign w:val="center"/>
          </w:tcPr>
          <w:p w14:paraId="33B52908">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库存周转率</w:t>
            </w:r>
          </w:p>
        </w:tc>
        <w:tc>
          <w:tcPr>
            <w:tcW w:w="3300" w:type="dxa"/>
            <w:tcBorders>
              <w:top w:val="nil"/>
              <w:left w:val="nil"/>
              <w:bottom w:val="nil"/>
              <w:right w:val="nil"/>
            </w:tcBorders>
            <w:tcMar>
              <w:top w:w="40" w:type="dxa"/>
              <w:left w:w="100" w:type="dxa"/>
              <w:bottom w:w="40" w:type="dxa"/>
              <w:right w:w="100" w:type="dxa"/>
            </w:tcMar>
            <w:vAlign w:val="center"/>
          </w:tcPr>
          <w:p w14:paraId="5F4EB9E2">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turnover_rate字段直接取值</w:t>
            </w:r>
          </w:p>
        </w:tc>
        <w:tc>
          <w:tcPr>
            <w:tcW w:w="3000" w:type="dxa"/>
            <w:tcBorders>
              <w:top w:val="nil"/>
              <w:left w:val="nil"/>
              <w:bottom w:val="nil"/>
              <w:right w:val="nil"/>
            </w:tcBorders>
            <w:tcMar>
              <w:top w:w="40" w:type="dxa"/>
              <w:left w:w="100" w:type="dxa"/>
              <w:bottom w:w="40" w:type="dxa"/>
              <w:right w:w="100" w:type="dxa"/>
            </w:tcMar>
            <w:vAlign w:val="center"/>
          </w:tcPr>
          <w:p w14:paraId="2BE87CD9">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销售活跃程度</w:t>
            </w:r>
          </w:p>
        </w:tc>
      </w:tr>
      <w:tr w14:paraId="084367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00" w:type="dxa"/>
            <w:tcBorders>
              <w:top w:val="nil"/>
              <w:left w:val="nil"/>
              <w:bottom w:val="nil"/>
              <w:right w:val="nil"/>
            </w:tcBorders>
            <w:tcMar>
              <w:top w:w="40" w:type="dxa"/>
              <w:left w:w="100" w:type="dxa"/>
              <w:bottom w:w="40" w:type="dxa"/>
              <w:right w:w="100" w:type="dxa"/>
            </w:tcMar>
            <w:vAlign w:val="center"/>
          </w:tcPr>
          <w:p w14:paraId="16206988">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F1</w:t>
            </w:r>
          </w:p>
        </w:tc>
        <w:tc>
          <w:tcPr>
            <w:tcW w:w="1800" w:type="dxa"/>
            <w:tcBorders>
              <w:top w:val="nil"/>
              <w:left w:val="nil"/>
              <w:bottom w:val="nil"/>
              <w:right w:val="nil"/>
            </w:tcBorders>
            <w:tcMar>
              <w:top w:w="40" w:type="dxa"/>
              <w:left w:w="100" w:type="dxa"/>
              <w:bottom w:w="40" w:type="dxa"/>
              <w:right w:w="100" w:type="dxa"/>
            </w:tcMar>
            <w:vAlign w:val="center"/>
          </w:tcPr>
          <w:p w14:paraId="4ED1FF76">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库存比率</w:t>
            </w:r>
          </w:p>
        </w:tc>
        <w:tc>
          <w:tcPr>
            <w:tcW w:w="3300" w:type="dxa"/>
            <w:tcBorders>
              <w:top w:val="nil"/>
              <w:left w:val="nil"/>
              <w:bottom w:val="nil"/>
              <w:right w:val="nil"/>
            </w:tcBorders>
            <w:tcMar>
              <w:top w:w="40" w:type="dxa"/>
              <w:left w:w="100" w:type="dxa"/>
              <w:bottom w:w="40" w:type="dxa"/>
              <w:right w:w="100" w:type="dxa"/>
            </w:tcMar>
            <w:vAlign w:val="center"/>
          </w:tcPr>
          <w:p w14:paraId="68123A17">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当前库存 / 安全库存阈值</w:t>
            </w:r>
          </w:p>
        </w:tc>
        <w:tc>
          <w:tcPr>
            <w:tcW w:w="3000" w:type="dxa"/>
            <w:tcBorders>
              <w:top w:val="nil"/>
              <w:left w:val="nil"/>
              <w:bottom w:val="nil"/>
              <w:right w:val="nil"/>
            </w:tcBorders>
            <w:tcMar>
              <w:top w:w="40" w:type="dxa"/>
              <w:left w:w="100" w:type="dxa"/>
              <w:bottom w:w="40" w:type="dxa"/>
              <w:right w:w="100" w:type="dxa"/>
            </w:tcMar>
            <w:vAlign w:val="center"/>
          </w:tcPr>
          <w:p w14:paraId="76FA0B01">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库存充裕程度</w:t>
            </w:r>
          </w:p>
        </w:tc>
      </w:tr>
      <w:tr w14:paraId="4A496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00" w:type="dxa"/>
            <w:tcBorders>
              <w:top w:val="nil"/>
              <w:left w:val="nil"/>
              <w:bottom w:val="nil"/>
              <w:right w:val="nil"/>
            </w:tcBorders>
            <w:tcMar>
              <w:top w:w="40" w:type="dxa"/>
              <w:left w:w="100" w:type="dxa"/>
              <w:bottom w:w="40" w:type="dxa"/>
              <w:right w:w="100" w:type="dxa"/>
            </w:tcMar>
            <w:vAlign w:val="center"/>
          </w:tcPr>
          <w:p w14:paraId="2087AC63">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F2</w:t>
            </w:r>
          </w:p>
        </w:tc>
        <w:tc>
          <w:tcPr>
            <w:tcW w:w="1800" w:type="dxa"/>
            <w:tcBorders>
              <w:top w:val="nil"/>
              <w:left w:val="nil"/>
              <w:bottom w:val="nil"/>
              <w:right w:val="nil"/>
            </w:tcBorders>
            <w:tcMar>
              <w:top w:w="40" w:type="dxa"/>
              <w:left w:w="100" w:type="dxa"/>
              <w:bottom w:w="40" w:type="dxa"/>
              <w:right w:w="100" w:type="dxa"/>
            </w:tcMar>
            <w:vAlign w:val="center"/>
          </w:tcPr>
          <w:p w14:paraId="1A803DB3">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日均销量</w:t>
            </w:r>
          </w:p>
        </w:tc>
        <w:tc>
          <w:tcPr>
            <w:tcW w:w="3300" w:type="dxa"/>
            <w:tcBorders>
              <w:top w:val="nil"/>
              <w:left w:val="nil"/>
              <w:bottom w:val="nil"/>
              <w:right w:val="nil"/>
            </w:tcBorders>
            <w:tcMar>
              <w:top w:w="40" w:type="dxa"/>
              <w:left w:w="100" w:type="dxa"/>
              <w:bottom w:w="40" w:type="dxa"/>
              <w:right w:w="100" w:type="dxa"/>
            </w:tcMar>
            <w:vAlign w:val="center"/>
          </w:tcPr>
          <w:p w14:paraId="43A2D5C3">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avg_daily_sales字段直接取值</w:t>
            </w:r>
          </w:p>
        </w:tc>
        <w:tc>
          <w:tcPr>
            <w:tcW w:w="3000" w:type="dxa"/>
            <w:tcBorders>
              <w:top w:val="nil"/>
              <w:left w:val="nil"/>
              <w:bottom w:val="nil"/>
              <w:right w:val="nil"/>
            </w:tcBorders>
            <w:tcMar>
              <w:top w:w="40" w:type="dxa"/>
              <w:left w:w="100" w:type="dxa"/>
              <w:bottom w:w="40" w:type="dxa"/>
              <w:right w:w="100" w:type="dxa"/>
            </w:tcMar>
            <w:vAlign w:val="center"/>
          </w:tcPr>
          <w:p w14:paraId="3BE90D6A">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销售速度</w:t>
            </w:r>
          </w:p>
        </w:tc>
      </w:tr>
      <w:tr w14:paraId="23F6FF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00" w:type="dxa"/>
            <w:tcBorders>
              <w:top w:val="nil"/>
              <w:left w:val="nil"/>
              <w:bottom w:val="single" w:color="000000" w:sz="12" w:space="0"/>
              <w:right w:val="nil"/>
            </w:tcBorders>
            <w:tcMar>
              <w:top w:w="40" w:type="dxa"/>
              <w:left w:w="100" w:type="dxa"/>
              <w:bottom w:w="40" w:type="dxa"/>
              <w:right w:w="100" w:type="dxa"/>
            </w:tcMar>
            <w:vAlign w:val="center"/>
          </w:tcPr>
          <w:p w14:paraId="0D382517">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F3</w:t>
            </w:r>
          </w:p>
        </w:tc>
        <w:tc>
          <w:tcPr>
            <w:tcW w:w="1800" w:type="dxa"/>
            <w:tcBorders>
              <w:top w:val="nil"/>
              <w:left w:val="nil"/>
              <w:bottom w:val="single" w:color="000000" w:sz="12" w:space="0"/>
              <w:right w:val="nil"/>
            </w:tcBorders>
            <w:tcMar>
              <w:top w:w="40" w:type="dxa"/>
              <w:left w:w="100" w:type="dxa"/>
              <w:bottom w:w="40" w:type="dxa"/>
              <w:right w:w="100" w:type="dxa"/>
            </w:tcMar>
            <w:vAlign w:val="center"/>
          </w:tcPr>
          <w:p w14:paraId="16865931">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断货风险系数</w:t>
            </w:r>
          </w:p>
        </w:tc>
        <w:tc>
          <w:tcPr>
            <w:tcW w:w="3300" w:type="dxa"/>
            <w:tcBorders>
              <w:top w:val="nil"/>
              <w:left w:val="nil"/>
              <w:bottom w:val="single" w:color="000000" w:sz="12" w:space="0"/>
              <w:right w:val="nil"/>
            </w:tcBorders>
            <w:tcMar>
              <w:top w:w="40" w:type="dxa"/>
              <w:left w:w="100" w:type="dxa"/>
              <w:bottom w:w="40" w:type="dxa"/>
              <w:right w:w="100" w:type="dxa"/>
            </w:tcMar>
            <w:vAlign w:val="center"/>
          </w:tcPr>
          <w:p w14:paraId="5E3132CC">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1 / (1 + 预计断货天数 / 30)</w:t>
            </w:r>
          </w:p>
        </w:tc>
        <w:tc>
          <w:tcPr>
            <w:tcW w:w="3000" w:type="dxa"/>
            <w:tcBorders>
              <w:top w:val="nil"/>
              <w:left w:val="nil"/>
              <w:bottom w:val="single" w:color="000000" w:sz="12" w:space="0"/>
              <w:right w:val="nil"/>
            </w:tcBorders>
            <w:tcMar>
              <w:top w:w="40" w:type="dxa"/>
              <w:left w:w="100" w:type="dxa"/>
              <w:bottom w:w="40" w:type="dxa"/>
              <w:right w:w="100" w:type="dxa"/>
            </w:tcMar>
            <w:vAlign w:val="center"/>
          </w:tcPr>
          <w:p w14:paraId="21D841BE">
            <w:pPr>
              <w:keepNext w:val="0"/>
              <w:keepLines w:val="0"/>
              <w:kinsoku/>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缺货紧迫性</w:t>
            </w:r>
          </w:p>
        </w:tc>
      </w:tr>
    </w:tbl>
    <w:p w14:paraId="44716532">
      <w:pPr>
        <w:keepNext w:val="0"/>
        <w:keepLines w:val="0"/>
        <w:kinsoku/>
        <w:overflowPunct/>
        <w:topLinePunct w:val="0"/>
        <w:autoSpaceDE/>
        <w:autoSpaceDN/>
        <w:bidi w:val="0"/>
        <w:adjustRightInd/>
        <w:snapToGrid/>
        <w:spacing w:before="0" w:after="0" w:line="360" w:lineRule="auto"/>
        <w:ind w:firstLine="500" w:firstLineChars="0"/>
        <w:textAlignment w:val="auto"/>
      </w:pPr>
      <w:r>
        <w:rPr>
          <w:rFonts w:hint="eastAsia" w:cs="Times New Roman"/>
          <w:sz w:val="24"/>
          <w:szCs w:val="24"/>
          <w:lang w:eastAsia="zh-CN"/>
        </w:rPr>
        <w:t>（</w:t>
      </w:r>
      <w:r>
        <w:rPr>
          <w:rFonts w:hint="eastAsia" w:cs="Times New Roman"/>
          <w:sz w:val="24"/>
          <w:szCs w:val="24"/>
          <w:lang w:val="en-US" w:eastAsia="zh-CN"/>
        </w:rPr>
        <w:t>2</w:t>
      </w:r>
      <w:r>
        <w:rPr>
          <w:rFonts w:hint="eastAsia" w:cs="Times New Roman"/>
          <w:sz w:val="24"/>
          <w:szCs w:val="24"/>
          <w:lang w:eastAsia="zh-CN"/>
        </w:rPr>
        <w:t>）</w:t>
      </w:r>
      <w:r>
        <w:rPr>
          <w:rFonts w:ascii="Times New Roman" w:hAnsi="Times New Roman" w:eastAsia="宋体" w:cs="Times New Roman"/>
          <w:sz w:val="24"/>
          <w:szCs w:val="24"/>
        </w:rPr>
        <w:t>数据分布偏斜的处理需求。电商服装的库存周转率与日均销量典型呈长尾分布——少数爆款拉高极值，大量长尾SKU集中在低值区间。直接使用原始值计算欧氏距离会导致质心被极端值显著拉偏，最终出现一两个簇集中绝大多数样本、其他簇仅含个别离群点的退化情况。算法层面必须支持对右偏特征做对数变换，缓解长尾分布的干扰。同时，四个特征量纲差异巨大，必须做统一的Min-Max归一化以消除量纲对距离计算的影响。</w:t>
      </w:r>
    </w:p>
    <w:p w14:paraId="3D7A59A8">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3</w:t>
      </w:r>
      <w:r>
        <w:rPr>
          <w:rFonts w:hint="eastAsia" w:cs="Times New Roman"/>
          <w:sz w:val="24"/>
          <w:szCs w:val="24"/>
          <w:lang w:eastAsia="zh-CN"/>
        </w:rPr>
        <w:t>）</w:t>
      </w:r>
      <w:r>
        <w:rPr>
          <w:rFonts w:ascii="Times New Roman" w:hAnsi="Times New Roman" w:eastAsia="宋体" w:cs="Times New Roman"/>
          <w:sz w:val="24"/>
          <w:szCs w:val="24"/>
        </w:rPr>
        <w:t>结果稳定性与可复现性要求。K-Means对初始质心选择非常敏感，单次随机初始化容易陷入局部最优。算法需要采用K-Means++初始化让初始质心尽量分散，并通过固定随机种子序列的多次独立运行、选取类内平方和（WCSS）最小者作为最终结果，把随机性的影响降到最低。</w:t>
      </w:r>
    </w:p>
    <w:p w14:paraId="14134CD8">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4</w:t>
      </w:r>
      <w:r>
        <w:rPr>
          <w:rFonts w:hint="eastAsia" w:cs="Times New Roman"/>
          <w:sz w:val="24"/>
          <w:szCs w:val="24"/>
          <w:lang w:eastAsia="zh-CN"/>
        </w:rPr>
        <w:t>）</w:t>
      </w:r>
      <w:r>
        <w:rPr>
          <w:rFonts w:ascii="Times New Roman" w:hAnsi="Times New Roman" w:eastAsia="宋体" w:cs="Times New Roman"/>
          <w:sz w:val="24"/>
          <w:szCs w:val="24"/>
        </w:rPr>
        <w:t>聚类结果与业务语义的对齐要求。K-Means输出的只是K个无序簇，本身不带业务含义，运营人员无法直接使用簇编号做决策。系统需要建立从簇到业务标签的可靠映射机制：根据各簇质心在原始特征空间的相对位置，按业务规则把簇分别指派为畅销健康、滞销积压、缺货风险、待优化四类。映射规则必须公开透明、可追溯，且对边界情况鲁棒，避免出现两个簇评分接近时标签分配反复的歧义。</w:t>
      </w:r>
    </w:p>
    <w:p w14:paraId="075B33AC">
      <w:pPr>
        <w:keepNext w:val="0"/>
        <w:keepLines w:val="0"/>
        <w:kinsoku/>
        <w:overflowPunct/>
        <w:topLinePunct w:val="0"/>
        <w:autoSpaceDE/>
        <w:autoSpaceDN/>
        <w:bidi w:val="0"/>
        <w:adjustRightInd/>
        <w:snapToGrid/>
        <w:textAlignment w:val="auto"/>
      </w:pPr>
      <w:r>
        <w:br w:type="page"/>
      </w:r>
    </w:p>
    <w:p w14:paraId="2EFF271B">
      <w:pPr>
        <w:pStyle w:val="2"/>
        <w:bidi w:val="0"/>
      </w:pPr>
      <w:bookmarkStart w:id="20" w:name="_Toc28676"/>
      <w:r>
        <w:t>4  系统概要设计</w:t>
      </w:r>
      <w:bookmarkEnd w:id="20"/>
    </w:p>
    <w:p w14:paraId="5A7D2255">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系统概要设计在需求分析基础上进一步明确系统的整体架构和各模块边界</w:t>
      </w:r>
      <w:r>
        <w:rPr>
          <w:rFonts w:hint="eastAsia" w:cs="Times New Roman"/>
          <w:sz w:val="24"/>
          <w:szCs w:val="24"/>
          <w:lang w:val="en-US" w:eastAsia="zh-CN"/>
        </w:rPr>
        <w:t>如图4-1所示为系统整体架构图</w:t>
      </w:r>
      <w:r>
        <w:rPr>
          <w:rFonts w:ascii="Times New Roman" w:hAnsi="Times New Roman" w:eastAsia="宋体" w:cs="Times New Roman"/>
          <w:sz w:val="24"/>
          <w:szCs w:val="24"/>
        </w:rPr>
        <w:t>，本章依次展开大数据模块设计、数据库模块设计、系统功能设计、前端模块概要设计、后端模块概要设计以及K-Means聚类算法概要设计。</w:t>
      </w:r>
    </w:p>
    <w:p w14:paraId="2A5EF332">
      <w:pPr>
        <w:keepNext w:val="0"/>
        <w:keepLines w:val="0"/>
        <w:kinsoku/>
        <w:overflowPunct/>
        <w:topLinePunct w:val="0"/>
        <w:autoSpaceDE/>
        <w:autoSpaceDN/>
        <w:bidi w:val="0"/>
        <w:adjustRightInd/>
        <w:snapToGrid/>
        <w:spacing w:before="120" w:after="60" w:line="360" w:lineRule="auto"/>
        <w:jc w:val="center"/>
        <w:textAlignment w:val="auto"/>
      </w:pPr>
      <w:r>
        <w:drawing>
          <wp:inline distT="0" distB="0" distL="114300" distR="114300">
            <wp:extent cx="5189855" cy="3515995"/>
            <wp:effectExtent l="0" t="0" r="1079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5189855" cy="3515995"/>
                    </a:xfrm>
                    <a:prstGeom prst="rect">
                      <a:avLst/>
                    </a:prstGeom>
                    <a:noFill/>
                    <a:ln>
                      <a:noFill/>
                    </a:ln>
                  </pic:spPr>
                </pic:pic>
              </a:graphicData>
            </a:graphic>
          </wp:inline>
        </w:drawing>
      </w:r>
    </w:p>
    <w:p w14:paraId="0B56D4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图4-1  系统整体架构图</w:t>
      </w:r>
    </w:p>
    <w:p w14:paraId="71DC134A">
      <w:pPr>
        <w:pStyle w:val="3"/>
        <w:bidi w:val="0"/>
      </w:pPr>
      <w:bookmarkStart w:id="21" w:name="_Toc24267"/>
      <w:r>
        <w:t>4.1  大数据模块设计</w:t>
      </w:r>
      <w:bookmarkEnd w:id="21"/>
    </w:p>
    <w:p w14:paraId="652859E6">
      <w:pPr>
        <w:keepNext w:val="0"/>
        <w:keepLines w:val="0"/>
        <w:kinsoku/>
        <w:overflowPunct/>
        <w:topLinePunct w:val="0"/>
        <w:autoSpaceDE/>
        <w:autoSpaceDN/>
        <w:bidi w:val="0"/>
        <w:adjustRightInd/>
        <w:snapToGrid/>
        <w:spacing w:before="0" w:after="0" w:line="360" w:lineRule="auto"/>
        <w:ind w:firstLine="480"/>
        <w:textAlignment w:val="auto"/>
        <w:rPr>
          <w:rFonts w:hint="eastAsia" w:cs="Times New Roman"/>
          <w:sz w:val="24"/>
          <w:szCs w:val="24"/>
          <w:lang w:val="en-US" w:eastAsia="zh-CN"/>
        </w:rPr>
      </w:pPr>
      <w:r>
        <w:rPr>
          <w:rFonts w:ascii="Times New Roman" w:hAnsi="Times New Roman" w:eastAsia="宋体" w:cs="Times New Roman"/>
          <w:sz w:val="24"/>
          <w:szCs w:val="24"/>
        </w:rPr>
        <w:t>大数据模块是本系统的技术特色所在，整体设计遵循"采集-存储-计算-呈现"的标准数据处理流水线</w:t>
      </w:r>
      <w:r>
        <w:rPr>
          <w:rFonts w:hint="eastAsia" w:cs="Times New Roman"/>
          <w:sz w:val="24"/>
          <w:szCs w:val="24"/>
          <w:lang w:eastAsia="zh-CN"/>
        </w:rPr>
        <w:t>，</w:t>
      </w:r>
      <w:r>
        <w:rPr>
          <w:rFonts w:hint="eastAsia" w:cs="Times New Roman"/>
          <w:sz w:val="24"/>
          <w:szCs w:val="24"/>
          <w:lang w:val="en-US" w:eastAsia="zh-CN"/>
        </w:rPr>
        <w:t>如图4-2所示。</w:t>
      </w:r>
    </w:p>
    <w:p w14:paraId="56053643">
      <w:pPr>
        <w:keepNext w:val="0"/>
        <w:keepLines w:val="0"/>
        <w:kinsoku/>
        <w:overflowPunct/>
        <w:topLinePunct w:val="0"/>
        <w:autoSpaceDE/>
        <w:autoSpaceDN/>
        <w:bidi w:val="0"/>
        <w:adjustRightInd/>
        <w:snapToGrid/>
        <w:spacing w:before="120" w:after="60" w:line="360" w:lineRule="auto"/>
        <w:jc w:val="center"/>
        <w:textAlignment w:val="auto"/>
        <w:rPr>
          <w:rFonts w:hint="eastAsia" w:eastAsia="宋体"/>
          <w:lang w:eastAsia="zh-CN"/>
        </w:rPr>
      </w:pPr>
      <w:r>
        <w:drawing>
          <wp:inline distT="0" distB="0" distL="114300" distR="114300">
            <wp:extent cx="5554980" cy="44640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7"/>
                    <a:srcRect l="788" t="8468" r="2163" b="20665"/>
                    <a:stretch>
                      <a:fillRect/>
                    </a:stretch>
                  </pic:blipFill>
                  <pic:spPr>
                    <a:xfrm>
                      <a:off x="0" y="0"/>
                      <a:ext cx="5554980" cy="446405"/>
                    </a:xfrm>
                    <a:prstGeom prst="rect">
                      <a:avLst/>
                    </a:prstGeom>
                    <a:noFill/>
                    <a:ln>
                      <a:noFill/>
                    </a:ln>
                  </pic:spPr>
                </pic:pic>
              </a:graphicData>
            </a:graphic>
          </wp:inline>
        </w:drawing>
      </w:r>
    </w:p>
    <w:p w14:paraId="3D1004B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图4-2  数据处理整体流程图</w:t>
      </w:r>
    </w:p>
    <w:p w14:paraId="55741A49">
      <w:pPr>
        <w:keepNext w:val="0"/>
        <w:keepLines w:val="0"/>
        <w:kinsoku/>
        <w:overflowPunct/>
        <w:topLinePunct w:val="0"/>
        <w:autoSpaceDE/>
        <w:autoSpaceDN/>
        <w:bidi w:val="0"/>
        <w:adjustRightInd/>
        <w:snapToGrid/>
        <w:spacing w:before="0" w:after="0" w:line="360" w:lineRule="auto"/>
        <w:ind w:firstLine="480"/>
        <w:textAlignment w:val="auto"/>
        <w:rPr>
          <w:rFonts w:hint="eastAsia" w:ascii="Times New Roman" w:hAnsi="Times New Roman" w:eastAsia="宋体" w:cs="Times New Roman"/>
          <w:sz w:val="24"/>
          <w:szCs w:val="24"/>
        </w:rPr>
      </w:pPr>
      <w:r>
        <w:rPr>
          <w:rFonts w:ascii="Times New Roman" w:hAnsi="Times New Roman" w:eastAsia="宋体" w:cs="Times New Roman"/>
          <w:sz w:val="24"/>
          <w:szCs w:val="24"/>
        </w:rPr>
        <w:t>数据流动的过程可描述为几个步骤。</w:t>
      </w:r>
      <w:r>
        <w:rPr>
          <w:rFonts w:hint="eastAsia" w:cs="Times New Roman"/>
          <w:sz w:val="24"/>
          <w:szCs w:val="24"/>
          <w:lang w:val="en-US" w:eastAsia="zh-CN"/>
        </w:rPr>
        <w:t>如表4-1所示，</w:t>
      </w:r>
      <w:r>
        <w:rPr>
          <w:rFonts w:ascii="Times New Roman" w:hAnsi="Times New Roman" w:eastAsia="宋体" w:cs="Times New Roman"/>
          <w:sz w:val="24"/>
          <w:szCs w:val="24"/>
        </w:rPr>
        <w:t>第一步，爬虫采集商品与订单数据并保存为本地CSV。第二步，通过hadoop fs -put命令把CSV上传到HDFS预先规划好的目录。第三步，</w:t>
      </w:r>
      <w:r>
        <w:rPr>
          <w:rFonts w:hint="eastAsia" w:cs="Times New Roman"/>
          <w:sz w:val="24"/>
          <w:szCs w:val="24"/>
          <w:lang w:val="en-US" w:eastAsia="zh-CN"/>
        </w:rPr>
        <w:t>在idea上创建Spark项目，并通过配置文件读取HDFS上的文件，并使用scala和python代码对读取数据进行清洗，分析，计算，最后导入到本地数据库供后端调取。</w:t>
      </w:r>
      <w:r>
        <w:rPr>
          <w:rFonts w:ascii="Times New Roman" w:hAnsi="Times New Roman" w:eastAsia="宋体" w:cs="Times New Roman"/>
          <w:sz w:val="24"/>
          <w:szCs w:val="24"/>
        </w:rPr>
        <w:t>第四步，</w:t>
      </w:r>
      <w:r>
        <w:rPr>
          <w:rFonts w:hint="eastAsia" w:ascii="Times New Roman" w:hAnsi="Times New Roman" w:eastAsia="宋体" w:cs="Times New Roman"/>
          <w:sz w:val="24"/>
          <w:szCs w:val="24"/>
        </w:rPr>
        <w:t>结果回写。</w:t>
      </w:r>
      <w:r>
        <w:rPr>
          <w:rFonts w:hint="eastAsia" w:cs="Times New Roman"/>
          <w:sz w:val="24"/>
          <w:szCs w:val="24"/>
          <w:lang w:eastAsia="zh-CN"/>
        </w:rPr>
        <w:t>S</w:t>
      </w:r>
      <w:r>
        <w:rPr>
          <w:rFonts w:hint="eastAsia" w:ascii="Times New Roman" w:hAnsi="Times New Roman" w:eastAsia="宋体" w:cs="Times New Roman"/>
          <w:sz w:val="24"/>
          <w:szCs w:val="24"/>
        </w:rPr>
        <w:t>park通过JDBC接口把清洗后的明细数据和聚合结果直接写入MySQL业务数据库。</w:t>
      </w:r>
      <w:r>
        <w:rPr>
          <w:rFonts w:ascii="Times New Roman" w:hAnsi="Times New Roman" w:eastAsia="宋体" w:cs="Times New Roman"/>
          <w:sz w:val="24"/>
          <w:szCs w:val="24"/>
        </w:rPr>
        <w:t>第五步，</w:t>
      </w:r>
      <w:r>
        <w:rPr>
          <w:rFonts w:hint="eastAsia" w:ascii="Times New Roman" w:hAnsi="Times New Roman" w:eastAsia="宋体" w:cs="Times New Roman"/>
          <w:sz w:val="24"/>
          <w:szCs w:val="24"/>
        </w:rPr>
        <w:t>后端聚类与前端展示。前端Vue 3通过Axios调用后端REST接口获取分析与聚类结果，使用ECharts渲染为柱状图、饼图、散点图等可视化图表。</w:t>
      </w:r>
    </w:p>
    <w:p w14:paraId="3D657E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表4-</w:t>
      </w:r>
      <w:r>
        <w:rPr>
          <w:rFonts w:hint="eastAsia" w:cs="Times New Roman"/>
          <w:sz w:val="21"/>
          <w:szCs w:val="21"/>
          <w:lang w:val="en-US" w:eastAsia="zh-CN"/>
        </w:rPr>
        <w:t>1</w:t>
      </w:r>
      <w:r>
        <w:rPr>
          <w:rFonts w:ascii="Times New Roman" w:hAnsi="Times New Roman" w:eastAsia="宋体" w:cs="Times New Roman"/>
          <w:sz w:val="21"/>
          <w:szCs w:val="21"/>
        </w:rPr>
        <w:t xml:space="preserve">  大数据模块输入输出设计</w:t>
      </w: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5"/>
        <w:gridCol w:w="3422"/>
        <w:gridCol w:w="4005"/>
      </w:tblGrid>
      <w:tr w14:paraId="43CEA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645" w:type="dxa"/>
            <w:tcBorders>
              <w:top w:val="single" w:color="000000" w:sz="12" w:space="0"/>
              <w:left w:val="nil"/>
              <w:bottom w:val="single" w:color="000000" w:sz="4" w:space="0"/>
              <w:right w:val="nil"/>
              <w:insideH w:val="nil"/>
              <w:insideV w:val="nil"/>
            </w:tcBorders>
            <w:shd w:val="clear" w:color="auto" w:fill="FFFFFF"/>
            <w:vAlign w:val="center"/>
          </w:tcPr>
          <w:p w14:paraId="182BF3E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处理环节</w:t>
            </w:r>
          </w:p>
        </w:tc>
        <w:tc>
          <w:tcPr>
            <w:tcW w:w="3422" w:type="dxa"/>
            <w:tcBorders>
              <w:top w:val="single" w:color="000000" w:sz="12" w:space="0"/>
              <w:left w:val="nil"/>
              <w:bottom w:val="single" w:color="000000" w:sz="4" w:space="0"/>
              <w:right w:val="nil"/>
              <w:insideH w:val="nil"/>
              <w:insideV w:val="nil"/>
            </w:tcBorders>
            <w:shd w:val="clear" w:color="auto" w:fill="FFFFFF"/>
            <w:vAlign w:val="center"/>
          </w:tcPr>
          <w:p w14:paraId="51FAC7E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输入数据</w:t>
            </w:r>
          </w:p>
        </w:tc>
        <w:tc>
          <w:tcPr>
            <w:tcW w:w="4005" w:type="dxa"/>
            <w:tcBorders>
              <w:top w:val="single" w:color="000000" w:sz="12" w:space="0"/>
              <w:left w:val="nil"/>
              <w:bottom w:val="single" w:color="000000" w:sz="4" w:space="0"/>
              <w:right w:val="nil"/>
              <w:insideH w:val="nil"/>
              <w:insideV w:val="nil"/>
            </w:tcBorders>
            <w:shd w:val="clear" w:color="auto" w:fill="FFFFFF"/>
            <w:vAlign w:val="center"/>
          </w:tcPr>
          <w:p w14:paraId="1861304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输出数据</w:t>
            </w:r>
          </w:p>
        </w:tc>
      </w:tr>
      <w:tr w14:paraId="6C20A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5" w:type="dxa"/>
            <w:tcBorders>
              <w:top w:val="single" w:color="000000" w:sz="4" w:space="0"/>
              <w:left w:val="nil"/>
              <w:bottom w:val="nil"/>
              <w:right w:val="nil"/>
              <w:insideH w:val="nil"/>
              <w:insideV w:val="nil"/>
            </w:tcBorders>
            <w:shd w:val="clear" w:color="auto" w:fill="FFFFFF"/>
            <w:vAlign w:val="center"/>
          </w:tcPr>
          <w:p w14:paraId="074555A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数据采集</w:t>
            </w:r>
          </w:p>
        </w:tc>
        <w:tc>
          <w:tcPr>
            <w:tcW w:w="3422" w:type="dxa"/>
            <w:tcBorders>
              <w:top w:val="single" w:color="000000" w:sz="4" w:space="0"/>
              <w:left w:val="nil"/>
              <w:bottom w:val="nil"/>
              <w:right w:val="nil"/>
              <w:insideH w:val="nil"/>
              <w:insideV w:val="nil"/>
            </w:tcBorders>
            <w:shd w:val="clear" w:color="auto" w:fill="FFFFFF"/>
            <w:vAlign w:val="center"/>
          </w:tcPr>
          <w:p w14:paraId="647AB4F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电商公开页面或业务导入数据</w:t>
            </w:r>
          </w:p>
        </w:tc>
        <w:tc>
          <w:tcPr>
            <w:tcW w:w="4005" w:type="dxa"/>
            <w:tcBorders>
              <w:top w:val="single" w:color="000000" w:sz="4" w:space="0"/>
              <w:left w:val="nil"/>
              <w:bottom w:val="nil"/>
              <w:right w:val="nil"/>
              <w:insideH w:val="nil"/>
              <w:insideV w:val="nil"/>
            </w:tcBorders>
            <w:shd w:val="clear" w:color="auto" w:fill="FFFFFF"/>
            <w:vAlign w:val="center"/>
          </w:tcPr>
          <w:p w14:paraId="1307FE3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商品CSV、订单CSV、库存CSV</w:t>
            </w:r>
          </w:p>
        </w:tc>
      </w:tr>
      <w:tr w14:paraId="4BDA1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5" w:type="dxa"/>
            <w:tcBorders>
              <w:top w:val="nil"/>
              <w:left w:val="nil"/>
              <w:bottom w:val="nil"/>
              <w:right w:val="nil"/>
              <w:insideH w:val="nil"/>
              <w:insideV w:val="nil"/>
            </w:tcBorders>
            <w:shd w:val="clear" w:color="auto" w:fill="FFFFFF"/>
            <w:vAlign w:val="center"/>
          </w:tcPr>
          <w:p w14:paraId="6DA3688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HDFS存储</w:t>
            </w:r>
          </w:p>
        </w:tc>
        <w:tc>
          <w:tcPr>
            <w:tcW w:w="3422" w:type="dxa"/>
            <w:tcBorders>
              <w:top w:val="nil"/>
              <w:left w:val="nil"/>
              <w:bottom w:val="nil"/>
              <w:right w:val="nil"/>
              <w:insideH w:val="nil"/>
              <w:insideV w:val="nil"/>
            </w:tcBorders>
            <w:shd w:val="clear" w:color="auto" w:fill="FFFFFF"/>
            <w:vAlign w:val="center"/>
          </w:tcPr>
          <w:p w14:paraId="4CE1EBA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本地CSV文件</w:t>
            </w:r>
          </w:p>
        </w:tc>
        <w:tc>
          <w:tcPr>
            <w:tcW w:w="4005" w:type="dxa"/>
            <w:tcBorders>
              <w:top w:val="nil"/>
              <w:left w:val="nil"/>
              <w:bottom w:val="nil"/>
              <w:right w:val="nil"/>
              <w:insideH w:val="nil"/>
              <w:insideV w:val="nil"/>
            </w:tcBorders>
            <w:shd w:val="clear" w:color="auto" w:fill="FFFFFF"/>
            <w:vAlign w:val="center"/>
          </w:tcPr>
          <w:p w14:paraId="753EEA0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按目录分区保存的原始数据文件</w:t>
            </w:r>
          </w:p>
        </w:tc>
      </w:tr>
      <w:tr w14:paraId="28582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5" w:type="dxa"/>
            <w:tcBorders>
              <w:top w:val="nil"/>
              <w:left w:val="nil"/>
              <w:bottom w:val="nil"/>
              <w:right w:val="nil"/>
              <w:insideH w:val="nil"/>
              <w:insideV w:val="nil"/>
            </w:tcBorders>
            <w:shd w:val="clear" w:color="auto" w:fill="FFFFFF"/>
            <w:vAlign w:val="center"/>
          </w:tcPr>
          <w:p w14:paraId="43C6A7B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Spark清洗</w:t>
            </w:r>
          </w:p>
        </w:tc>
        <w:tc>
          <w:tcPr>
            <w:tcW w:w="3422" w:type="dxa"/>
            <w:tcBorders>
              <w:top w:val="nil"/>
              <w:left w:val="nil"/>
              <w:bottom w:val="nil"/>
              <w:right w:val="nil"/>
              <w:insideH w:val="nil"/>
              <w:insideV w:val="nil"/>
            </w:tcBorders>
            <w:shd w:val="clear" w:color="auto" w:fill="FFFFFF"/>
            <w:vAlign w:val="center"/>
          </w:tcPr>
          <w:p w14:paraId="11AFD18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HDFS原始CSV</w:t>
            </w:r>
          </w:p>
        </w:tc>
        <w:tc>
          <w:tcPr>
            <w:tcW w:w="4005" w:type="dxa"/>
            <w:tcBorders>
              <w:top w:val="nil"/>
              <w:left w:val="nil"/>
              <w:bottom w:val="nil"/>
              <w:right w:val="nil"/>
              <w:insideH w:val="nil"/>
              <w:insideV w:val="nil"/>
            </w:tcBorders>
            <w:shd w:val="clear" w:color="auto" w:fill="FFFFFF"/>
            <w:vAlign w:val="center"/>
          </w:tcPr>
          <w:p w14:paraId="1E9AF91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去重、去空值、类型转换后的DataFrame</w:t>
            </w:r>
          </w:p>
        </w:tc>
      </w:tr>
      <w:tr w14:paraId="63096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5" w:type="dxa"/>
            <w:tcBorders>
              <w:top w:val="nil"/>
              <w:left w:val="nil"/>
              <w:bottom w:val="nil"/>
              <w:right w:val="nil"/>
              <w:insideH w:val="nil"/>
              <w:insideV w:val="nil"/>
            </w:tcBorders>
            <w:shd w:val="clear" w:color="auto" w:fill="FFFFFF"/>
            <w:vAlign w:val="center"/>
          </w:tcPr>
          <w:p w14:paraId="3AFE22E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聚合计算</w:t>
            </w:r>
          </w:p>
        </w:tc>
        <w:tc>
          <w:tcPr>
            <w:tcW w:w="3422" w:type="dxa"/>
            <w:tcBorders>
              <w:top w:val="nil"/>
              <w:left w:val="nil"/>
              <w:bottom w:val="nil"/>
              <w:right w:val="nil"/>
              <w:insideH w:val="nil"/>
              <w:insideV w:val="nil"/>
            </w:tcBorders>
            <w:shd w:val="clear" w:color="auto" w:fill="FFFFFF"/>
            <w:vAlign w:val="center"/>
          </w:tcPr>
          <w:p w14:paraId="2931A08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清洗后的明细数据</w:t>
            </w:r>
          </w:p>
        </w:tc>
        <w:tc>
          <w:tcPr>
            <w:tcW w:w="4005" w:type="dxa"/>
            <w:tcBorders>
              <w:top w:val="nil"/>
              <w:left w:val="nil"/>
              <w:bottom w:val="nil"/>
              <w:right w:val="nil"/>
              <w:insideH w:val="nil"/>
              <w:insideV w:val="nil"/>
            </w:tcBorders>
            <w:shd w:val="clear" w:color="auto" w:fill="FFFFFF"/>
            <w:vAlign w:val="center"/>
          </w:tcPr>
          <w:p w14:paraId="02BD390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类目、仓库、SKU维度的统计结果</w:t>
            </w:r>
          </w:p>
        </w:tc>
      </w:tr>
      <w:tr w14:paraId="14AF1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5" w:type="dxa"/>
            <w:tcBorders>
              <w:top w:val="nil"/>
              <w:left w:val="nil"/>
              <w:bottom w:val="single" w:color="000000" w:sz="12" w:space="0"/>
              <w:right w:val="nil"/>
              <w:insideH w:val="nil"/>
              <w:insideV w:val="nil"/>
            </w:tcBorders>
            <w:shd w:val="clear" w:color="auto" w:fill="FFFFFF"/>
            <w:vAlign w:val="center"/>
          </w:tcPr>
          <w:p w14:paraId="7250B3A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结果落库</w:t>
            </w:r>
          </w:p>
        </w:tc>
        <w:tc>
          <w:tcPr>
            <w:tcW w:w="3422" w:type="dxa"/>
            <w:tcBorders>
              <w:top w:val="nil"/>
              <w:left w:val="nil"/>
              <w:bottom w:val="single" w:color="000000" w:sz="12" w:space="0"/>
              <w:right w:val="nil"/>
              <w:insideH w:val="nil"/>
              <w:insideV w:val="nil"/>
            </w:tcBorders>
            <w:shd w:val="clear" w:color="auto" w:fill="FFFFFF"/>
            <w:vAlign w:val="center"/>
          </w:tcPr>
          <w:p w14:paraId="08CC9AA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聚合指标和分析结果</w:t>
            </w:r>
          </w:p>
        </w:tc>
        <w:tc>
          <w:tcPr>
            <w:tcW w:w="4005" w:type="dxa"/>
            <w:tcBorders>
              <w:top w:val="nil"/>
              <w:left w:val="nil"/>
              <w:bottom w:val="single" w:color="000000" w:sz="12" w:space="0"/>
              <w:right w:val="nil"/>
              <w:insideH w:val="nil"/>
              <w:insideV w:val="nil"/>
            </w:tcBorders>
            <w:shd w:val="clear" w:color="auto" w:fill="FFFFFF"/>
            <w:vAlign w:val="center"/>
          </w:tcPr>
          <w:p w14:paraId="06B3667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MySQL分析结果表和聚类基础数据</w:t>
            </w:r>
          </w:p>
        </w:tc>
      </w:tr>
    </w:tbl>
    <w:p w14:paraId="378DA654">
      <w:pPr>
        <w:keepNext w:val="0"/>
        <w:keepLines w:val="0"/>
        <w:kinsoku/>
        <w:overflowPunct/>
        <w:topLinePunct w:val="0"/>
        <w:autoSpaceDE/>
        <w:autoSpaceDN/>
        <w:bidi w:val="0"/>
        <w:adjustRightInd/>
        <w:snapToGrid/>
        <w:spacing w:before="0" w:after="0" w:line="360" w:lineRule="auto"/>
        <w:ind w:firstLine="500" w:firstLineChars="0"/>
        <w:textAlignment w:val="auto"/>
        <w:rPr>
          <w:rFonts w:hint="eastAsia" w:eastAsia="宋体"/>
          <w:lang w:eastAsia="zh-CN"/>
        </w:rPr>
      </w:pPr>
      <w:r>
        <w:rPr>
          <w:rFonts w:ascii="Times New Roman" w:hAnsi="Times New Roman" w:eastAsia="宋体" w:cs="Times New Roman"/>
          <w:sz w:val="24"/>
          <w:szCs w:val="24"/>
        </w:rPr>
        <w:t>核心分析任务：周转率分析任务对全部库存按类目和仓库两个维度做聚合，输出类目平均周转率、类目总库存、仓库总库存、仓库低库存SKU数等指标；订单销量汇总任务对订单明细按类目、区域、时间维度做聚合</w:t>
      </w:r>
      <w:r>
        <w:rPr>
          <w:rFonts w:hint="eastAsia" w:cs="Times New Roman"/>
          <w:sz w:val="24"/>
          <w:szCs w:val="24"/>
          <w:lang w:eastAsia="zh-CN"/>
        </w:rPr>
        <w:t>。</w:t>
      </w:r>
    </w:p>
    <w:p w14:paraId="0E9452C4">
      <w:pPr>
        <w:pStyle w:val="3"/>
        <w:bidi w:val="0"/>
        <w:rPr>
          <w:rFonts w:ascii="Times New Roman" w:hAnsi="Times New Roman" w:eastAsia="宋体" w:cs="Times New Roman"/>
          <w:sz w:val="24"/>
          <w:szCs w:val="24"/>
        </w:rPr>
      </w:pPr>
      <w:bookmarkStart w:id="22" w:name="_Toc18565"/>
      <w:r>
        <w:t>4.2  数据库模块设计</w:t>
      </w:r>
      <w:bookmarkEnd w:id="22"/>
    </w:p>
    <w:p w14:paraId="2493776F">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数据库是系统的数据底座，本系统以MySQL为主，所有业务表统一使用utf8mb4字符集以支持emoji等特殊字符，存储引擎统一使用InnoDB以获得事务和行级锁支持。系统共设计了十余张核心业务表，</w:t>
      </w:r>
      <w:r>
        <w:rPr>
          <w:rFonts w:hint="eastAsia" w:cs="Times New Roman"/>
          <w:sz w:val="24"/>
          <w:szCs w:val="24"/>
          <w:lang w:val="en-US" w:eastAsia="zh-CN"/>
        </w:rPr>
        <w:t>如表4-2所示</w:t>
      </w:r>
      <w:r>
        <w:rPr>
          <w:rFonts w:ascii="Times New Roman" w:hAnsi="Times New Roman" w:eastAsia="宋体" w:cs="Times New Roman"/>
          <w:sz w:val="24"/>
          <w:szCs w:val="24"/>
        </w:rPr>
        <w:t>。</w:t>
      </w:r>
    </w:p>
    <w:p w14:paraId="414802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表4-</w:t>
      </w:r>
      <w:r>
        <w:rPr>
          <w:rFonts w:hint="eastAsia" w:cs="Times New Roman"/>
          <w:sz w:val="21"/>
          <w:szCs w:val="21"/>
          <w:lang w:val="en-US" w:eastAsia="zh-CN"/>
        </w:rPr>
        <w:t>2</w:t>
      </w:r>
      <w:r>
        <w:rPr>
          <w:rFonts w:ascii="Times New Roman" w:hAnsi="Times New Roman" w:eastAsia="宋体" w:cs="Times New Roman"/>
          <w:sz w:val="21"/>
          <w:szCs w:val="21"/>
        </w:rPr>
        <w:t xml:space="preserve">  核心数据表设计</w:t>
      </w:r>
    </w:p>
    <w:tbl>
      <w:tblPr>
        <w:tblStyle w:val="20"/>
        <w:tblW w:w="92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0"/>
        <w:gridCol w:w="1313"/>
        <w:gridCol w:w="5675"/>
      </w:tblGrid>
      <w:tr w14:paraId="25781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240" w:type="dxa"/>
            <w:tcBorders>
              <w:top w:val="single" w:color="000000" w:sz="12" w:space="0"/>
              <w:left w:val="nil"/>
              <w:bottom w:val="single" w:color="000000" w:sz="4" w:space="0"/>
              <w:right w:val="nil"/>
              <w:insideH w:val="nil"/>
              <w:insideV w:val="nil"/>
            </w:tcBorders>
            <w:shd w:val="clear" w:color="auto" w:fill="FFFFFF" w:themeFill="background1"/>
            <w:vAlign w:val="center"/>
          </w:tcPr>
          <w:p w14:paraId="234A529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表名</w:t>
            </w:r>
          </w:p>
        </w:tc>
        <w:tc>
          <w:tcPr>
            <w:tcW w:w="1313" w:type="dxa"/>
            <w:tcBorders>
              <w:top w:val="single" w:color="000000" w:sz="12" w:space="0"/>
              <w:left w:val="nil"/>
              <w:bottom w:val="single" w:color="000000" w:sz="4" w:space="0"/>
              <w:right w:val="nil"/>
              <w:insideH w:val="nil"/>
              <w:insideV w:val="nil"/>
            </w:tcBorders>
            <w:shd w:val="clear" w:color="auto" w:fill="FFFFFF" w:themeFill="background1"/>
            <w:vAlign w:val="center"/>
          </w:tcPr>
          <w:p w14:paraId="50E0D50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中文含义</w:t>
            </w:r>
          </w:p>
        </w:tc>
        <w:tc>
          <w:tcPr>
            <w:tcW w:w="5675" w:type="dxa"/>
            <w:tcBorders>
              <w:top w:val="single" w:color="000000" w:sz="12" w:space="0"/>
              <w:left w:val="nil"/>
              <w:bottom w:val="single" w:color="000000" w:sz="4" w:space="0"/>
              <w:right w:val="nil"/>
              <w:insideH w:val="nil"/>
              <w:insideV w:val="nil"/>
            </w:tcBorders>
            <w:shd w:val="clear" w:color="auto" w:fill="FFFFFF" w:themeFill="background1"/>
            <w:vAlign w:val="center"/>
          </w:tcPr>
          <w:p w14:paraId="476CB53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主要字段</w:t>
            </w:r>
          </w:p>
        </w:tc>
      </w:tr>
      <w:tr w14:paraId="2A8B4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single" w:color="000000" w:sz="4" w:space="0"/>
              <w:left w:val="nil"/>
              <w:bottom w:val="nil"/>
              <w:right w:val="nil"/>
              <w:insideH w:val="nil"/>
              <w:insideV w:val="nil"/>
            </w:tcBorders>
            <w:vAlign w:val="center"/>
          </w:tcPr>
          <w:p w14:paraId="1383B72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sys_user</w:t>
            </w:r>
          </w:p>
        </w:tc>
        <w:tc>
          <w:tcPr>
            <w:tcW w:w="1313" w:type="dxa"/>
            <w:tcBorders>
              <w:top w:val="single" w:color="000000" w:sz="4" w:space="0"/>
              <w:left w:val="nil"/>
              <w:bottom w:val="nil"/>
              <w:right w:val="nil"/>
              <w:insideH w:val="nil"/>
              <w:insideV w:val="nil"/>
            </w:tcBorders>
            <w:vAlign w:val="center"/>
          </w:tcPr>
          <w:p w14:paraId="0032248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系统用户表</w:t>
            </w:r>
          </w:p>
        </w:tc>
        <w:tc>
          <w:tcPr>
            <w:tcW w:w="5675" w:type="dxa"/>
            <w:tcBorders>
              <w:top w:val="single" w:color="000000" w:sz="4" w:space="0"/>
              <w:left w:val="nil"/>
              <w:bottom w:val="nil"/>
              <w:right w:val="nil"/>
              <w:insideH w:val="nil"/>
              <w:insideV w:val="nil"/>
            </w:tcBorders>
            <w:vAlign w:val="center"/>
          </w:tcPr>
          <w:p w14:paraId="6EEEC6A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username, password, role, status, create_time</w:t>
            </w:r>
          </w:p>
        </w:tc>
      </w:tr>
      <w:tr w14:paraId="1DBD4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nil"/>
              <w:left w:val="nil"/>
              <w:bottom w:val="nil"/>
              <w:right w:val="nil"/>
              <w:insideH w:val="nil"/>
              <w:insideV w:val="nil"/>
            </w:tcBorders>
            <w:vAlign w:val="center"/>
          </w:tcPr>
          <w:p w14:paraId="7E2A150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product_sku</w:t>
            </w:r>
          </w:p>
        </w:tc>
        <w:tc>
          <w:tcPr>
            <w:tcW w:w="1313" w:type="dxa"/>
            <w:tcBorders>
              <w:top w:val="nil"/>
              <w:left w:val="nil"/>
              <w:bottom w:val="nil"/>
              <w:right w:val="nil"/>
              <w:insideH w:val="nil"/>
              <w:insideV w:val="nil"/>
            </w:tcBorders>
            <w:vAlign w:val="center"/>
          </w:tcPr>
          <w:p w14:paraId="6375E89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商品SKU表</w:t>
            </w:r>
          </w:p>
        </w:tc>
        <w:tc>
          <w:tcPr>
            <w:tcW w:w="5675" w:type="dxa"/>
            <w:tcBorders>
              <w:top w:val="nil"/>
              <w:left w:val="nil"/>
              <w:bottom w:val="nil"/>
              <w:right w:val="nil"/>
              <w:insideH w:val="nil"/>
              <w:insideV w:val="nil"/>
            </w:tcBorders>
            <w:vAlign w:val="center"/>
          </w:tcPr>
          <w:p w14:paraId="2FD5A66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sku_id, sku_name, category, brand, size, color, price</w:t>
            </w:r>
          </w:p>
        </w:tc>
      </w:tr>
      <w:tr w14:paraId="2D677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nil"/>
              <w:left w:val="nil"/>
              <w:bottom w:val="nil"/>
              <w:right w:val="nil"/>
              <w:insideH w:val="nil"/>
              <w:insideV w:val="nil"/>
            </w:tcBorders>
            <w:vAlign w:val="center"/>
          </w:tcPr>
          <w:p w14:paraId="6D3F7E5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warehouse</w:t>
            </w:r>
          </w:p>
        </w:tc>
        <w:tc>
          <w:tcPr>
            <w:tcW w:w="1313" w:type="dxa"/>
            <w:tcBorders>
              <w:top w:val="nil"/>
              <w:left w:val="nil"/>
              <w:bottom w:val="nil"/>
              <w:right w:val="nil"/>
              <w:insideH w:val="nil"/>
              <w:insideV w:val="nil"/>
            </w:tcBorders>
            <w:vAlign w:val="center"/>
          </w:tcPr>
          <w:p w14:paraId="3F3C966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仓库表</w:t>
            </w:r>
          </w:p>
        </w:tc>
        <w:tc>
          <w:tcPr>
            <w:tcW w:w="5675" w:type="dxa"/>
            <w:tcBorders>
              <w:top w:val="nil"/>
              <w:left w:val="nil"/>
              <w:bottom w:val="nil"/>
              <w:right w:val="nil"/>
              <w:insideH w:val="nil"/>
              <w:insideV w:val="nil"/>
            </w:tcBorders>
            <w:vAlign w:val="center"/>
          </w:tcPr>
          <w:p w14:paraId="57330B6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warehouse_id, warehouse_name, region, address</w:t>
            </w:r>
          </w:p>
        </w:tc>
      </w:tr>
      <w:tr w14:paraId="0AE8C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nil"/>
              <w:left w:val="nil"/>
              <w:bottom w:val="nil"/>
              <w:right w:val="nil"/>
              <w:insideH w:val="nil"/>
              <w:insideV w:val="nil"/>
            </w:tcBorders>
            <w:vAlign w:val="center"/>
          </w:tcPr>
          <w:p w14:paraId="6A9D3CE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inventory</w:t>
            </w:r>
          </w:p>
        </w:tc>
        <w:tc>
          <w:tcPr>
            <w:tcW w:w="1313" w:type="dxa"/>
            <w:tcBorders>
              <w:top w:val="nil"/>
              <w:left w:val="nil"/>
              <w:bottom w:val="nil"/>
              <w:right w:val="nil"/>
              <w:insideH w:val="nil"/>
              <w:insideV w:val="nil"/>
            </w:tcBorders>
            <w:vAlign w:val="center"/>
          </w:tcPr>
          <w:p w14:paraId="1697BB9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库存表</w:t>
            </w:r>
          </w:p>
        </w:tc>
        <w:tc>
          <w:tcPr>
            <w:tcW w:w="5675" w:type="dxa"/>
            <w:tcBorders>
              <w:top w:val="nil"/>
              <w:left w:val="nil"/>
              <w:bottom w:val="nil"/>
              <w:right w:val="nil"/>
              <w:insideH w:val="nil"/>
              <w:insideV w:val="nil"/>
            </w:tcBorders>
            <w:vAlign w:val="center"/>
          </w:tcPr>
          <w:p w14:paraId="560DD8E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warehouse_id, sku_id, stock_quantity, safety_stock, turnover_rate</w:t>
            </w:r>
          </w:p>
        </w:tc>
      </w:tr>
      <w:tr w14:paraId="31147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nil"/>
              <w:left w:val="nil"/>
              <w:bottom w:val="nil"/>
              <w:right w:val="nil"/>
              <w:insideH w:val="nil"/>
              <w:insideV w:val="nil"/>
            </w:tcBorders>
            <w:vAlign w:val="center"/>
          </w:tcPr>
          <w:p w14:paraId="63E20BD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orders</w:t>
            </w:r>
          </w:p>
        </w:tc>
        <w:tc>
          <w:tcPr>
            <w:tcW w:w="1313" w:type="dxa"/>
            <w:tcBorders>
              <w:top w:val="nil"/>
              <w:left w:val="nil"/>
              <w:bottom w:val="nil"/>
              <w:right w:val="nil"/>
              <w:insideH w:val="nil"/>
              <w:insideV w:val="nil"/>
            </w:tcBorders>
            <w:vAlign w:val="center"/>
          </w:tcPr>
          <w:p w14:paraId="3E0607D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订单表</w:t>
            </w:r>
          </w:p>
        </w:tc>
        <w:tc>
          <w:tcPr>
            <w:tcW w:w="5675" w:type="dxa"/>
            <w:tcBorders>
              <w:top w:val="nil"/>
              <w:left w:val="nil"/>
              <w:bottom w:val="nil"/>
              <w:right w:val="nil"/>
              <w:insideH w:val="nil"/>
              <w:insideV w:val="nil"/>
            </w:tcBorders>
            <w:vAlign w:val="center"/>
          </w:tcPr>
          <w:p w14:paraId="7D2AC7D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order_no, sku_id, warehouse_id, quantity, price, order_time</w:t>
            </w:r>
          </w:p>
        </w:tc>
      </w:tr>
      <w:tr w14:paraId="58F8E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nil"/>
              <w:left w:val="nil"/>
              <w:bottom w:val="nil"/>
              <w:right w:val="nil"/>
              <w:insideH w:val="nil"/>
              <w:insideV w:val="nil"/>
            </w:tcBorders>
            <w:vAlign w:val="center"/>
          </w:tcPr>
          <w:p w14:paraId="415023A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replenishment</w:t>
            </w:r>
          </w:p>
        </w:tc>
        <w:tc>
          <w:tcPr>
            <w:tcW w:w="1313" w:type="dxa"/>
            <w:tcBorders>
              <w:top w:val="nil"/>
              <w:left w:val="nil"/>
              <w:bottom w:val="nil"/>
              <w:right w:val="nil"/>
              <w:insideH w:val="nil"/>
              <w:insideV w:val="nil"/>
            </w:tcBorders>
            <w:vAlign w:val="center"/>
          </w:tcPr>
          <w:p w14:paraId="4036DD1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补货计划表</w:t>
            </w:r>
          </w:p>
        </w:tc>
        <w:tc>
          <w:tcPr>
            <w:tcW w:w="5675" w:type="dxa"/>
            <w:tcBorders>
              <w:top w:val="nil"/>
              <w:left w:val="nil"/>
              <w:bottom w:val="nil"/>
              <w:right w:val="nil"/>
              <w:insideH w:val="nil"/>
              <w:insideV w:val="nil"/>
            </w:tcBorders>
            <w:vAlign w:val="center"/>
          </w:tcPr>
          <w:p w14:paraId="0790415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plan_no, warehouse_id, sku_id, suggest_quantity, status</w:t>
            </w:r>
          </w:p>
        </w:tc>
      </w:tr>
      <w:tr w14:paraId="4933A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nil"/>
              <w:left w:val="nil"/>
              <w:bottom w:val="nil"/>
              <w:right w:val="nil"/>
              <w:insideH w:val="nil"/>
              <w:insideV w:val="nil"/>
            </w:tcBorders>
            <w:vAlign w:val="center"/>
          </w:tcPr>
          <w:p w14:paraId="08D6926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stock_transfer</w:t>
            </w:r>
          </w:p>
        </w:tc>
        <w:tc>
          <w:tcPr>
            <w:tcW w:w="1313" w:type="dxa"/>
            <w:tcBorders>
              <w:top w:val="nil"/>
              <w:left w:val="nil"/>
              <w:bottom w:val="nil"/>
              <w:right w:val="nil"/>
              <w:insideH w:val="nil"/>
              <w:insideV w:val="nil"/>
            </w:tcBorders>
            <w:vAlign w:val="center"/>
          </w:tcPr>
          <w:p w14:paraId="1F36978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跨仓调拨表</w:t>
            </w:r>
          </w:p>
        </w:tc>
        <w:tc>
          <w:tcPr>
            <w:tcW w:w="5675" w:type="dxa"/>
            <w:tcBorders>
              <w:top w:val="nil"/>
              <w:left w:val="nil"/>
              <w:bottom w:val="nil"/>
              <w:right w:val="nil"/>
              <w:insideH w:val="nil"/>
              <w:insideV w:val="nil"/>
            </w:tcBorders>
            <w:vAlign w:val="center"/>
          </w:tcPr>
          <w:p w14:paraId="684BF89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from_warehouse_id, to_warehouse_id, sku_id, quantity, status</w:t>
            </w:r>
          </w:p>
        </w:tc>
      </w:tr>
      <w:tr w14:paraId="2D4B4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0" w:type="dxa"/>
            <w:tcBorders>
              <w:top w:val="nil"/>
              <w:left w:val="nil"/>
              <w:bottom w:val="single" w:color="000000" w:sz="12" w:space="0"/>
              <w:right w:val="nil"/>
              <w:insideH w:val="nil"/>
              <w:insideV w:val="nil"/>
            </w:tcBorders>
            <w:vAlign w:val="center"/>
          </w:tcPr>
          <w:p w14:paraId="5970CDF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Hadoop_analysis_result</w:t>
            </w:r>
          </w:p>
        </w:tc>
        <w:tc>
          <w:tcPr>
            <w:tcW w:w="1313" w:type="dxa"/>
            <w:tcBorders>
              <w:top w:val="nil"/>
              <w:left w:val="nil"/>
              <w:bottom w:val="single" w:color="000000" w:sz="12" w:space="0"/>
              <w:right w:val="nil"/>
              <w:insideH w:val="nil"/>
              <w:insideV w:val="nil"/>
            </w:tcBorders>
            <w:vAlign w:val="center"/>
          </w:tcPr>
          <w:p w14:paraId="7CCB78C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分析结果表</w:t>
            </w:r>
          </w:p>
        </w:tc>
        <w:tc>
          <w:tcPr>
            <w:tcW w:w="5675" w:type="dxa"/>
            <w:tcBorders>
              <w:top w:val="nil"/>
              <w:left w:val="nil"/>
              <w:bottom w:val="single" w:color="000000" w:sz="12" w:space="0"/>
              <w:right w:val="nil"/>
              <w:insideH w:val="nil"/>
              <w:insideV w:val="nil"/>
            </w:tcBorders>
            <w:vAlign w:val="center"/>
          </w:tcPr>
          <w:p w14:paraId="1FC1820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job_id, result_type, result_json, create_time</w:t>
            </w:r>
          </w:p>
        </w:tc>
      </w:tr>
    </w:tbl>
    <w:p w14:paraId="628D92A9">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jc w:val="left"/>
        <w:textAlignment w:val="auto"/>
        <w:rPr>
          <w:rFonts w:hint="eastAsia"/>
          <w:lang w:val="en-US" w:eastAsia="zh-CN"/>
        </w:rPr>
      </w:pPr>
      <w:r>
        <w:rPr>
          <w:rFonts w:hint="eastAsia"/>
          <w:lang w:val="en-US" w:eastAsia="zh-CN"/>
        </w:rPr>
        <w:t>如图4-3所示，为各个表的实体关系图，其中，sys_user表用于保存用户账号、角色和状态信息，是系统登录和权限控制的基础；product_sku表用于保存商品SKU、类目、尺码、颜色等商品信息；warehouse表用于保存仓库编号、区域和容量等信息。inventory 表是库存管理的核心表，用于记录不同仓库中各SKU的库存数量、安全库存和周转率等数据。orders表用于记录用户订单信息，支撑订单查询、确认和发货等操作。此外，replenishment表用于保存补货申请和审批状态，stock_transfer 表用于记录跨仓调拨信息，inventory_log 表用于记录入库、出库、补货、调拨等库存变动过程，便于后续追溯。hadoop_analysis_result 表用于保存大数据分析结果，为前端图表展示和库存决策提供数据支持。</w:t>
      </w:r>
    </w:p>
    <w:p w14:paraId="1132C445">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jc w:val="left"/>
        <w:textAlignment w:val="auto"/>
        <w:rPr>
          <w:rFonts w:hint="default" w:eastAsia="宋体"/>
          <w:lang w:val="en-US" w:eastAsia="zh-CN"/>
        </w:rPr>
      </w:pPr>
      <w:r>
        <w:t>通过上述表结构设计，系统能够实现商品、库存、订单、补货、调拨和分析结果的统一管理，为后端业务处理和前端页面展示提供稳定的数据基础。</w:t>
      </w:r>
    </w:p>
    <w:p w14:paraId="6D692C22">
      <w:pPr>
        <w:keepNext w:val="0"/>
        <w:keepLines w:val="0"/>
        <w:kinsoku/>
        <w:overflowPunct/>
        <w:topLinePunct w:val="0"/>
        <w:autoSpaceDE/>
        <w:autoSpaceDN/>
        <w:bidi w:val="0"/>
        <w:adjustRightInd/>
        <w:snapToGrid/>
        <w:spacing w:before="120" w:after="60" w:line="360" w:lineRule="auto"/>
        <w:jc w:val="center"/>
        <w:textAlignment w:val="auto"/>
        <w:rPr>
          <w:rFonts w:hint="eastAsia" w:eastAsia="宋体"/>
          <w:lang w:eastAsia="zh-CN"/>
        </w:rPr>
      </w:pPr>
      <w:r>
        <w:drawing>
          <wp:inline distT="0" distB="0" distL="114300" distR="114300">
            <wp:extent cx="5960110" cy="367284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960110" cy="3672840"/>
                    </a:xfrm>
                    <a:prstGeom prst="rect">
                      <a:avLst/>
                    </a:prstGeom>
                    <a:noFill/>
                    <a:ln>
                      <a:noFill/>
                    </a:ln>
                  </pic:spPr>
                </pic:pic>
              </a:graphicData>
            </a:graphic>
          </wp:inline>
        </w:drawing>
      </w:r>
    </w:p>
    <w:p w14:paraId="2505225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图4-3  数据库ER图（主要实体关系）</w:t>
      </w:r>
    </w:p>
    <w:p w14:paraId="788AB47A">
      <w:pPr>
        <w:pStyle w:val="3"/>
        <w:bidi w:val="0"/>
      </w:pPr>
      <w:bookmarkStart w:id="23" w:name="_Toc2518"/>
      <w:r>
        <w:t>4.</w:t>
      </w:r>
      <w:r>
        <w:rPr>
          <w:rFonts w:hint="eastAsia"/>
          <w:lang w:val="en-US" w:eastAsia="zh-CN"/>
        </w:rPr>
        <w:t>3</w:t>
      </w:r>
      <w:r>
        <w:t xml:space="preserve">  后端模块概要设计</w:t>
      </w:r>
      <w:bookmarkEnd w:id="23"/>
    </w:p>
    <w:p w14:paraId="625E377E">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后端模块在系统整体架构中承担业务逻辑处理、数据持久化与对外服务的职责。本节按分层架构设计、接口路由设计、鉴权与权限设计、数据访问与事务设计、大数据集成设计五个维度，对后端模块做概要说明，为详细实现章节提供整体框架。</w:t>
      </w:r>
    </w:p>
    <w:p w14:paraId="7124A734">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rPr>
          <w:rFonts w:ascii="Times New Roman" w:hAnsi="Times New Roman" w:eastAsia="宋体" w:cs="Times New Roman"/>
          <w:sz w:val="24"/>
          <w:szCs w:val="24"/>
        </w:rPr>
      </w:pPr>
      <w:r>
        <w:rPr>
          <w:rFonts w:hint="eastAsia" w:cs="Times New Roman"/>
          <w:sz w:val="24"/>
          <w:szCs w:val="24"/>
          <w:lang w:eastAsia="zh-CN"/>
        </w:rPr>
        <w:t>（</w:t>
      </w:r>
      <w:r>
        <w:rPr>
          <w:rFonts w:hint="eastAsia" w:cs="Times New Roman"/>
          <w:sz w:val="24"/>
          <w:szCs w:val="24"/>
          <w:lang w:val="en-US" w:eastAsia="zh-CN"/>
        </w:rPr>
        <w:t>1</w:t>
      </w:r>
      <w:r>
        <w:rPr>
          <w:rFonts w:hint="eastAsia" w:cs="Times New Roman"/>
          <w:sz w:val="24"/>
          <w:szCs w:val="24"/>
          <w:lang w:eastAsia="zh-CN"/>
        </w:rPr>
        <w:t>）</w:t>
      </w:r>
      <w:r>
        <w:rPr>
          <w:rFonts w:ascii="Times New Roman" w:hAnsi="Times New Roman" w:eastAsia="宋体" w:cs="Times New Roman"/>
          <w:sz w:val="24"/>
          <w:szCs w:val="24"/>
        </w:rPr>
        <w:t>分层架构设计：</w:t>
      </w:r>
      <w:r>
        <w:rPr>
          <w:rFonts w:hint="eastAsia" w:cs="Times New Roman"/>
          <w:sz w:val="24"/>
          <w:szCs w:val="24"/>
          <w:lang w:val="en-US" w:eastAsia="zh-CN"/>
        </w:rPr>
        <w:t>如图4-4所示，</w:t>
      </w:r>
      <w:r>
        <w:rPr>
          <w:rFonts w:ascii="Times New Roman" w:hAnsi="Times New Roman" w:eastAsia="宋体" w:cs="Times New Roman"/>
          <w:sz w:val="24"/>
          <w:szCs w:val="24"/>
        </w:rPr>
        <w:t>后端整体采用Controller-Mapper 为主、Service 辅助封装的分层结构。普通业务接口主要由Controller完成请求处理并调用Mapper访问数据库；大数据分析、K-Means聚类等复杂逻辑则封装在HadoopService和KMeansService中。Controller层作为对外接口承担参数校验与请求路由职责，每个Controller围绕一种业务实体组织接口，全部以RESTful风格暴露在 /api前缀下；Service层封装业务逻辑（在本系统中部分Controller直接整合业务逻辑以减少冗余）；Mapper层基于MyBatis-Plus提供数据访问，统一继承BaseMapper获得通用CRUD能力。这种分层让职责边界清晰，便于单元测试与功能扩展。</w:t>
      </w:r>
    </w:p>
    <w:p w14:paraId="746A4154">
      <w:pPr>
        <w:keepNext w:val="0"/>
        <w:keepLines w:val="0"/>
        <w:pageBreakBefore w:val="0"/>
        <w:widowControl w:val="0"/>
        <w:kinsoku/>
        <w:wordWrap w:val="0"/>
        <w:overflowPunct/>
        <w:topLinePunct w:val="0"/>
        <w:autoSpaceDE/>
        <w:autoSpaceDN/>
        <w:bidi w:val="0"/>
        <w:adjustRightInd/>
        <w:snapToGrid/>
        <w:spacing w:before="0" w:after="0" w:line="360" w:lineRule="auto"/>
        <w:jc w:val="center"/>
        <w:textAlignment w:val="auto"/>
        <w:rPr>
          <w:rFonts w:hint="eastAsia" w:ascii="Times New Roman" w:hAnsi="Times New Roman" w:eastAsia="宋体" w:cs="Times New Roman"/>
          <w:sz w:val="24"/>
          <w:szCs w:val="24"/>
          <w:lang w:eastAsia="zh-CN"/>
        </w:rPr>
      </w:pPr>
      <w:r>
        <w:drawing>
          <wp:inline distT="0" distB="0" distL="114300" distR="114300">
            <wp:extent cx="4177665" cy="3952875"/>
            <wp:effectExtent l="0" t="0" r="13335" b="952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9"/>
                    <a:stretch>
                      <a:fillRect/>
                    </a:stretch>
                  </pic:blipFill>
                  <pic:spPr>
                    <a:xfrm>
                      <a:off x="0" y="0"/>
                      <a:ext cx="4177665" cy="3952875"/>
                    </a:xfrm>
                    <a:prstGeom prst="rect">
                      <a:avLst/>
                    </a:prstGeom>
                    <a:noFill/>
                    <a:ln>
                      <a:noFill/>
                    </a:ln>
                  </pic:spPr>
                </pic:pic>
              </a:graphicData>
            </a:graphic>
          </wp:inline>
        </w:drawing>
      </w:r>
    </w:p>
    <w:p w14:paraId="3C2024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图4-4  后端架构图</w:t>
      </w:r>
    </w:p>
    <w:p w14:paraId="42914BC7">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hint="eastAsia" w:cs="Times New Roman"/>
          <w:sz w:val="24"/>
          <w:szCs w:val="24"/>
          <w:lang w:eastAsia="zh-CN"/>
        </w:rPr>
        <w:t>（</w:t>
      </w:r>
      <w:r>
        <w:rPr>
          <w:rFonts w:hint="eastAsia" w:cs="Times New Roman"/>
          <w:sz w:val="24"/>
          <w:szCs w:val="24"/>
          <w:lang w:val="en-US" w:eastAsia="zh-CN"/>
        </w:rPr>
        <w:t>2</w:t>
      </w:r>
      <w:r>
        <w:rPr>
          <w:rFonts w:hint="eastAsia" w:cs="Times New Roman"/>
          <w:sz w:val="24"/>
          <w:szCs w:val="24"/>
          <w:lang w:eastAsia="zh-CN"/>
        </w:rPr>
        <w:t>）</w:t>
      </w:r>
      <w:r>
        <w:rPr>
          <w:rFonts w:ascii="Times New Roman" w:hAnsi="Times New Roman" w:eastAsia="宋体" w:cs="Times New Roman"/>
          <w:sz w:val="24"/>
          <w:szCs w:val="24"/>
        </w:rPr>
        <w:t>接口路由与控制器设计：后端共设计九个核心控制器，AuthController处理登录注册与令牌刷新、UserController管理用户账号、ProductSkuController管理商品SKU、InventoryController提供库存查询接口、OrderController处理订单业务、ReplenishmentController覆盖补货计划与跨仓调拨双重业务、WarehouseAdminController提供仓管员入库出库盘点等专属接口、AdminController提供管理员审批与运营总览接口、HadoopController暴露大数据分析任务的触发与查询接口。每个接口遵循Result统一响应结构，分页查询统一使用PageResult包装。</w:t>
      </w:r>
    </w:p>
    <w:p w14:paraId="160215AE">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hint="eastAsia" w:cs="Times New Roman"/>
          <w:sz w:val="24"/>
          <w:szCs w:val="24"/>
          <w:lang w:eastAsia="zh-CN"/>
        </w:rPr>
        <w:t>（</w:t>
      </w:r>
      <w:r>
        <w:rPr>
          <w:rFonts w:hint="eastAsia" w:cs="Times New Roman"/>
          <w:sz w:val="24"/>
          <w:szCs w:val="24"/>
          <w:lang w:val="en-US" w:eastAsia="zh-CN"/>
        </w:rPr>
        <w:t>3</w:t>
      </w:r>
      <w:r>
        <w:rPr>
          <w:rFonts w:hint="eastAsia" w:cs="Times New Roman"/>
          <w:sz w:val="24"/>
          <w:szCs w:val="24"/>
          <w:lang w:eastAsia="zh-CN"/>
        </w:rPr>
        <w:t>）</w:t>
      </w:r>
      <w:r>
        <w:rPr>
          <w:rFonts w:ascii="Times New Roman" w:hAnsi="Times New Roman" w:eastAsia="宋体" w:cs="Times New Roman"/>
          <w:sz w:val="24"/>
          <w:szCs w:val="24"/>
        </w:rPr>
        <w:t>鉴权与权限控制设计：身份认证采用JWT无状态方案，登录成功后由JwtUtils工具类基于HS256算法签发包含用户ID与角色字段的令牌，有效期86400000毫秒。Spring Security的SecurityFilterChain配置了白名单（/auth/** 等）允许匿名访问，其他路径都需携带有效JWT。角色级权限通过UserContext工具类在Controller内手工判定isAdmin、isWarehouseAdmin、isMerchant实现，比基于注解的 @PreAuthorize在调试时更直观。CORS跨域问题通过CorsConfig全局配置解决。</w:t>
      </w:r>
    </w:p>
    <w:p w14:paraId="50AC11E3">
      <w:pPr>
        <w:keepNext w:val="0"/>
        <w:keepLines w:val="0"/>
        <w:pageBreakBefore w:val="0"/>
        <w:widowControl w:val="0"/>
        <w:kinsoku/>
        <w:wordWrap w:val="0"/>
        <w:overflowPunct/>
        <w:topLinePunct w:val="0"/>
        <w:autoSpaceDE/>
        <w:autoSpaceDN/>
        <w:bidi w:val="0"/>
        <w:adjustRightInd/>
        <w:snapToGrid/>
        <w:spacing w:before="0" w:after="0" w:line="360" w:lineRule="auto"/>
        <w:ind w:firstLine="482"/>
        <w:textAlignment w:val="auto"/>
      </w:pPr>
      <w:r>
        <w:rPr>
          <w:rFonts w:hint="eastAsia" w:cs="Times New Roman"/>
          <w:sz w:val="24"/>
          <w:szCs w:val="24"/>
          <w:lang w:eastAsia="zh-CN"/>
        </w:rPr>
        <w:t>（</w:t>
      </w:r>
      <w:r>
        <w:rPr>
          <w:rFonts w:hint="eastAsia" w:cs="Times New Roman"/>
          <w:sz w:val="24"/>
          <w:szCs w:val="24"/>
          <w:lang w:val="en-US" w:eastAsia="zh-CN"/>
        </w:rPr>
        <w:t>4</w:t>
      </w:r>
      <w:r>
        <w:rPr>
          <w:rFonts w:hint="eastAsia" w:cs="Times New Roman"/>
          <w:sz w:val="24"/>
          <w:szCs w:val="24"/>
          <w:lang w:eastAsia="zh-CN"/>
        </w:rPr>
        <w:t>）</w:t>
      </w:r>
      <w:r>
        <w:rPr>
          <w:rFonts w:ascii="Times New Roman" w:hAnsi="Times New Roman" w:eastAsia="宋体" w:cs="Times New Roman"/>
          <w:sz w:val="24"/>
          <w:szCs w:val="24"/>
        </w:rPr>
        <w:t>数据访问与事务设计：MyBatis-Plus的LambdaQueryWrapper提供类型安全的动态SQL构造，避免字符串拼接带来的拼写错误与SQL注入；通用分页插件让所有列表接口仅需一行代码完成分页查询；MyMetaObjectHandler自动填充createTime与updateTime字段；逻辑删除通过deleted字段统一处理。涉及多表写入的关键操作（下单扣库存、调拨双仓库存联动、补货入库等）通过 @Transactional保证ACID特性，任一环节失败则全部回滚。</w:t>
      </w:r>
    </w:p>
    <w:p w14:paraId="69D96FDA">
      <w:pPr>
        <w:keepNext w:val="0"/>
        <w:keepLines w:val="0"/>
        <w:pageBreakBefore w:val="0"/>
        <w:widowControl w:val="0"/>
        <w:kinsoku/>
        <w:wordWrap w:val="0"/>
        <w:overflowPunct/>
        <w:topLinePunct w:val="0"/>
        <w:autoSpaceDE/>
        <w:autoSpaceDN/>
        <w:bidi w:val="0"/>
        <w:adjustRightInd/>
        <w:snapToGrid/>
        <w:spacing w:before="0" w:after="0" w:line="360" w:lineRule="auto"/>
        <w:ind w:firstLine="482"/>
        <w:textAlignment w:val="auto"/>
      </w:pPr>
      <w:r>
        <w:rPr>
          <w:rFonts w:ascii="Times New Roman" w:hAnsi="Times New Roman" w:eastAsia="宋体" w:cs="Times New Roman"/>
          <w:sz w:val="24"/>
          <w:szCs w:val="24"/>
        </w:rPr>
        <w:t>后端模块的整体设计原则可以概括为分层清晰、接口统一、鉴权简洁、事务可靠、能力开放。这五点共同保证了后端在面对前端变化和业务需求增长时具备较强的适应能力。</w:t>
      </w:r>
    </w:p>
    <w:p w14:paraId="322A5433">
      <w:pPr>
        <w:pStyle w:val="3"/>
        <w:bidi w:val="0"/>
      </w:pPr>
      <w:bookmarkStart w:id="24" w:name="_Toc10325"/>
      <w:r>
        <w:t>4.</w:t>
      </w:r>
      <w:r>
        <w:rPr>
          <w:rFonts w:hint="eastAsia"/>
          <w:lang w:val="en-US" w:eastAsia="zh-CN"/>
        </w:rPr>
        <w:t>4</w:t>
      </w:r>
      <w:r>
        <w:t xml:space="preserve">  前端模块概要设计</w:t>
      </w:r>
      <w:bookmarkEnd w:id="24"/>
    </w:p>
    <w:p w14:paraId="7AB0C690">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前端模块在系统整体架构中承担用户交互与数据呈现的职责，是用户感知系统能力的直接窗口。本节按页面路由划分、公共组件设计、视图模块设计、可视化与交互设计、前后端通信设计五个维度，对前端模块的整体方案做概要说明，为后续详细实现提供清晰边界。</w:t>
      </w:r>
    </w:p>
    <w:p w14:paraId="300CD8FF">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1</w:t>
      </w:r>
      <w:r>
        <w:rPr>
          <w:rFonts w:hint="eastAsia" w:cs="Times New Roman"/>
          <w:sz w:val="24"/>
          <w:szCs w:val="24"/>
          <w:lang w:eastAsia="zh-CN"/>
        </w:rPr>
        <w:t>）</w:t>
      </w:r>
      <w:r>
        <w:rPr>
          <w:rFonts w:ascii="Times New Roman" w:hAnsi="Times New Roman" w:eastAsia="宋体" w:cs="Times New Roman"/>
          <w:sz w:val="24"/>
          <w:szCs w:val="24"/>
        </w:rPr>
        <w:t>页面路由与角色门户设计：前端采用Vue Router 4实现单页应用的路由控制，按角色把页面划分为五个一级路由——/login登录页、/merchant/* 商家门户、/warehouseadmin/* 仓库管理员门户、/admin/* 系统管理员门户</w:t>
      </w:r>
      <w:r>
        <w:rPr>
          <w:rFonts w:hint="eastAsia" w:cs="Times New Roman"/>
          <w:sz w:val="24"/>
          <w:szCs w:val="24"/>
          <w:lang w:eastAsia="zh-CN"/>
        </w:rPr>
        <w:t>。</w:t>
      </w:r>
      <w:r>
        <w:rPr>
          <w:rFonts w:ascii="Times New Roman" w:hAnsi="Times New Roman" w:eastAsia="宋体" w:cs="Times New Roman"/>
          <w:sz w:val="24"/>
          <w:szCs w:val="24"/>
        </w:rPr>
        <w:t>每个一级路由下通过嵌套路由组织该角色的子页面，并由路由守卫拦截未携带JWT令牌或角色不匹配的访问请求，未授权访问统一跳转至登录页。这种按角色分组的路由结构让权限边界与URL结构天然对齐，前端无须在每个页面再做角色判断。</w:t>
      </w:r>
    </w:p>
    <w:p w14:paraId="009CA75A">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2</w:t>
      </w:r>
      <w:r>
        <w:rPr>
          <w:rFonts w:hint="eastAsia" w:cs="Times New Roman"/>
          <w:sz w:val="24"/>
          <w:szCs w:val="24"/>
          <w:lang w:eastAsia="zh-CN"/>
        </w:rPr>
        <w:t>）</w:t>
      </w:r>
      <w:r>
        <w:rPr>
          <w:rFonts w:ascii="Times New Roman" w:hAnsi="Times New Roman" w:eastAsia="宋体" w:cs="Times New Roman"/>
          <w:sz w:val="24"/>
          <w:szCs w:val="24"/>
        </w:rPr>
        <w:t>公共组件与布局设计：前端抽象出三类公共组件。第一类是布局组件Layout，提供顶部导航、侧边菜单、面包屑等公共骨架，三类角色各自有一套侧边菜单配置但共享同一布局组件。第二类是业务组件，分页表格、查询条件栏、状态徽章等被封装为可复用单元。第三类是图表组件，基于ECharts 5二次封装，通过props接收数据源与配置项实现自动渲染。这种分层组件设计让单个视图文件只需关注自身业务逻辑，公共能力下沉到组件库统一维护。</w:t>
      </w:r>
    </w:p>
    <w:p w14:paraId="7352E7C3">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3</w:t>
      </w:r>
      <w:r>
        <w:rPr>
          <w:rFonts w:hint="eastAsia" w:cs="Times New Roman"/>
          <w:sz w:val="24"/>
          <w:szCs w:val="24"/>
          <w:lang w:eastAsia="zh-CN"/>
        </w:rPr>
        <w:t>）</w:t>
      </w:r>
      <w:r>
        <w:rPr>
          <w:rFonts w:ascii="Times New Roman" w:hAnsi="Times New Roman" w:eastAsia="宋体" w:cs="Times New Roman"/>
          <w:sz w:val="24"/>
          <w:szCs w:val="24"/>
        </w:rPr>
        <w:t>视图模块设计：商家门户包括工作台、商品管理、库存管理、订单管理、补货管理、库存分析、跨仓调拨七个视图；仓库管理员门户包括仪表盘、库存查看、入库操作、出库操作、库存盘点、跨仓调拨、库存日志七个视图；系统管理员门户包括运营总览、用户管理、仓库管理、库存管理、订单管理、补货审批、库存分析七个视图；普通用户门户包括商品浏览、订单查看、个人中心三个视图。每个视图遵循统一的查询条件栏、数据列表、操作弹窗三段式结构，让用户在不同模块之间形成一致的交互预期。</w:t>
      </w:r>
    </w:p>
    <w:p w14:paraId="45994269">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4</w:t>
      </w:r>
      <w:r>
        <w:rPr>
          <w:rFonts w:hint="eastAsia" w:cs="Times New Roman"/>
          <w:sz w:val="24"/>
          <w:szCs w:val="24"/>
          <w:lang w:eastAsia="zh-CN"/>
        </w:rPr>
        <w:t>）</w:t>
      </w:r>
      <w:r>
        <w:rPr>
          <w:rFonts w:ascii="Times New Roman" w:hAnsi="Times New Roman" w:eastAsia="宋体" w:cs="Times New Roman"/>
          <w:sz w:val="24"/>
          <w:szCs w:val="24"/>
        </w:rPr>
        <w:t>数据可视化设计：库存分析页</w:t>
      </w:r>
      <w:r>
        <w:rPr>
          <w:rFonts w:hint="eastAsia" w:cs="Times New Roman"/>
          <w:sz w:val="24"/>
          <w:szCs w:val="24"/>
          <w:lang w:val="en-US" w:eastAsia="zh-CN"/>
        </w:rPr>
        <w:t>与可视化大屏</w:t>
      </w:r>
      <w:r>
        <w:rPr>
          <w:rFonts w:ascii="Times New Roman" w:hAnsi="Times New Roman" w:eastAsia="宋体" w:cs="Times New Roman"/>
          <w:sz w:val="24"/>
          <w:szCs w:val="24"/>
        </w:rPr>
        <w:t>是前端可视化设计的重点，由ECharts渲染图表协同展示分析结果——类目周转率柱状图、销量预测柱状图、K-Means聚类散点图、缺货风险与滞销积压商品列表、待优化商品评分排名进度条</w:t>
      </w:r>
      <w:r>
        <w:rPr>
          <w:rFonts w:hint="eastAsia" w:cs="Times New Roman"/>
          <w:sz w:val="24"/>
          <w:szCs w:val="24"/>
          <w:lang w:eastAsia="zh-CN"/>
        </w:rPr>
        <w:t>、</w:t>
      </w:r>
      <w:r>
        <w:rPr>
          <w:rFonts w:hint="eastAsia" w:cs="Times New Roman"/>
          <w:sz w:val="24"/>
          <w:szCs w:val="24"/>
          <w:lang w:val="en-US" w:eastAsia="zh-CN"/>
        </w:rPr>
        <w:t>颜色销量排行、品牌销售量TOP10等图表</w:t>
      </w:r>
      <w:r>
        <w:rPr>
          <w:rFonts w:ascii="Times New Roman" w:hAnsi="Times New Roman" w:eastAsia="宋体" w:cs="Times New Roman"/>
          <w:sz w:val="24"/>
          <w:szCs w:val="24"/>
        </w:rPr>
        <w:t>。其中聚类散点图以日均销量为X轴、库存比率为Y轴，按聚类标签着色显示四类SKU的分布；评分进度条按watchScore与overstockScore的取值在红、橙、绿三档之间切换颜色，让运营人员一眼分辨紧迫程度。所有图表均通过onMounted钩子初始化、watch监听数据源变化重新渲染，并在window resize事件中自适应宽度。</w:t>
      </w:r>
    </w:p>
    <w:p w14:paraId="220F98CD">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5</w:t>
      </w:r>
      <w:r>
        <w:rPr>
          <w:rFonts w:hint="eastAsia" w:cs="Times New Roman"/>
          <w:sz w:val="24"/>
          <w:szCs w:val="24"/>
          <w:lang w:eastAsia="zh-CN"/>
        </w:rPr>
        <w:t>）</w:t>
      </w:r>
      <w:r>
        <w:rPr>
          <w:rFonts w:ascii="Times New Roman" w:hAnsi="Times New Roman" w:eastAsia="宋体" w:cs="Times New Roman"/>
          <w:sz w:val="24"/>
          <w:szCs w:val="24"/>
        </w:rPr>
        <w:t>前后端通信与状态管理设计：前端通过Axios实例统一封装与后端的HTTP通信，请求拦截器自动从Pinia用户Store读取JWT令牌并注入Authorization头部，响应拦截器统一处理401鉴权失败跳登录、429频率超限提示、5xx服务器错误等异常，业务接口仅需关心成功路径下的Result数据。全局状态管理选用Pinia 2替代Vuex，把跨页面共享的用户登录态、菜单权限、未读消息数等放在Store中持久化到localStorage，刷新浏览器后仍能保持登录态。</w:t>
      </w:r>
    </w:p>
    <w:p w14:paraId="63F5F23B">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前端模块的整体设计原则可以概括为按角色划分门户、按职责分层组件、按视图统一交互、按业务封装通信，这四点共同保证了前端代码在功能扩展和团队协作上的可维护性。</w:t>
      </w:r>
    </w:p>
    <w:p w14:paraId="3D349B01">
      <w:pPr>
        <w:pStyle w:val="3"/>
        <w:bidi w:val="0"/>
      </w:pPr>
      <w:bookmarkStart w:id="25" w:name="_Toc19373"/>
      <w:r>
        <w:t>4.</w:t>
      </w:r>
      <w:r>
        <w:rPr>
          <w:rFonts w:hint="eastAsia"/>
          <w:lang w:val="en-US" w:eastAsia="zh-CN"/>
        </w:rPr>
        <w:t xml:space="preserve">5 </w:t>
      </w:r>
      <w:r>
        <w:t xml:space="preserve"> K-Means聚类算法概要设计</w:t>
      </w:r>
      <w:bookmarkEnd w:id="25"/>
    </w:p>
    <w:p w14:paraId="0B2FB949">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K-Means聚类模块在系统架构中位于后端业务层</w:t>
      </w:r>
      <w:r>
        <w:rPr>
          <w:rFonts w:hint="eastAsia" w:cs="Times New Roman"/>
          <w:sz w:val="24"/>
          <w:szCs w:val="24"/>
          <w:lang w:eastAsia="zh-CN"/>
        </w:rPr>
        <w:t>，</w:t>
      </w:r>
      <w:r>
        <w:rPr>
          <w:rFonts w:ascii="Times New Roman" w:hAnsi="Times New Roman" w:eastAsia="宋体" w:cs="Times New Roman"/>
          <w:sz w:val="24"/>
          <w:szCs w:val="24"/>
        </w:rPr>
        <w:t>模块整体遵循“特征工程→聚类计算→标签映射→结果组装”的处理流水线，各子环节通过明确的数据契约串联，便于单独优化与扩展。</w:t>
      </w:r>
    </w:p>
    <w:p w14:paraId="5BF61F86">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eastAsia="zh-CN"/>
        </w:rPr>
        <w:t>（</w:t>
      </w:r>
      <w:r>
        <w:rPr>
          <w:rFonts w:hint="eastAsia" w:cs="Times New Roman"/>
          <w:sz w:val="24"/>
          <w:szCs w:val="24"/>
          <w:lang w:val="en-US" w:eastAsia="zh-CN"/>
        </w:rPr>
        <w:t>1</w:t>
      </w:r>
      <w:r>
        <w:rPr>
          <w:rFonts w:hint="eastAsia" w:cs="Times New Roman"/>
          <w:sz w:val="24"/>
          <w:szCs w:val="24"/>
          <w:lang w:eastAsia="zh-CN"/>
        </w:rPr>
        <w:t>）</w:t>
      </w:r>
      <w:r>
        <w:rPr>
          <w:rFonts w:ascii="Times New Roman" w:hAnsi="Times New Roman" w:eastAsia="宋体" w:cs="Times New Roman"/>
          <w:sz w:val="24"/>
          <w:szCs w:val="24"/>
        </w:rPr>
        <w:t>特征工程设计：先从inventory表加载全量库存数据并过滤掉字段缺失或安全库存为零的无效记录，对剩余有效样本构造四维原始特征矩阵，F0、F1、F2直接取自字段或基本运算，F3由当前库存与日均销量推算预计断货天数后通过公式换算到[0, 1]区间。原始特征同时保留两份：rawFeatures用于结果展示真实数值，normFeatures用于聚类距离计算。归一化阶段先对F0、F1、F2三个右偏特征做Log1p变换缓解长尾分布，F3因已归一化无需变换；再对全部四维做Min-Max归一化映射到[0, 1]，对全维度均值差小于1e-10的退化情况统一兜底为0.5。</w:t>
      </w:r>
    </w:p>
    <w:p w14:paraId="1B9A66CF">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rPr>
          <w:rFonts w:ascii="Times New Roman" w:hAnsi="Times New Roman" w:eastAsia="宋体" w:cs="Times New Roman"/>
          <w:sz w:val="24"/>
          <w:szCs w:val="24"/>
        </w:rPr>
      </w:pPr>
      <w:r>
        <w:rPr>
          <w:rFonts w:hint="eastAsia" w:cs="Times New Roman"/>
          <w:sz w:val="24"/>
          <w:szCs w:val="24"/>
          <w:lang w:eastAsia="zh-CN"/>
        </w:rPr>
        <w:t>（</w:t>
      </w:r>
      <w:r>
        <w:rPr>
          <w:rFonts w:hint="eastAsia" w:cs="Times New Roman"/>
          <w:sz w:val="24"/>
          <w:szCs w:val="24"/>
          <w:lang w:val="en-US" w:eastAsia="zh-CN"/>
        </w:rPr>
        <w:t>2</w:t>
      </w:r>
      <w:r>
        <w:rPr>
          <w:rFonts w:hint="eastAsia" w:cs="Times New Roman"/>
          <w:sz w:val="24"/>
          <w:szCs w:val="24"/>
          <w:lang w:eastAsia="zh-CN"/>
        </w:rPr>
        <w:t>）</w:t>
      </w:r>
      <w:r>
        <w:rPr>
          <w:rFonts w:ascii="Times New Roman" w:hAnsi="Times New Roman" w:eastAsia="宋体" w:cs="Times New Roman"/>
          <w:sz w:val="24"/>
          <w:szCs w:val="24"/>
        </w:rPr>
        <w:t>聚类计算设计：</w:t>
      </w:r>
      <w:r>
        <w:rPr>
          <w:rFonts w:hint="eastAsia" w:cs="Times New Roman"/>
          <w:sz w:val="24"/>
          <w:szCs w:val="24"/>
          <w:lang w:val="en-US" w:eastAsia="zh-CN"/>
        </w:rPr>
        <w:t>如表4-3所示为核心参数设计，</w:t>
      </w:r>
      <w:r>
        <w:rPr>
          <w:rFonts w:ascii="Times New Roman" w:hAnsi="Times New Roman" w:eastAsia="宋体" w:cs="Times New Roman"/>
          <w:sz w:val="24"/>
          <w:szCs w:val="24"/>
        </w:rPr>
        <w:t>K值固定为4对应四个业务标签，最大迭代次数MAX_ITER设为150防止极端情况下的死循环，收敛阈值CONVERGENCE_THRESHOLD设为1e-7用于提前终止。初始化采用K-Means++策略：以均匀概率选第一个质心，后续质心基于到已有质心的最小平方距离做加权采样，使初始质心尽量彼此远离。为降低随机性影响，模块以不同随机种子独立运行5次，每次结束计算WCSS即类内平方和，最终选取WCSS最小的一次作为最优结果。每轮迭代结束时检查空簇情况，若某簇样本数为零则随机重新选择一个样本作为新质心，避免簇退化。</w:t>
      </w:r>
    </w:p>
    <w:p w14:paraId="6B1C8D0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w:hAnsi="Times New Roman" w:eastAsia="宋体" w:cs="Times New Roman"/>
          <w:sz w:val="21"/>
          <w:szCs w:val="21"/>
        </w:rPr>
        <w:t>表4-</w:t>
      </w:r>
      <w:r>
        <w:rPr>
          <w:rFonts w:hint="eastAsia" w:cs="Times New Roman"/>
          <w:sz w:val="21"/>
          <w:szCs w:val="21"/>
          <w:lang w:val="en-US" w:eastAsia="zh-CN"/>
        </w:rPr>
        <w:t>3</w:t>
      </w:r>
      <w:r>
        <w:rPr>
          <w:rFonts w:ascii="Times New Roman" w:hAnsi="Times New Roman" w:eastAsia="宋体" w:cs="Times New Roman"/>
          <w:sz w:val="21"/>
          <w:szCs w:val="21"/>
        </w:rPr>
        <w:t xml:space="preserve">  K-Means聚类核心参数设计</w:t>
      </w:r>
    </w:p>
    <w:tbl>
      <w:tblPr>
        <w:tblStyle w:val="19"/>
        <w:tblW w:w="90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76"/>
        <w:gridCol w:w="2124"/>
        <w:gridCol w:w="4800"/>
      </w:tblGrid>
      <w:tr w14:paraId="34039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076"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20105326">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参数名称</w:t>
            </w:r>
          </w:p>
        </w:tc>
        <w:tc>
          <w:tcPr>
            <w:tcW w:w="2124"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50DBCADC">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取值</w:t>
            </w:r>
          </w:p>
        </w:tc>
        <w:tc>
          <w:tcPr>
            <w:tcW w:w="4800"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77EDCC7B">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设计依据</w:t>
            </w:r>
          </w:p>
        </w:tc>
      </w:tr>
      <w:tr w14:paraId="54A9CB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076" w:type="dxa"/>
            <w:tcBorders>
              <w:top w:val="single" w:color="000000" w:sz="4" w:space="0"/>
              <w:left w:val="nil"/>
              <w:bottom w:val="nil"/>
              <w:right w:val="nil"/>
            </w:tcBorders>
            <w:tcMar>
              <w:top w:w="40" w:type="dxa"/>
              <w:left w:w="100" w:type="dxa"/>
              <w:bottom w:w="40" w:type="dxa"/>
              <w:right w:w="100" w:type="dxa"/>
            </w:tcMar>
            <w:vAlign w:val="center"/>
          </w:tcPr>
          <w:p w14:paraId="0B98FB4A">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K（簇数量）</w:t>
            </w:r>
          </w:p>
        </w:tc>
        <w:tc>
          <w:tcPr>
            <w:tcW w:w="2124" w:type="dxa"/>
            <w:tcBorders>
              <w:top w:val="single" w:color="000000" w:sz="4" w:space="0"/>
              <w:left w:val="nil"/>
              <w:bottom w:val="nil"/>
              <w:right w:val="nil"/>
            </w:tcBorders>
            <w:tcMar>
              <w:top w:w="40" w:type="dxa"/>
              <w:left w:w="100" w:type="dxa"/>
              <w:bottom w:w="40" w:type="dxa"/>
              <w:right w:w="100" w:type="dxa"/>
            </w:tcMar>
            <w:vAlign w:val="center"/>
          </w:tcPr>
          <w:p w14:paraId="1CA57ABC">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4</w:t>
            </w:r>
          </w:p>
        </w:tc>
        <w:tc>
          <w:tcPr>
            <w:tcW w:w="4800" w:type="dxa"/>
            <w:tcBorders>
              <w:top w:val="single" w:color="000000" w:sz="4" w:space="0"/>
              <w:left w:val="nil"/>
              <w:bottom w:val="nil"/>
              <w:right w:val="nil"/>
            </w:tcBorders>
            <w:tcMar>
              <w:top w:w="40" w:type="dxa"/>
              <w:left w:w="100" w:type="dxa"/>
              <w:bottom w:w="40" w:type="dxa"/>
              <w:right w:w="100" w:type="dxa"/>
            </w:tcMar>
            <w:vAlign w:val="center"/>
          </w:tcPr>
          <w:p w14:paraId="04AF2DBF">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对应四个业务标签</w:t>
            </w:r>
          </w:p>
        </w:tc>
      </w:tr>
      <w:tr w14:paraId="64678B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076" w:type="dxa"/>
            <w:tcBorders>
              <w:top w:val="nil"/>
              <w:left w:val="nil"/>
              <w:bottom w:val="nil"/>
              <w:right w:val="nil"/>
            </w:tcBorders>
            <w:tcMar>
              <w:top w:w="40" w:type="dxa"/>
              <w:left w:w="100" w:type="dxa"/>
              <w:bottom w:w="40" w:type="dxa"/>
              <w:right w:w="100" w:type="dxa"/>
            </w:tcMar>
            <w:vAlign w:val="center"/>
          </w:tcPr>
          <w:p w14:paraId="5C7D3CC8">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MAX_ITER</w:t>
            </w:r>
          </w:p>
        </w:tc>
        <w:tc>
          <w:tcPr>
            <w:tcW w:w="2124" w:type="dxa"/>
            <w:tcBorders>
              <w:top w:val="nil"/>
              <w:left w:val="nil"/>
              <w:bottom w:val="nil"/>
              <w:right w:val="nil"/>
            </w:tcBorders>
            <w:tcMar>
              <w:top w:w="40" w:type="dxa"/>
              <w:left w:w="100" w:type="dxa"/>
              <w:bottom w:w="40" w:type="dxa"/>
              <w:right w:w="100" w:type="dxa"/>
            </w:tcMar>
            <w:vAlign w:val="center"/>
          </w:tcPr>
          <w:p w14:paraId="255AA83F">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150</w:t>
            </w:r>
          </w:p>
        </w:tc>
        <w:tc>
          <w:tcPr>
            <w:tcW w:w="4800" w:type="dxa"/>
            <w:tcBorders>
              <w:top w:val="nil"/>
              <w:left w:val="nil"/>
              <w:bottom w:val="nil"/>
              <w:right w:val="nil"/>
            </w:tcBorders>
            <w:tcMar>
              <w:top w:w="40" w:type="dxa"/>
              <w:left w:w="100" w:type="dxa"/>
              <w:bottom w:w="40" w:type="dxa"/>
              <w:right w:w="100" w:type="dxa"/>
            </w:tcMar>
            <w:vAlign w:val="center"/>
          </w:tcPr>
          <w:p w14:paraId="0BBF8B7B">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单次运行最大迭代次数，防止死循环</w:t>
            </w:r>
          </w:p>
        </w:tc>
      </w:tr>
      <w:tr w14:paraId="391F69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6" w:type="dxa"/>
            <w:tcBorders>
              <w:top w:val="nil"/>
              <w:left w:val="nil"/>
              <w:bottom w:val="nil"/>
              <w:right w:val="nil"/>
            </w:tcBorders>
            <w:tcMar>
              <w:top w:w="40" w:type="dxa"/>
              <w:left w:w="100" w:type="dxa"/>
              <w:bottom w:w="40" w:type="dxa"/>
              <w:right w:w="100" w:type="dxa"/>
            </w:tcMar>
            <w:vAlign w:val="center"/>
          </w:tcPr>
          <w:p w14:paraId="27916CBF">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收敛阈值</w:t>
            </w:r>
          </w:p>
        </w:tc>
        <w:tc>
          <w:tcPr>
            <w:tcW w:w="2124" w:type="dxa"/>
            <w:tcBorders>
              <w:top w:val="nil"/>
              <w:left w:val="nil"/>
              <w:bottom w:val="nil"/>
              <w:right w:val="nil"/>
            </w:tcBorders>
            <w:tcMar>
              <w:top w:w="40" w:type="dxa"/>
              <w:left w:w="100" w:type="dxa"/>
              <w:bottom w:w="40" w:type="dxa"/>
              <w:right w:w="100" w:type="dxa"/>
            </w:tcMar>
            <w:vAlign w:val="center"/>
          </w:tcPr>
          <w:p w14:paraId="621E86A4">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1e-7</w:t>
            </w:r>
          </w:p>
        </w:tc>
        <w:tc>
          <w:tcPr>
            <w:tcW w:w="4800" w:type="dxa"/>
            <w:tcBorders>
              <w:top w:val="nil"/>
              <w:left w:val="nil"/>
              <w:bottom w:val="nil"/>
              <w:right w:val="nil"/>
            </w:tcBorders>
            <w:tcMar>
              <w:top w:w="40" w:type="dxa"/>
              <w:left w:w="100" w:type="dxa"/>
              <w:bottom w:w="40" w:type="dxa"/>
              <w:right w:w="100" w:type="dxa"/>
            </w:tcMar>
            <w:vAlign w:val="center"/>
          </w:tcPr>
          <w:p w14:paraId="00EEA281">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最大质心位移小于该值时提前终止</w:t>
            </w:r>
          </w:p>
        </w:tc>
      </w:tr>
      <w:tr w14:paraId="057666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076" w:type="dxa"/>
            <w:tcBorders>
              <w:top w:val="nil"/>
              <w:left w:val="nil"/>
              <w:bottom w:val="nil"/>
              <w:right w:val="nil"/>
            </w:tcBorders>
            <w:tcMar>
              <w:top w:w="40" w:type="dxa"/>
              <w:left w:w="100" w:type="dxa"/>
              <w:bottom w:w="40" w:type="dxa"/>
              <w:right w:w="100" w:type="dxa"/>
            </w:tcMar>
            <w:vAlign w:val="center"/>
          </w:tcPr>
          <w:p w14:paraId="3B417C16">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NUM_RUNS</w:t>
            </w:r>
          </w:p>
        </w:tc>
        <w:tc>
          <w:tcPr>
            <w:tcW w:w="2124" w:type="dxa"/>
            <w:tcBorders>
              <w:top w:val="nil"/>
              <w:left w:val="nil"/>
              <w:bottom w:val="nil"/>
              <w:right w:val="nil"/>
            </w:tcBorders>
            <w:tcMar>
              <w:top w:w="40" w:type="dxa"/>
              <w:left w:w="100" w:type="dxa"/>
              <w:bottom w:w="40" w:type="dxa"/>
              <w:right w:w="100" w:type="dxa"/>
            </w:tcMar>
            <w:vAlign w:val="center"/>
          </w:tcPr>
          <w:p w14:paraId="47FE8B69">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5</w:t>
            </w:r>
          </w:p>
        </w:tc>
        <w:tc>
          <w:tcPr>
            <w:tcW w:w="4800" w:type="dxa"/>
            <w:tcBorders>
              <w:top w:val="nil"/>
              <w:left w:val="nil"/>
              <w:bottom w:val="nil"/>
              <w:right w:val="nil"/>
            </w:tcBorders>
            <w:tcMar>
              <w:top w:w="40" w:type="dxa"/>
              <w:left w:w="100" w:type="dxa"/>
              <w:bottom w:w="40" w:type="dxa"/>
              <w:right w:w="100" w:type="dxa"/>
            </w:tcMar>
            <w:vAlign w:val="center"/>
          </w:tcPr>
          <w:p w14:paraId="29D2AD94">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独立运行次数，取WCSS最小者</w:t>
            </w:r>
          </w:p>
        </w:tc>
      </w:tr>
      <w:tr w14:paraId="29F6D0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076" w:type="dxa"/>
            <w:tcBorders>
              <w:top w:val="nil"/>
              <w:left w:val="nil"/>
              <w:bottom w:val="nil"/>
              <w:right w:val="nil"/>
            </w:tcBorders>
            <w:tcMar>
              <w:top w:w="40" w:type="dxa"/>
              <w:left w:w="100" w:type="dxa"/>
              <w:bottom w:w="40" w:type="dxa"/>
              <w:right w:w="100" w:type="dxa"/>
            </w:tcMar>
            <w:vAlign w:val="center"/>
          </w:tcPr>
          <w:p w14:paraId="4506EBE9">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初始化策略</w:t>
            </w:r>
          </w:p>
        </w:tc>
        <w:tc>
          <w:tcPr>
            <w:tcW w:w="2124" w:type="dxa"/>
            <w:tcBorders>
              <w:top w:val="nil"/>
              <w:left w:val="nil"/>
              <w:bottom w:val="nil"/>
              <w:right w:val="nil"/>
            </w:tcBorders>
            <w:tcMar>
              <w:top w:w="40" w:type="dxa"/>
              <w:left w:w="100" w:type="dxa"/>
              <w:bottom w:w="40" w:type="dxa"/>
              <w:right w:w="100" w:type="dxa"/>
            </w:tcMar>
            <w:vAlign w:val="center"/>
          </w:tcPr>
          <w:p w14:paraId="05C0938B">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K-Means++</w:t>
            </w:r>
          </w:p>
        </w:tc>
        <w:tc>
          <w:tcPr>
            <w:tcW w:w="4800" w:type="dxa"/>
            <w:tcBorders>
              <w:top w:val="nil"/>
              <w:left w:val="nil"/>
              <w:bottom w:val="nil"/>
              <w:right w:val="nil"/>
            </w:tcBorders>
            <w:tcMar>
              <w:top w:w="40" w:type="dxa"/>
              <w:left w:w="100" w:type="dxa"/>
              <w:bottom w:w="40" w:type="dxa"/>
              <w:right w:w="100" w:type="dxa"/>
            </w:tcMar>
            <w:vAlign w:val="center"/>
          </w:tcPr>
          <w:p w14:paraId="263B4A04">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距离平方加权采样使初始质心分散</w:t>
            </w:r>
          </w:p>
        </w:tc>
      </w:tr>
      <w:tr w14:paraId="1C8855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076" w:type="dxa"/>
            <w:tcBorders>
              <w:top w:val="nil"/>
              <w:left w:val="nil"/>
              <w:bottom w:val="single" w:color="000000" w:sz="12" w:space="0"/>
              <w:right w:val="nil"/>
            </w:tcBorders>
            <w:tcMar>
              <w:top w:w="40" w:type="dxa"/>
              <w:left w:w="100" w:type="dxa"/>
              <w:bottom w:w="40" w:type="dxa"/>
              <w:right w:w="100" w:type="dxa"/>
            </w:tcMar>
            <w:vAlign w:val="center"/>
          </w:tcPr>
          <w:p w14:paraId="3199A26E">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随机种子序列</w:t>
            </w:r>
          </w:p>
        </w:tc>
        <w:tc>
          <w:tcPr>
            <w:tcW w:w="2124" w:type="dxa"/>
            <w:tcBorders>
              <w:top w:val="nil"/>
              <w:left w:val="nil"/>
              <w:bottom w:val="single" w:color="000000" w:sz="12" w:space="0"/>
              <w:right w:val="nil"/>
            </w:tcBorders>
            <w:tcMar>
              <w:top w:w="40" w:type="dxa"/>
              <w:left w:w="100" w:type="dxa"/>
              <w:bottom w:w="40" w:type="dxa"/>
              <w:right w:w="100" w:type="dxa"/>
            </w:tcMar>
            <w:vAlign w:val="center"/>
          </w:tcPr>
          <w:p w14:paraId="7FFC5C17">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42, 73, 104, 135, 166</w:t>
            </w:r>
          </w:p>
        </w:tc>
        <w:tc>
          <w:tcPr>
            <w:tcW w:w="4800" w:type="dxa"/>
            <w:tcBorders>
              <w:top w:val="nil"/>
              <w:left w:val="nil"/>
              <w:bottom w:val="single" w:color="000000" w:sz="12" w:space="0"/>
              <w:right w:val="nil"/>
            </w:tcBorders>
            <w:tcMar>
              <w:top w:w="40" w:type="dxa"/>
              <w:left w:w="100" w:type="dxa"/>
              <w:bottom w:w="40" w:type="dxa"/>
              <w:right w:w="100" w:type="dxa"/>
            </w:tcMar>
            <w:vAlign w:val="center"/>
          </w:tcPr>
          <w:p w14:paraId="3F721DF1">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sz w:val="21"/>
                <w:szCs w:val="21"/>
              </w:rPr>
            </w:pPr>
            <w:r>
              <w:rPr>
                <w:rFonts w:ascii="Times New Roman" w:hAnsi="Times New Roman" w:eastAsia="宋体" w:cs="Times New Roman"/>
                <w:sz w:val="21"/>
                <w:szCs w:val="21"/>
              </w:rPr>
              <w:t>由42 + run × 31生成，保证可复现</w:t>
            </w:r>
          </w:p>
        </w:tc>
      </w:tr>
    </w:tbl>
    <w:p w14:paraId="0347DC52">
      <w:pPr>
        <w:keepNext w:val="0"/>
        <w:keepLines w:val="0"/>
        <w:kinsoku/>
        <w:overflowPunct/>
        <w:topLinePunct w:val="0"/>
        <w:autoSpaceDE/>
        <w:autoSpaceDN/>
        <w:bidi w:val="0"/>
        <w:adjustRightInd/>
        <w:snapToGrid/>
        <w:spacing w:before="0" w:after="0" w:line="360" w:lineRule="auto"/>
        <w:ind w:firstLine="500" w:firstLineChars="0"/>
        <w:textAlignment w:val="auto"/>
      </w:pPr>
      <w:r>
        <w:rPr>
          <w:rFonts w:hint="eastAsia" w:cs="Times New Roman"/>
          <w:sz w:val="24"/>
          <w:szCs w:val="24"/>
          <w:lang w:eastAsia="zh-CN"/>
        </w:rPr>
        <w:t>（</w:t>
      </w:r>
      <w:r>
        <w:rPr>
          <w:rFonts w:hint="eastAsia" w:cs="Times New Roman"/>
          <w:sz w:val="24"/>
          <w:szCs w:val="24"/>
          <w:lang w:val="en-US" w:eastAsia="zh-CN"/>
        </w:rPr>
        <w:t>3</w:t>
      </w:r>
      <w:r>
        <w:rPr>
          <w:rFonts w:hint="eastAsia" w:cs="Times New Roman"/>
          <w:sz w:val="24"/>
          <w:szCs w:val="24"/>
          <w:lang w:eastAsia="zh-CN"/>
        </w:rPr>
        <w:t>）</w:t>
      </w:r>
      <w:r>
        <w:rPr>
          <w:rFonts w:ascii="Times New Roman" w:hAnsi="Times New Roman" w:eastAsia="宋体" w:cs="Times New Roman"/>
          <w:sz w:val="24"/>
          <w:szCs w:val="24"/>
        </w:rPr>
        <w:t>标签映射设计：聚类输出的K个簇需要映射为业务标签才能被下游使用。设计上采用基于多特征综合评分的顺序指派法，避免单特征贪心带来的语义偏差。先对K个簇质心的特征均值矩阵做跨簇Min-Max归一化，再为每个簇计算三个评分：缺货风险分=F2 + F3 - F1（高销量、高风险、低库存）、滞销积压分=F1 - F2 - F0（高库存、低销量、低周转）、畅销健康分=F0 + F2 - F3（高周转、高销量、低风险）。取缺货风险分最高的簇标记为缺货风险，从剩余中取滞销积压分最高的标记为滞销积压，再取畅销健康分最高的标记为畅销健康，最后剩下的一个簇标记为待优化。</w:t>
      </w:r>
    </w:p>
    <w:p w14:paraId="05FBC8BD">
      <w:pPr>
        <w:keepNext w:val="0"/>
        <w:keepLines w:val="0"/>
        <w:pageBreakBefore w:val="0"/>
        <w:widowControl w:val="0"/>
        <w:kinsoku/>
        <w:wordWrap w:val="0"/>
        <w:overflowPunct/>
        <w:topLinePunct w:val="0"/>
        <w:autoSpaceDE/>
        <w:autoSpaceDN/>
        <w:bidi w:val="0"/>
        <w:adjustRightInd/>
        <w:snapToGrid/>
        <w:spacing w:before="0" w:after="0" w:line="360" w:lineRule="auto"/>
        <w:ind w:firstLine="482"/>
        <w:textAlignment w:val="auto"/>
        <w:rPr>
          <w:rFonts w:hint="eastAsia" w:eastAsia="宋体"/>
          <w:lang w:eastAsia="zh-CN"/>
        </w:rPr>
      </w:pPr>
      <w:r>
        <w:rPr>
          <w:rFonts w:hint="eastAsia" w:cs="Times New Roman"/>
          <w:sz w:val="24"/>
          <w:szCs w:val="24"/>
          <w:lang w:eastAsia="zh-CN"/>
        </w:rPr>
        <w:t>（</w:t>
      </w:r>
      <w:r>
        <w:rPr>
          <w:rFonts w:hint="eastAsia" w:cs="Times New Roman"/>
          <w:sz w:val="24"/>
          <w:szCs w:val="24"/>
          <w:lang w:val="en-US" w:eastAsia="zh-CN"/>
        </w:rPr>
        <w:t>4</w:t>
      </w:r>
      <w:r>
        <w:rPr>
          <w:rFonts w:hint="eastAsia" w:cs="Times New Roman"/>
          <w:sz w:val="24"/>
          <w:szCs w:val="24"/>
          <w:lang w:eastAsia="zh-CN"/>
        </w:rPr>
        <w:t>）</w:t>
      </w:r>
      <w:r>
        <w:rPr>
          <w:rFonts w:ascii="Times New Roman" w:hAnsi="Times New Roman" w:eastAsia="宋体" w:cs="Times New Roman"/>
          <w:sz w:val="24"/>
          <w:szCs w:val="24"/>
        </w:rPr>
        <w:t>结果组装设计：聚类完成后以两种粒度组装结果。簇级汇总（以数组形式返回K条记录，每条包含簇编号、业务标签、标识颜色、描述文本、样本数量、四个特征的原始均值；颜色采用Element Plus语义色值，与前端UI约定一致。SKU级明细（items）逐条返回SKU编号、名称、所在仓库、品类、所属簇标签、各项原始指标、当前库存与安全库存</w:t>
      </w:r>
      <w:r>
        <w:rPr>
          <w:rFonts w:hint="eastAsia" w:cs="Times New Roman"/>
          <w:sz w:val="24"/>
          <w:szCs w:val="24"/>
          <w:lang w:eastAsia="zh-CN"/>
        </w:rPr>
        <w:t>。</w:t>
      </w:r>
    </w:p>
    <w:p w14:paraId="376D8699">
      <w:pPr>
        <w:keepNext w:val="0"/>
        <w:keepLines w:val="0"/>
        <w:kinsoku/>
        <w:overflowPunct/>
        <w:topLinePunct w:val="0"/>
        <w:autoSpaceDE/>
        <w:autoSpaceDN/>
        <w:bidi w:val="0"/>
        <w:adjustRightInd/>
        <w:snapToGrid/>
        <w:textAlignment w:val="auto"/>
      </w:pPr>
      <w:r>
        <w:br w:type="page"/>
      </w:r>
    </w:p>
    <w:p w14:paraId="5708F6EE">
      <w:pPr>
        <w:pStyle w:val="2"/>
        <w:bidi w:val="0"/>
      </w:pPr>
      <w:bookmarkStart w:id="26" w:name="_Toc12953"/>
      <w:r>
        <w:t>5  系统详细设计与实现</w:t>
      </w:r>
      <w:bookmarkEnd w:id="26"/>
    </w:p>
    <w:p w14:paraId="207C076F">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本章详细说明各模块的实现细节，涵盖大数据处理模块、系统各项业务功能、前端模块详细实现、后端模块详细实现以及K-Means聚类算法的代码层面落地。</w:t>
      </w:r>
    </w:p>
    <w:p w14:paraId="6DEAD39B">
      <w:pPr>
        <w:pStyle w:val="3"/>
        <w:bidi w:val="0"/>
      </w:pPr>
      <w:bookmarkStart w:id="27" w:name="_Toc25262"/>
      <w:r>
        <w:t>5.1  大数据实现模块</w:t>
      </w:r>
      <w:bookmarkEnd w:id="27"/>
    </w:p>
    <w:p w14:paraId="2A428ABD">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大数据模块是本系统的核心技术部分，由三个相对独立的子环节构成：Python爬虫负责原始数据采集并保存为CSV；hadoop命令行负责把CSV上传到HDFS；</w:t>
      </w:r>
      <w:r>
        <w:rPr>
          <w:rFonts w:hint="eastAsia" w:cs="Times New Roman"/>
          <w:sz w:val="24"/>
          <w:szCs w:val="24"/>
          <w:lang w:eastAsia="zh-CN"/>
        </w:rPr>
        <w:t>S</w:t>
      </w:r>
      <w:r>
        <w:rPr>
          <w:rFonts w:ascii="Times New Roman" w:hAnsi="Times New Roman" w:eastAsia="宋体" w:cs="Times New Roman"/>
          <w:sz w:val="24"/>
          <w:szCs w:val="24"/>
        </w:rPr>
        <w:t>park项目负责从HDFS读取数据、完成清洗与分析后写入MySQL。</w:t>
      </w:r>
    </w:p>
    <w:p w14:paraId="7C3348FF">
      <w:pPr>
        <w:pStyle w:val="4"/>
        <w:bidi w:val="0"/>
        <w:rPr>
          <w:rFonts w:hint="default"/>
        </w:rPr>
      </w:pPr>
      <w:r>
        <w:rPr>
          <w:rFonts w:hint="eastAsia"/>
          <w:lang w:val="en-US" w:eastAsia="zh-CN"/>
        </w:rPr>
        <w:t xml:space="preserve">5.1.1  </w:t>
      </w:r>
      <w:r>
        <w:rPr>
          <w:rFonts w:hint="default"/>
        </w:rPr>
        <w:t>数据采集</w:t>
      </w:r>
    </w:p>
    <w:p w14:paraId="0ED38BEE">
      <w:pPr>
        <w:keepNext w:val="0"/>
        <w:keepLines w:val="0"/>
        <w:kinsoku/>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采集脚本spider.py基于requests库编写，目标是从电商公开页面抓取服装商品信息和订单流水。脚本运行时采用随机延迟策略每次请求间等待2到5秒模拟人工浏览，同时严格遵守robots.txt规则不绕过反爬机制。采集字段对商品包括SKU编号、商品名称、类目、品牌、尺码、颜色、成本价、售价等；对订单包括订单号、下单时间、SKU编号、数量、收货区域、发货仓库等。抓取结果以追加模式写入本地CSV，每个CSV对应一个日期分区，便于后续按日期增量上传到HDFS。</w:t>
      </w:r>
      <w:r>
        <w:rPr>
          <w:rFonts w:hint="eastAsia" w:cs="Times New Roman"/>
          <w:sz w:val="24"/>
          <w:szCs w:val="24"/>
          <w:lang w:val="en-US" w:eastAsia="zh-CN"/>
        </w:rPr>
        <w:t>核心代码如下：</w:t>
      </w:r>
    </w:p>
    <w:p w14:paraId="2826A38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def _extract_goods(raw) -&gt; list[dict]:</w:t>
      </w:r>
    </w:p>
    <w:p w14:paraId="13FAE2A5">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results = []</w:t>
      </w:r>
    </w:p>
    <w:p w14:paraId="51870B6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def _search(obj, depth=0):</w:t>
      </w:r>
    </w:p>
    <w:p w14:paraId="530A4F6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depth &gt; 6:</w:t>
      </w:r>
    </w:p>
    <w:p w14:paraId="36DA573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return</w:t>
      </w:r>
    </w:p>
    <w:p w14:paraId="582BBAFB">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isinstance(obj, list):</w:t>
      </w:r>
    </w:p>
    <w:p w14:paraId="54CA8701">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for item in obj[:50]:</w:t>
      </w:r>
    </w:p>
    <w:p w14:paraId="2E248B1B">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isinstance(item, dict):</w:t>
      </w:r>
    </w:p>
    <w:p w14:paraId="2ADFB011">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name = item.get("goodsName") or item.get("goods_name") or \</w:t>
      </w:r>
    </w:p>
    <w:p w14:paraId="6B668BC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item.get("name") or item.get("title", "")</w:t>
      </w:r>
    </w:p>
    <w:p w14:paraId="25972FA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price = item.get("salePrice") or item.get("sale_price") or \</w:t>
      </w:r>
    </w:p>
    <w:p w14:paraId="23EBD1CC">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item.get("price") or item.get("vipPrice", 0)</w:t>
      </w:r>
    </w:p>
    <w:p w14:paraId="4BA17B8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brand = item.get("brandName") or item.get("brand_name") or \</w:t>
      </w:r>
    </w:p>
    <w:p w14:paraId="567F466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item.get("brand", "")</w:t>
      </w:r>
    </w:p>
    <w:p w14:paraId="50BE365A">
      <w:pPr>
        <w:pStyle w:val="4"/>
        <w:bidi w:val="0"/>
        <w:rPr>
          <w:rFonts w:hint="default"/>
          <w:lang w:val="en-US" w:eastAsia="zh-CN"/>
        </w:rPr>
      </w:pPr>
      <w:r>
        <w:rPr>
          <w:rFonts w:hint="eastAsia"/>
          <w:lang w:val="en-US" w:eastAsia="zh-CN"/>
        </w:rPr>
        <w:t xml:space="preserve">5.1.2  </w:t>
      </w:r>
      <w:r>
        <w:rPr>
          <w:rFonts w:hint="default"/>
        </w:rPr>
        <w:t>数据</w:t>
      </w:r>
      <w:r>
        <w:rPr>
          <w:rFonts w:hint="eastAsia"/>
          <w:lang w:val="en-US" w:eastAsia="zh-CN"/>
        </w:rPr>
        <w:t>存储与传输</w:t>
      </w:r>
    </w:p>
    <w:p w14:paraId="3D76CD04">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采集完成后运行shell命令：先通过</w:t>
      </w:r>
      <w:r>
        <w:rPr>
          <w:rFonts w:hint="eastAsia" w:ascii="Times New Roman" w:hAnsi="Times New Roman" w:eastAsia="宋体" w:cs="Times New Roman"/>
          <w:sz w:val="24"/>
          <w:szCs w:val="24"/>
        </w:rPr>
        <w:t>/usr/local/hadoop/sbin/start-dfs.sh</w:t>
      </w:r>
      <w:r>
        <w:rPr>
          <w:rFonts w:hint="eastAsia" w:cs="Times New Roman"/>
          <w:sz w:val="24"/>
          <w:szCs w:val="24"/>
          <w:lang w:val="en-US" w:eastAsia="zh-CN"/>
        </w:rPr>
        <w:t>命令打开Namenode节点，在通过hdfs haadmin -transitionToActive --forcemanual master把节点状态改为Active，最后通过虚拟机地址打开，</w:t>
      </w:r>
      <w:r>
        <w:rPr>
          <w:rFonts w:ascii="Times New Roman" w:hAnsi="Times New Roman" w:eastAsia="宋体" w:cs="Times New Roman"/>
          <w:sz w:val="24"/>
          <w:szCs w:val="24"/>
        </w:rPr>
        <w:t>hadoop fs -mkdir -p创建HDFS目标目录，通过hadoop fs -put -f ./csv_data/products_*.csv把全部CSV一次性上传到HDFS</w:t>
      </w:r>
      <w:r>
        <w:rPr>
          <w:rFonts w:hint="eastAsia" w:cs="Times New Roman"/>
          <w:sz w:val="24"/>
          <w:szCs w:val="24"/>
          <w:lang w:eastAsia="zh-CN"/>
        </w:rPr>
        <w:t>，</w:t>
      </w:r>
      <w:r>
        <w:rPr>
          <w:rFonts w:hint="eastAsia" w:cs="Times New Roman"/>
          <w:sz w:val="24"/>
          <w:szCs w:val="24"/>
          <w:lang w:val="en-US" w:eastAsia="zh-CN"/>
        </w:rPr>
        <w:t>如图5-1所示对HDFS中的数据进行查询</w:t>
      </w:r>
      <w:r>
        <w:rPr>
          <w:rFonts w:ascii="Times New Roman" w:hAnsi="Times New Roman" w:eastAsia="宋体" w:cs="Times New Roman"/>
          <w:sz w:val="24"/>
          <w:szCs w:val="24"/>
        </w:rPr>
        <w:t>。上传完成后可通过hadoop fs -ls检查文件列表。</w:t>
      </w:r>
    </w:p>
    <w:p w14:paraId="54EC8BAD">
      <w:pPr>
        <w:keepNext w:val="0"/>
        <w:keepLines w:val="0"/>
        <w:kinsoku/>
        <w:overflowPunct/>
        <w:topLinePunct w:val="0"/>
        <w:autoSpaceDE/>
        <w:autoSpaceDN/>
        <w:bidi w:val="0"/>
        <w:adjustRightInd/>
        <w:snapToGrid/>
        <w:spacing w:before="0" w:after="0" w:line="360" w:lineRule="auto"/>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18810" cy="2835275"/>
            <wp:effectExtent l="0" t="0" r="15240" b="3175"/>
            <wp:docPr id="8" name="图片 8" descr="85df92fe9eabf46ce55ce6647a4e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5df92fe9eabf46ce55ce6647a4e1c6"/>
                    <pic:cNvPicPr>
                      <a:picLocks noChangeAspect="1"/>
                    </pic:cNvPicPr>
                  </pic:nvPicPr>
                  <pic:blipFill>
                    <a:blip r:embed="rId20"/>
                    <a:stretch>
                      <a:fillRect/>
                    </a:stretch>
                  </pic:blipFill>
                  <pic:spPr>
                    <a:xfrm>
                      <a:off x="0" y="0"/>
                      <a:ext cx="5718810" cy="2835275"/>
                    </a:xfrm>
                    <a:prstGeom prst="rect">
                      <a:avLst/>
                    </a:prstGeom>
                  </pic:spPr>
                </pic:pic>
              </a:graphicData>
            </a:graphic>
          </wp:inline>
        </w:drawing>
      </w:r>
    </w:p>
    <w:p w14:paraId="392DB2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图5-1  在HDFS中查询数据</w:t>
      </w:r>
    </w:p>
    <w:p w14:paraId="5FBB9B92">
      <w:pPr>
        <w:pStyle w:val="4"/>
        <w:bidi w:val="0"/>
        <w:rPr>
          <w:rFonts w:hint="default"/>
        </w:rPr>
      </w:pPr>
      <w:r>
        <w:rPr>
          <w:rFonts w:hint="eastAsia"/>
          <w:lang w:val="en-US" w:eastAsia="zh-CN"/>
        </w:rPr>
        <w:t>5.1.3  Spark计算</w:t>
      </w:r>
      <w:r>
        <w:rPr>
          <w:rFonts w:hint="default"/>
        </w:rPr>
        <w:t>分析</w:t>
      </w:r>
    </w:p>
    <w:p w14:paraId="453DE22F">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4"/>
          <w:szCs w:val="24"/>
        </w:rPr>
      </w:pPr>
      <w:r>
        <w:rPr>
          <w:rFonts w:ascii="Times New Roman" w:hAnsi="Times New Roman" w:eastAsia="宋体" w:cs="Times New Roman"/>
          <w:sz w:val="24"/>
          <w:szCs w:val="24"/>
        </w:rPr>
        <w:t>该程序在IntelliJ IDEA中以Python项目的形式开发。程序启动时先通过SparkSession.builder配置应用名、Master地址以及MySQL驱动路径：</w:t>
      </w:r>
    </w:p>
    <w:p w14:paraId="7B4318D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os.environ['</w:t>
      </w:r>
      <w:r>
        <w:rPr>
          <w:rFonts w:hint="eastAsia" w:cs="Times New Roman"/>
          <w:sz w:val="21"/>
          <w:szCs w:val="21"/>
          <w:lang w:eastAsia="zh-CN"/>
        </w:rPr>
        <w:t>S</w:t>
      </w:r>
      <w:r>
        <w:rPr>
          <w:rFonts w:hint="eastAsia" w:ascii="Times New Roman" w:hAnsi="Times New Roman" w:eastAsia="宋体" w:cs="Times New Roman"/>
          <w:sz w:val="21"/>
          <w:szCs w:val="21"/>
        </w:rPr>
        <w:t>PARK_PYTHON'] = r'D:\2202zjs\python39\python.exe'</w:t>
      </w:r>
    </w:p>
    <w:p w14:paraId="7D4EAC0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eastAsia="宋体"/>
          <w:sz w:val="21"/>
          <w:szCs w:val="21"/>
          <w:lang w:val="en-US" w:eastAsia="zh-CN"/>
        </w:rPr>
      </w:pPr>
      <w:r>
        <w:rPr>
          <w:rFonts w:hint="default" w:eastAsia="宋体"/>
          <w:sz w:val="21"/>
          <w:szCs w:val="21"/>
          <w:lang w:val="en-US" w:eastAsia="zh-CN"/>
        </w:rPr>
        <w:t>MYSQL_URL = (</w:t>
      </w:r>
    </w:p>
    <w:p w14:paraId="7BBA850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eastAsia="宋体"/>
          <w:sz w:val="21"/>
          <w:szCs w:val="21"/>
          <w:lang w:val="en-US" w:eastAsia="zh-CN"/>
        </w:rPr>
      </w:pPr>
      <w:r>
        <w:rPr>
          <w:rFonts w:hint="default" w:eastAsia="宋体"/>
          <w:sz w:val="21"/>
          <w:szCs w:val="21"/>
          <w:lang w:val="en-US" w:eastAsia="zh-CN"/>
        </w:rPr>
        <w:t xml:space="preserve">    "jdbc:mysql://localhost:3306/spark_analysis1"</w:t>
      </w:r>
    </w:p>
    <w:p w14:paraId="2ABE270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eastAsia="宋体"/>
          <w:sz w:val="21"/>
          <w:szCs w:val="21"/>
          <w:lang w:val="en-US" w:eastAsia="zh-CN"/>
        </w:rPr>
      </w:pPr>
      <w:r>
        <w:rPr>
          <w:rFonts w:hint="default" w:eastAsia="宋体"/>
          <w:sz w:val="21"/>
          <w:szCs w:val="21"/>
          <w:lang w:val="en-US" w:eastAsia="zh-CN"/>
        </w:rPr>
        <w:t xml:space="preserve">    "?useSSL=false&amp;serverTimezone=UTC"</w:t>
      </w:r>
    </w:p>
    <w:p w14:paraId="71397F1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eastAsia="宋体"/>
          <w:sz w:val="21"/>
          <w:szCs w:val="21"/>
          <w:lang w:val="en-US" w:eastAsia="zh-CN"/>
        </w:rPr>
      </w:pPr>
      <w:r>
        <w:rPr>
          <w:rFonts w:hint="default" w:eastAsia="宋体"/>
          <w:sz w:val="21"/>
          <w:szCs w:val="21"/>
          <w:lang w:val="en-US" w:eastAsia="zh-CN"/>
        </w:rPr>
        <w:t xml:space="preserve">    "&amp;characterEncoding=utf8&amp;useUnicode=true&amp;rewriteBatchedStatements=true")</w:t>
      </w:r>
    </w:p>
    <w:p w14:paraId="2652E46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eastAsia="宋体"/>
          <w:sz w:val="21"/>
          <w:szCs w:val="21"/>
          <w:lang w:val="en-US" w:eastAsia="zh-CN"/>
        </w:rPr>
      </w:pPr>
      <w:r>
        <w:rPr>
          <w:rFonts w:hint="default" w:eastAsia="宋体"/>
          <w:sz w:val="21"/>
          <w:szCs w:val="21"/>
          <w:lang w:val="en-US" w:eastAsia="zh-CN"/>
        </w:rPr>
        <w:t>MYSQL_PROPS = {</w:t>
      </w:r>
    </w:p>
    <w:p w14:paraId="32B91BF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eastAsia="宋体"/>
          <w:sz w:val="21"/>
          <w:szCs w:val="21"/>
          <w:lang w:val="en-US" w:eastAsia="zh-CN"/>
        </w:rPr>
      </w:pPr>
      <w:r>
        <w:rPr>
          <w:rFonts w:hint="default" w:eastAsia="宋体"/>
          <w:sz w:val="21"/>
          <w:szCs w:val="21"/>
          <w:lang w:val="en-US" w:eastAsia="zh-CN"/>
        </w:rPr>
        <w:t xml:space="preserve">    "user": "root","password": "1234", "driver": "com.mysql.cj.jdbc.Driver"}</w:t>
      </w:r>
    </w:p>
    <w:p w14:paraId="25158C53">
      <w:pPr>
        <w:pStyle w:val="16"/>
        <w:keepNext w:val="0"/>
        <w:keepLines w:val="0"/>
        <w:widowControl/>
        <w:suppressLineNumbers w:val="0"/>
        <w:ind w:firstLine="480" w:firstLineChars="200"/>
        <w:rPr>
          <w:rFonts w:hint="default"/>
          <w:lang w:val="en-US"/>
        </w:rPr>
      </w:pPr>
      <w:r>
        <w:rPr>
          <w:rFonts w:hint="eastAsia"/>
          <w:lang w:val="en-US" w:eastAsia="zh-CN"/>
        </w:rPr>
        <w:t>然后进行数据清洗，包括去除空值，过滤异常值，去除关键字段为空的脏数据，字符串字段去除多余空格等。例如去除脏数据核心代码如下：</w:t>
      </w:r>
    </w:p>
    <w:p w14:paraId="1C3C040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before = df.count()</w:t>
      </w:r>
    </w:p>
    <w:p w14:paraId="1CB9F4B5">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df = df.filter(</w:t>
      </w:r>
    </w:p>
    <w:p w14:paraId="1FAC861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col("sku_id").isNotNull() &amp;</w:t>
      </w:r>
    </w:p>
    <w:p w14:paraId="2CF00B2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col("sku_name").isNotNull() &amp;</w:t>
      </w:r>
    </w:p>
    <w:p w14:paraId="3B2AAF4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col("category").isNotNull() &amp;</w:t>
      </w:r>
    </w:p>
    <w:p w14:paraId="29AA14A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col("cost_price").isNotNull() &amp;</w:t>
      </w:r>
    </w:p>
    <w:p w14:paraId="1EECA4E7">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col("sale_price").isNotNull())</w:t>
      </w:r>
    </w:p>
    <w:p w14:paraId="2DB30DE8">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清洗后的DataFrame进入聚合分析阶段。按类目的周转率统计通过一行groupBy加agg即可完成：</w:t>
      </w:r>
    </w:p>
    <w:p w14:paraId="2D933486">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sz w:val="21"/>
          <w:szCs w:val="21"/>
        </w:rPr>
      </w:pPr>
      <w:r>
        <w:rPr>
          <w:rFonts w:ascii="Times New Roman" w:hAnsi="Times New Roman" w:eastAsia="宋体" w:cs="Times New Roman"/>
          <w:sz w:val="21"/>
          <w:szCs w:val="21"/>
        </w:rPr>
        <w:t xml:space="preserve">from </w:t>
      </w:r>
      <w:r>
        <w:rPr>
          <w:rFonts w:hint="eastAsia" w:cs="Times New Roman"/>
          <w:sz w:val="21"/>
          <w:szCs w:val="21"/>
          <w:lang w:eastAsia="zh-CN"/>
        </w:rPr>
        <w:t>S</w:t>
      </w:r>
      <w:r>
        <w:rPr>
          <w:rFonts w:ascii="Times New Roman" w:hAnsi="Times New Roman" w:eastAsia="宋体" w:cs="Times New Roman"/>
          <w:sz w:val="21"/>
          <w:szCs w:val="21"/>
        </w:rPr>
        <w:t>park.sql.functions import avg, sum as _sum, count
result_by_category = df_clean.groupBy("category").agg(avg("turnover_rate").alias("avg_turnover"),
 _sum("stock_quantity").alias("total_stock"), count("sku_id").alias("sku_count"))</w:t>
      </w:r>
    </w:p>
    <w:p w14:paraId="49B487D7">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这段代码相比传统MapReduce实现简洁明了，在集群上会被Spark自动翻译为多个task并行执行。类似的统计还包括按仓库分组的库存总量、按区域分组的订单销量等。</w:t>
      </w:r>
    </w:p>
    <w:p w14:paraId="282E114B">
      <w:pPr>
        <w:pStyle w:val="4"/>
        <w:bidi w:val="0"/>
        <w:rPr>
          <w:rFonts w:hint="eastAsia"/>
          <w:lang w:val="en-US" w:eastAsia="zh-CN"/>
        </w:rPr>
      </w:pPr>
      <w:r>
        <w:rPr>
          <w:rFonts w:hint="eastAsia"/>
          <w:lang w:val="en-US" w:eastAsia="zh-CN"/>
        </w:rPr>
        <w:t>5.1.4  迁移写入MySQL</w:t>
      </w:r>
    </w:p>
    <w:p w14:paraId="010C0280">
      <w:pPr>
        <w:keepNext w:val="0"/>
        <w:keepLines w:val="0"/>
        <w:kinsoku/>
        <w:overflowPunct/>
        <w:topLinePunct w:val="0"/>
        <w:autoSpaceDE/>
        <w:autoSpaceDN/>
        <w:bidi w:val="0"/>
        <w:adjustRightInd/>
        <w:snapToGrid/>
        <w:spacing w:before="0" w:after="0" w:line="360" w:lineRule="auto"/>
        <w:ind w:firstLine="500" w:firstLineChars="0"/>
        <w:textAlignment w:val="auto"/>
        <w:rPr>
          <w:rFonts w:hint="eastAsia" w:cs="Times New Roman"/>
          <w:sz w:val="24"/>
          <w:szCs w:val="24"/>
          <w:lang w:val="en-US" w:eastAsia="zh-CN"/>
        </w:rPr>
      </w:pPr>
      <w:r>
        <w:rPr>
          <w:rFonts w:hint="eastAsia" w:cs="Times New Roman"/>
          <w:sz w:val="24"/>
          <w:szCs w:val="24"/>
          <w:lang w:val="en-US" w:eastAsia="zh-CN"/>
        </w:rPr>
        <w:t>首先先设计好mysql中表的格式，创建好表的结构之后才能进行迁移写入：</w:t>
      </w:r>
    </w:p>
    <w:p w14:paraId="43874A5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default" w:cs="Times New Roman"/>
          <w:sz w:val="21"/>
          <w:szCs w:val="21"/>
          <w:lang w:val="en-US" w:eastAsia="zh-CN"/>
        </w:rPr>
      </w:pPr>
      <w:r>
        <w:rPr>
          <w:rFonts w:hint="default" w:cs="Times New Roman"/>
          <w:sz w:val="21"/>
          <w:szCs w:val="21"/>
          <w:lang w:val="en-US" w:eastAsia="zh-CN"/>
        </w:rPr>
        <w:t>CREATE TABLE `category_stats`  (</w:t>
      </w:r>
    </w:p>
    <w:p w14:paraId="45BA874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default" w:cs="Times New Roman"/>
          <w:sz w:val="21"/>
          <w:szCs w:val="21"/>
          <w:lang w:val="en-US" w:eastAsia="zh-CN"/>
        </w:rPr>
      </w:pPr>
      <w:r>
        <w:rPr>
          <w:rFonts w:hint="default" w:cs="Times New Roman"/>
          <w:sz w:val="21"/>
          <w:szCs w:val="21"/>
          <w:lang w:val="en-US" w:eastAsia="zh-CN"/>
        </w:rPr>
        <w:t xml:space="preserve">  `category` longtext CHARACTER SET utf8mb4 COLLATE utf8mb4_0900_ai_ci NULL,</w:t>
      </w:r>
    </w:p>
    <w:p w14:paraId="7813A21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default" w:cs="Times New Roman"/>
          <w:sz w:val="21"/>
          <w:szCs w:val="21"/>
          <w:lang w:val="en-US" w:eastAsia="zh-CN"/>
        </w:rPr>
      </w:pPr>
      <w:r>
        <w:rPr>
          <w:rFonts w:hint="default" w:cs="Times New Roman"/>
          <w:sz w:val="21"/>
          <w:szCs w:val="21"/>
          <w:lang w:val="en-US" w:eastAsia="zh-CN"/>
        </w:rPr>
        <w:t xml:space="preserve">  `product_count` bigint NOT NULL,</w:t>
      </w:r>
    </w:p>
    <w:p w14:paraId="79BC8545">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default" w:cs="Times New Roman"/>
          <w:sz w:val="21"/>
          <w:szCs w:val="21"/>
          <w:lang w:val="en-US" w:eastAsia="zh-CN"/>
        </w:rPr>
      </w:pPr>
      <w:r>
        <w:rPr>
          <w:rFonts w:hint="default" w:cs="Times New Roman"/>
          <w:sz w:val="21"/>
          <w:szCs w:val="21"/>
          <w:lang w:val="en-US" w:eastAsia="zh-CN"/>
        </w:rPr>
        <w:t xml:space="preserve">  `avg_cost` decimal(11, 2) NULL DEFAULT NULL,</w:t>
      </w:r>
    </w:p>
    <w:p w14:paraId="0F8BFA8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default" w:cs="Times New Roman"/>
          <w:sz w:val="21"/>
          <w:szCs w:val="21"/>
          <w:lang w:val="en-US" w:eastAsia="zh-CN"/>
        </w:rPr>
      </w:pPr>
      <w:r>
        <w:rPr>
          <w:rFonts w:hint="default" w:cs="Times New Roman"/>
          <w:sz w:val="21"/>
          <w:szCs w:val="21"/>
          <w:lang w:val="en-US" w:eastAsia="zh-CN"/>
        </w:rPr>
        <w:t xml:space="preserve">  `avg_price` decimal(11, 2) NULL DEFAULT NULL,</w:t>
      </w:r>
    </w:p>
    <w:p w14:paraId="6378DA1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default" w:cs="Times New Roman"/>
          <w:sz w:val="21"/>
          <w:szCs w:val="21"/>
          <w:lang w:val="en-US" w:eastAsia="zh-CN"/>
        </w:rPr>
      </w:pPr>
      <w:r>
        <w:rPr>
          <w:rFonts w:hint="default" w:cs="Times New Roman"/>
          <w:sz w:val="21"/>
          <w:szCs w:val="21"/>
          <w:lang w:val="en-US" w:eastAsia="zh-CN"/>
        </w:rPr>
        <w:t xml:space="preserve">  `avg_profit` decimal(11, 2) NULL DEFAULT NULL,</w:t>
      </w:r>
    </w:p>
    <w:p w14:paraId="6CB75A1A">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after="0" w:line="240" w:lineRule="auto"/>
        <w:textAlignment w:val="auto"/>
        <w:rPr>
          <w:rFonts w:hint="default" w:cs="Times New Roman"/>
          <w:sz w:val="21"/>
          <w:szCs w:val="21"/>
          <w:lang w:val="en-US" w:eastAsia="zh-CN"/>
        </w:rPr>
      </w:pPr>
      <w:r>
        <w:rPr>
          <w:rFonts w:hint="default" w:cs="Times New Roman"/>
          <w:sz w:val="21"/>
          <w:szCs w:val="21"/>
          <w:lang w:val="en-US" w:eastAsia="zh-CN"/>
        </w:rPr>
        <w:t>) ENGINE = InnoDB CHARACTER SET = utf8mb4 COLLATE = utf8mb4_0900_ai_ci ROW_FORMAT = Dynamic;</w:t>
      </w:r>
    </w:p>
    <w:p w14:paraId="1318BEED">
      <w:pPr>
        <w:keepNext w:val="0"/>
        <w:keepLines w:val="0"/>
        <w:kinsoku/>
        <w:overflowPunct/>
        <w:topLinePunct w:val="0"/>
        <w:autoSpaceDE/>
        <w:autoSpaceDN/>
        <w:bidi w:val="0"/>
        <w:adjustRightInd/>
        <w:snapToGrid/>
        <w:spacing w:before="0" w:after="0" w:line="360" w:lineRule="auto"/>
        <w:ind w:firstLine="500" w:firstLineChars="0"/>
        <w:textAlignment w:val="auto"/>
      </w:pPr>
      <w:r>
        <w:rPr>
          <w:rFonts w:ascii="Times New Roman" w:hAnsi="Times New Roman" w:eastAsia="宋体" w:cs="Times New Roman"/>
          <w:sz w:val="24"/>
          <w:szCs w:val="24"/>
        </w:rPr>
        <w:t>Spark通过JDBC接口写入目标表：</w:t>
      </w:r>
    </w:p>
    <w:p w14:paraId="7FC32A21">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sz w:val="21"/>
          <w:szCs w:val="21"/>
        </w:rPr>
      </w:pPr>
      <w:r>
        <w:rPr>
          <w:rFonts w:ascii="Times New Roman" w:hAnsi="Times New Roman" w:eastAsia="宋体" w:cs="Times New Roman"/>
          <w:sz w:val="21"/>
          <w:szCs w:val="21"/>
        </w:rPr>
        <w:t>df_result.select("sku_id", "warehouse_id", "cluster_label").write \
    .format("jdbc").option("url", "jdbc:mysql://localhost:3306/bishe") \
    .option("dbtable", "sku_cluster_result") \
    .option("user", "root").option("password", "******") \
    .mode("overwrite").save()</w:t>
      </w:r>
    </w:p>
    <w:p w14:paraId="5300750E">
      <w:pPr>
        <w:keepNext w:val="0"/>
        <w:keepLines w:val="0"/>
        <w:kinsoku/>
        <w:overflowPunct/>
        <w:topLinePunct w:val="0"/>
        <w:autoSpaceDE/>
        <w:autoSpaceDN/>
        <w:bidi w:val="0"/>
        <w:adjustRightInd/>
        <w:snapToGrid/>
        <w:spacing w:before="0" w:after="0" w:line="360" w:lineRule="auto"/>
        <w:ind w:firstLine="50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写入完成后</w:t>
      </w:r>
      <w:r>
        <w:rPr>
          <w:rFonts w:hint="eastAsia" w:cs="Times New Roman"/>
          <w:sz w:val="24"/>
          <w:szCs w:val="24"/>
          <w:lang w:eastAsia="zh-CN"/>
        </w:rPr>
        <w:t>，</w:t>
      </w:r>
      <w:r>
        <w:rPr>
          <w:rFonts w:hint="eastAsia" w:cs="Times New Roman"/>
          <w:sz w:val="24"/>
          <w:szCs w:val="24"/>
          <w:lang w:val="en-US" w:eastAsia="zh-CN"/>
        </w:rPr>
        <w:t>如图5-2所示在数据库查看分析计算之后的数据</w:t>
      </w:r>
      <w:r>
        <w:rPr>
          <w:rFonts w:ascii="Times New Roman" w:hAnsi="Times New Roman" w:eastAsia="宋体" w:cs="Times New Roman"/>
          <w:sz w:val="24"/>
          <w:szCs w:val="24"/>
        </w:rPr>
        <w:t>，Spring Boot后端通过MyBatis-Plus从sku_cluster_result、category_turnover等分析结果表中读取数据并通过REST接口暴露给前端，前端再通过ECharts渲染成柱状图、散点图等可视化图表。</w:t>
      </w:r>
    </w:p>
    <w:p w14:paraId="520196C1">
      <w:pPr>
        <w:keepNext w:val="0"/>
        <w:keepLines w:val="0"/>
        <w:kinsoku/>
        <w:overflowPunct/>
        <w:topLinePunct w:val="0"/>
        <w:autoSpaceDE/>
        <w:autoSpaceDN/>
        <w:bidi w:val="0"/>
        <w:adjustRightInd/>
        <w:snapToGrid/>
        <w:spacing w:before="0" w:after="0" w:line="360" w:lineRule="auto"/>
        <w:jc w:val="center"/>
        <w:textAlignment w:val="auto"/>
      </w:pPr>
      <w:r>
        <w:drawing>
          <wp:inline distT="0" distB="0" distL="114300" distR="114300">
            <wp:extent cx="2887980" cy="3427730"/>
            <wp:effectExtent l="0" t="0" r="7620" b="127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21"/>
                    <a:stretch>
                      <a:fillRect/>
                    </a:stretch>
                  </pic:blipFill>
                  <pic:spPr>
                    <a:xfrm>
                      <a:off x="0" y="0"/>
                      <a:ext cx="2887980" cy="3427730"/>
                    </a:xfrm>
                    <a:prstGeom prst="rect">
                      <a:avLst/>
                    </a:prstGeom>
                    <a:noFill/>
                    <a:ln>
                      <a:noFill/>
                    </a:ln>
                  </pic:spPr>
                </pic:pic>
              </a:graphicData>
            </a:graphic>
          </wp:inline>
        </w:drawing>
      </w:r>
    </w:p>
    <w:p w14:paraId="46AA4C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图5-2分析后的数据写入数据库，并查询</w:t>
      </w:r>
    </w:p>
    <w:p w14:paraId="666DC205">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整个数据流线从CSV采集到HDFS存储，再到</w:t>
      </w:r>
      <w:r>
        <w:rPr>
          <w:rFonts w:hint="eastAsia" w:cs="Times New Roman"/>
          <w:sz w:val="24"/>
          <w:szCs w:val="24"/>
          <w:lang w:eastAsia="zh-CN"/>
        </w:rPr>
        <w:t>S</w:t>
      </w:r>
      <w:r>
        <w:rPr>
          <w:rFonts w:ascii="Times New Roman" w:hAnsi="Times New Roman" w:eastAsia="宋体" w:cs="Times New Roman"/>
          <w:sz w:val="24"/>
          <w:szCs w:val="24"/>
        </w:rPr>
        <w:t>park分析，最后到MySQL存储，各子环节职责清晰、接口明确。任一子环节的变更都不影响其他环节，分析逻辑新增维度只需在Spark程序中增加对应的groupBy。这种松耦合设计让整个大数据模块具备较好的可维护性和可扩展性。</w:t>
      </w:r>
    </w:p>
    <w:p w14:paraId="5CFAD1D7">
      <w:pPr>
        <w:pStyle w:val="3"/>
        <w:bidi w:val="0"/>
      </w:pPr>
      <w:bookmarkStart w:id="28" w:name="_Toc23762"/>
      <w:r>
        <w:t>5.</w:t>
      </w:r>
      <w:r>
        <w:rPr>
          <w:rFonts w:hint="eastAsia"/>
          <w:lang w:val="en-US" w:eastAsia="zh-CN"/>
        </w:rPr>
        <w:t>2</w:t>
      </w:r>
      <w:r>
        <w:t xml:space="preserve"> </w:t>
      </w:r>
      <w:r>
        <w:rPr>
          <w:rFonts w:hint="eastAsia"/>
          <w:lang w:val="en-US" w:eastAsia="zh-CN"/>
        </w:rPr>
        <w:t xml:space="preserve"> </w:t>
      </w:r>
      <w:r>
        <w:t>后端模块详细设计与实现</w:t>
      </w:r>
      <w:bookmarkEnd w:id="28"/>
    </w:p>
    <w:p w14:paraId="147B63B0">
      <w:pPr>
        <w:keepNext w:val="0"/>
        <w:keepLines w:val="0"/>
        <w:pageBreakBefore w:val="0"/>
        <w:widowControl w:val="0"/>
        <w:kinsoku/>
        <w:wordWrap w:val="0"/>
        <w:overflowPunct/>
        <w:topLinePunct w:val="0"/>
        <w:autoSpaceDE/>
        <w:autoSpaceDN/>
        <w:bidi w:val="0"/>
        <w:adjustRightInd/>
        <w:snapToGrid/>
        <w:spacing w:before="0" w:after="0" w:line="360" w:lineRule="auto"/>
        <w:ind w:firstLine="482"/>
        <w:textAlignment w:val="auto"/>
        <w:rPr>
          <w:rFonts w:ascii="Times New Roman" w:hAnsi="Times New Roman" w:eastAsia="宋体" w:cs="Times New Roman"/>
          <w:sz w:val="24"/>
          <w:szCs w:val="24"/>
        </w:rPr>
      </w:pPr>
      <w:r>
        <w:rPr>
          <w:rFonts w:ascii="Times New Roman" w:hAnsi="Times New Roman" w:eastAsia="宋体" w:cs="Times New Roman"/>
          <w:sz w:val="24"/>
          <w:szCs w:val="24"/>
        </w:rPr>
        <w:t>后端模块详细设计与实现部分按"项目骨架与配置、数据访问层、控制器接口、鉴权工具、事务保证、大数据集成"六个层面展开。后端代码位于backend/src/main/java/</w:t>
      </w:r>
    </w:p>
    <w:p w14:paraId="07ED904A">
      <w:pPr>
        <w:keepNext w:val="0"/>
        <w:keepLines w:val="0"/>
        <w:pageBreakBefore w:val="0"/>
        <w:widowControl w:val="0"/>
        <w:kinsoku/>
        <w:wordWrap w:val="0"/>
        <w:overflowPunct/>
        <w:topLinePunct w:val="0"/>
        <w:autoSpaceDE/>
        <w:autoSpaceDN/>
        <w:bidi w:val="0"/>
        <w:adjustRightInd/>
        <w:snapToGrid/>
        <w:spacing w:before="0" w:after="0" w:line="360" w:lineRule="auto"/>
        <w:textAlignment w:val="auto"/>
        <w:rPr>
          <w:rFonts w:ascii="Times New Roman" w:hAnsi="Times New Roman" w:eastAsia="宋体" w:cs="Times New Roman"/>
          <w:sz w:val="21"/>
          <w:szCs w:val="21"/>
        </w:rPr>
      </w:pPr>
      <w:r>
        <w:rPr>
          <w:rFonts w:ascii="Times New Roman" w:hAnsi="Times New Roman" w:eastAsia="宋体" w:cs="Times New Roman"/>
          <w:sz w:val="24"/>
          <w:szCs w:val="24"/>
        </w:rPr>
        <w:t>com/inventory目录下，按config、controller、entity、mapper、dto、hadoop、utils七个子包组织，由Maven通过pom.xml管理依赖。</w:t>
      </w:r>
      <w:r>
        <w:rPr>
          <w:rFonts w:hint="eastAsia" w:cs="Times New Roman"/>
          <w:sz w:val="24"/>
          <w:szCs w:val="24"/>
          <w:lang w:val="en-US" w:eastAsia="zh-CN"/>
        </w:rPr>
        <w:t>如表5-1所示为后端主要接口与功能。</w:t>
      </w:r>
    </w:p>
    <w:p w14:paraId="537DA99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w:hAnsi="Times New Roman" w:eastAsia="宋体" w:cs="Times New Roman"/>
          <w:sz w:val="21"/>
          <w:szCs w:val="21"/>
        </w:rPr>
        <w:t>表5-</w:t>
      </w:r>
      <w:r>
        <w:rPr>
          <w:rFonts w:hint="eastAsia" w:cs="Times New Roman"/>
          <w:sz w:val="21"/>
          <w:szCs w:val="21"/>
          <w:lang w:val="en-US" w:eastAsia="zh-CN"/>
        </w:rPr>
        <w:t>1</w:t>
      </w:r>
      <w:r>
        <w:rPr>
          <w:rFonts w:ascii="Times New Roman" w:hAnsi="Times New Roman" w:eastAsia="宋体" w:cs="Times New Roman"/>
          <w:sz w:val="21"/>
          <w:szCs w:val="21"/>
        </w:rPr>
        <w:t xml:space="preserve">  后端核心控制器与接口数量统计</w:t>
      </w:r>
    </w:p>
    <w:tbl>
      <w:tblPr>
        <w:tblStyle w:val="19"/>
        <w:tblW w:w="90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23"/>
        <w:gridCol w:w="2188"/>
        <w:gridCol w:w="1742"/>
        <w:gridCol w:w="2747"/>
      </w:tblGrid>
      <w:tr w14:paraId="12F828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323"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0223DF2C">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控制器</w:t>
            </w:r>
          </w:p>
        </w:tc>
        <w:tc>
          <w:tcPr>
            <w:tcW w:w="2188"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10F7E509">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接口数</w:t>
            </w:r>
          </w:p>
        </w:tc>
        <w:tc>
          <w:tcPr>
            <w:tcW w:w="1742"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2408BE7C">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主要业务</w:t>
            </w:r>
          </w:p>
        </w:tc>
        <w:tc>
          <w:tcPr>
            <w:tcW w:w="2747"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00909782">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是否需鉴权</w:t>
            </w:r>
          </w:p>
        </w:tc>
      </w:tr>
      <w:tr w14:paraId="112F85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323" w:type="dxa"/>
            <w:tcBorders>
              <w:top w:val="nil"/>
              <w:left w:val="nil"/>
              <w:bottom w:val="nil"/>
              <w:right w:val="nil"/>
            </w:tcBorders>
            <w:tcMar>
              <w:top w:w="40" w:type="dxa"/>
              <w:left w:w="100" w:type="dxa"/>
              <w:bottom w:w="40" w:type="dxa"/>
              <w:right w:w="100" w:type="dxa"/>
            </w:tcMar>
            <w:vAlign w:val="center"/>
          </w:tcPr>
          <w:p w14:paraId="67C2AFEB">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AuthController</w:t>
            </w:r>
          </w:p>
        </w:tc>
        <w:tc>
          <w:tcPr>
            <w:tcW w:w="2188" w:type="dxa"/>
            <w:tcBorders>
              <w:top w:val="nil"/>
              <w:left w:val="nil"/>
              <w:bottom w:val="nil"/>
              <w:right w:val="nil"/>
            </w:tcBorders>
            <w:tcMar>
              <w:top w:w="40" w:type="dxa"/>
              <w:left w:w="100" w:type="dxa"/>
              <w:bottom w:w="40" w:type="dxa"/>
              <w:right w:w="100" w:type="dxa"/>
            </w:tcMar>
            <w:vAlign w:val="center"/>
          </w:tcPr>
          <w:p w14:paraId="76B7BC4A">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3</w:t>
            </w:r>
          </w:p>
        </w:tc>
        <w:tc>
          <w:tcPr>
            <w:tcW w:w="1742" w:type="dxa"/>
            <w:tcBorders>
              <w:top w:val="nil"/>
              <w:left w:val="nil"/>
              <w:bottom w:val="nil"/>
              <w:right w:val="nil"/>
            </w:tcBorders>
            <w:tcMar>
              <w:top w:w="40" w:type="dxa"/>
              <w:left w:w="100" w:type="dxa"/>
              <w:bottom w:w="40" w:type="dxa"/>
              <w:right w:w="100" w:type="dxa"/>
            </w:tcMar>
            <w:vAlign w:val="center"/>
          </w:tcPr>
          <w:p w14:paraId="1AB1E6C3">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登录注册令牌</w:t>
            </w:r>
          </w:p>
        </w:tc>
        <w:tc>
          <w:tcPr>
            <w:tcW w:w="2747" w:type="dxa"/>
            <w:tcBorders>
              <w:top w:val="nil"/>
              <w:left w:val="nil"/>
              <w:bottom w:val="nil"/>
              <w:right w:val="nil"/>
            </w:tcBorders>
            <w:tcMar>
              <w:top w:w="40" w:type="dxa"/>
              <w:left w:w="100" w:type="dxa"/>
              <w:bottom w:w="40" w:type="dxa"/>
              <w:right w:w="100" w:type="dxa"/>
            </w:tcMar>
            <w:vAlign w:val="center"/>
          </w:tcPr>
          <w:p w14:paraId="304D0F84">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否（公开接口）</w:t>
            </w:r>
          </w:p>
        </w:tc>
      </w:tr>
      <w:tr w14:paraId="5CAE09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323" w:type="dxa"/>
            <w:tcBorders>
              <w:top w:val="nil"/>
              <w:left w:val="nil"/>
              <w:bottom w:val="nil"/>
              <w:right w:val="nil"/>
            </w:tcBorders>
            <w:tcMar>
              <w:top w:w="40" w:type="dxa"/>
              <w:left w:w="100" w:type="dxa"/>
              <w:bottom w:w="40" w:type="dxa"/>
              <w:right w:w="100" w:type="dxa"/>
            </w:tcMar>
            <w:vAlign w:val="center"/>
          </w:tcPr>
          <w:p w14:paraId="67E705EE">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UserController</w:t>
            </w:r>
          </w:p>
        </w:tc>
        <w:tc>
          <w:tcPr>
            <w:tcW w:w="2188" w:type="dxa"/>
            <w:tcBorders>
              <w:top w:val="nil"/>
              <w:left w:val="nil"/>
              <w:bottom w:val="nil"/>
              <w:right w:val="nil"/>
            </w:tcBorders>
            <w:tcMar>
              <w:top w:w="40" w:type="dxa"/>
              <w:left w:w="100" w:type="dxa"/>
              <w:bottom w:w="40" w:type="dxa"/>
              <w:right w:w="100" w:type="dxa"/>
            </w:tcMar>
            <w:vAlign w:val="center"/>
          </w:tcPr>
          <w:p w14:paraId="2817735E">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6</w:t>
            </w:r>
          </w:p>
        </w:tc>
        <w:tc>
          <w:tcPr>
            <w:tcW w:w="1742" w:type="dxa"/>
            <w:tcBorders>
              <w:top w:val="nil"/>
              <w:left w:val="nil"/>
              <w:bottom w:val="nil"/>
              <w:right w:val="nil"/>
            </w:tcBorders>
            <w:tcMar>
              <w:top w:w="40" w:type="dxa"/>
              <w:left w:w="100" w:type="dxa"/>
              <w:bottom w:w="40" w:type="dxa"/>
              <w:right w:w="100" w:type="dxa"/>
            </w:tcMar>
            <w:vAlign w:val="center"/>
          </w:tcPr>
          <w:p w14:paraId="67E4BF56">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用户账号管理</w:t>
            </w:r>
          </w:p>
        </w:tc>
        <w:tc>
          <w:tcPr>
            <w:tcW w:w="2747" w:type="dxa"/>
            <w:tcBorders>
              <w:top w:val="nil"/>
              <w:left w:val="nil"/>
              <w:bottom w:val="nil"/>
              <w:right w:val="nil"/>
            </w:tcBorders>
            <w:tcMar>
              <w:top w:w="40" w:type="dxa"/>
              <w:left w:w="100" w:type="dxa"/>
              <w:bottom w:w="40" w:type="dxa"/>
              <w:right w:w="100" w:type="dxa"/>
            </w:tcMar>
            <w:vAlign w:val="center"/>
          </w:tcPr>
          <w:p w14:paraId="618C579F">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是（仅管理员）</w:t>
            </w:r>
          </w:p>
        </w:tc>
      </w:tr>
      <w:tr w14:paraId="2BEA68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323" w:type="dxa"/>
            <w:tcBorders>
              <w:top w:val="nil"/>
              <w:left w:val="nil"/>
              <w:bottom w:val="nil"/>
              <w:right w:val="nil"/>
            </w:tcBorders>
            <w:tcMar>
              <w:top w:w="40" w:type="dxa"/>
              <w:left w:w="100" w:type="dxa"/>
              <w:bottom w:w="40" w:type="dxa"/>
              <w:right w:w="100" w:type="dxa"/>
            </w:tcMar>
            <w:vAlign w:val="center"/>
          </w:tcPr>
          <w:p w14:paraId="22837E13">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InventoryController</w:t>
            </w:r>
          </w:p>
        </w:tc>
        <w:tc>
          <w:tcPr>
            <w:tcW w:w="2188" w:type="dxa"/>
            <w:tcBorders>
              <w:top w:val="nil"/>
              <w:left w:val="nil"/>
              <w:bottom w:val="nil"/>
              <w:right w:val="nil"/>
            </w:tcBorders>
            <w:tcMar>
              <w:top w:w="40" w:type="dxa"/>
              <w:left w:w="100" w:type="dxa"/>
              <w:bottom w:w="40" w:type="dxa"/>
              <w:right w:w="100" w:type="dxa"/>
            </w:tcMar>
            <w:vAlign w:val="center"/>
          </w:tcPr>
          <w:p w14:paraId="5758C2A9">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5</w:t>
            </w:r>
          </w:p>
        </w:tc>
        <w:tc>
          <w:tcPr>
            <w:tcW w:w="1742" w:type="dxa"/>
            <w:tcBorders>
              <w:top w:val="nil"/>
              <w:left w:val="nil"/>
              <w:bottom w:val="nil"/>
              <w:right w:val="nil"/>
            </w:tcBorders>
            <w:tcMar>
              <w:top w:w="40" w:type="dxa"/>
              <w:left w:w="100" w:type="dxa"/>
              <w:bottom w:w="40" w:type="dxa"/>
              <w:right w:w="100" w:type="dxa"/>
            </w:tcMar>
            <w:vAlign w:val="center"/>
          </w:tcPr>
          <w:p w14:paraId="02198A42">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库存查询统计</w:t>
            </w:r>
          </w:p>
        </w:tc>
        <w:tc>
          <w:tcPr>
            <w:tcW w:w="2747" w:type="dxa"/>
            <w:tcBorders>
              <w:top w:val="nil"/>
              <w:left w:val="nil"/>
              <w:bottom w:val="nil"/>
              <w:right w:val="nil"/>
            </w:tcBorders>
            <w:tcMar>
              <w:top w:w="40" w:type="dxa"/>
              <w:left w:w="100" w:type="dxa"/>
              <w:bottom w:w="40" w:type="dxa"/>
              <w:right w:w="100" w:type="dxa"/>
            </w:tcMar>
            <w:vAlign w:val="center"/>
          </w:tcPr>
          <w:p w14:paraId="0684F2A2">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是（按角色过滤）</w:t>
            </w:r>
          </w:p>
        </w:tc>
      </w:tr>
      <w:tr w14:paraId="0FBB59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323" w:type="dxa"/>
            <w:tcBorders>
              <w:top w:val="nil"/>
              <w:left w:val="nil"/>
              <w:bottom w:val="nil"/>
              <w:right w:val="nil"/>
            </w:tcBorders>
            <w:tcMar>
              <w:top w:w="40" w:type="dxa"/>
              <w:left w:w="100" w:type="dxa"/>
              <w:bottom w:w="40" w:type="dxa"/>
              <w:right w:w="100" w:type="dxa"/>
            </w:tcMar>
            <w:vAlign w:val="center"/>
          </w:tcPr>
          <w:p w14:paraId="35227C98">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OrderController</w:t>
            </w:r>
          </w:p>
        </w:tc>
        <w:tc>
          <w:tcPr>
            <w:tcW w:w="2188" w:type="dxa"/>
            <w:tcBorders>
              <w:top w:val="nil"/>
              <w:left w:val="nil"/>
              <w:bottom w:val="nil"/>
              <w:right w:val="nil"/>
            </w:tcBorders>
            <w:tcMar>
              <w:top w:w="40" w:type="dxa"/>
              <w:left w:w="100" w:type="dxa"/>
              <w:bottom w:w="40" w:type="dxa"/>
              <w:right w:w="100" w:type="dxa"/>
            </w:tcMar>
            <w:vAlign w:val="center"/>
          </w:tcPr>
          <w:p w14:paraId="439A204F">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7</w:t>
            </w:r>
          </w:p>
        </w:tc>
        <w:tc>
          <w:tcPr>
            <w:tcW w:w="1742" w:type="dxa"/>
            <w:tcBorders>
              <w:top w:val="nil"/>
              <w:left w:val="nil"/>
              <w:bottom w:val="nil"/>
              <w:right w:val="nil"/>
            </w:tcBorders>
            <w:tcMar>
              <w:top w:w="40" w:type="dxa"/>
              <w:left w:w="100" w:type="dxa"/>
              <w:bottom w:w="40" w:type="dxa"/>
              <w:right w:w="100" w:type="dxa"/>
            </w:tcMar>
            <w:vAlign w:val="center"/>
          </w:tcPr>
          <w:p w14:paraId="128C862A">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订单全流程</w:t>
            </w:r>
          </w:p>
        </w:tc>
        <w:tc>
          <w:tcPr>
            <w:tcW w:w="2747" w:type="dxa"/>
            <w:tcBorders>
              <w:top w:val="nil"/>
              <w:left w:val="nil"/>
              <w:bottom w:val="nil"/>
              <w:right w:val="nil"/>
            </w:tcBorders>
            <w:tcMar>
              <w:top w:w="40" w:type="dxa"/>
              <w:left w:w="100" w:type="dxa"/>
              <w:bottom w:w="40" w:type="dxa"/>
              <w:right w:w="100" w:type="dxa"/>
            </w:tcMar>
            <w:vAlign w:val="center"/>
          </w:tcPr>
          <w:p w14:paraId="4EDAA2F0">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是（按角色过滤）</w:t>
            </w:r>
          </w:p>
        </w:tc>
      </w:tr>
      <w:tr w14:paraId="3FCC20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323" w:type="dxa"/>
            <w:tcBorders>
              <w:top w:val="nil"/>
              <w:left w:val="nil"/>
              <w:bottom w:val="nil"/>
              <w:right w:val="nil"/>
            </w:tcBorders>
            <w:tcMar>
              <w:top w:w="40" w:type="dxa"/>
              <w:left w:w="100" w:type="dxa"/>
              <w:bottom w:w="40" w:type="dxa"/>
              <w:right w:w="100" w:type="dxa"/>
            </w:tcMar>
            <w:vAlign w:val="center"/>
          </w:tcPr>
          <w:p w14:paraId="458EFD93">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ReplenishmentController</w:t>
            </w:r>
          </w:p>
        </w:tc>
        <w:tc>
          <w:tcPr>
            <w:tcW w:w="2188" w:type="dxa"/>
            <w:tcBorders>
              <w:top w:val="nil"/>
              <w:left w:val="nil"/>
              <w:bottom w:val="nil"/>
              <w:right w:val="nil"/>
            </w:tcBorders>
            <w:tcMar>
              <w:top w:w="40" w:type="dxa"/>
              <w:left w:w="100" w:type="dxa"/>
              <w:bottom w:w="40" w:type="dxa"/>
              <w:right w:w="100" w:type="dxa"/>
            </w:tcMar>
            <w:vAlign w:val="center"/>
          </w:tcPr>
          <w:p w14:paraId="1443AA35">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9</w:t>
            </w:r>
          </w:p>
        </w:tc>
        <w:tc>
          <w:tcPr>
            <w:tcW w:w="1742" w:type="dxa"/>
            <w:tcBorders>
              <w:top w:val="nil"/>
              <w:left w:val="nil"/>
              <w:bottom w:val="nil"/>
              <w:right w:val="nil"/>
            </w:tcBorders>
            <w:tcMar>
              <w:top w:w="40" w:type="dxa"/>
              <w:left w:w="100" w:type="dxa"/>
              <w:bottom w:w="40" w:type="dxa"/>
              <w:right w:w="100" w:type="dxa"/>
            </w:tcMar>
            <w:vAlign w:val="center"/>
          </w:tcPr>
          <w:p w14:paraId="66F4E266">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补货与调拨</w:t>
            </w:r>
          </w:p>
        </w:tc>
        <w:tc>
          <w:tcPr>
            <w:tcW w:w="2747" w:type="dxa"/>
            <w:tcBorders>
              <w:top w:val="nil"/>
              <w:left w:val="nil"/>
              <w:bottom w:val="nil"/>
              <w:right w:val="nil"/>
            </w:tcBorders>
            <w:tcMar>
              <w:top w:w="40" w:type="dxa"/>
              <w:left w:w="100" w:type="dxa"/>
              <w:bottom w:w="40" w:type="dxa"/>
              <w:right w:w="100" w:type="dxa"/>
            </w:tcMar>
            <w:vAlign w:val="center"/>
          </w:tcPr>
          <w:p w14:paraId="7CE9A01F">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是（多角色协同）</w:t>
            </w:r>
          </w:p>
        </w:tc>
      </w:tr>
      <w:tr w14:paraId="67CF96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323" w:type="dxa"/>
            <w:tcBorders>
              <w:top w:val="nil"/>
              <w:left w:val="nil"/>
              <w:bottom w:val="single" w:color="000000" w:sz="12" w:space="0"/>
              <w:right w:val="nil"/>
            </w:tcBorders>
            <w:tcMar>
              <w:top w:w="40" w:type="dxa"/>
              <w:left w:w="100" w:type="dxa"/>
              <w:bottom w:w="40" w:type="dxa"/>
              <w:right w:w="100" w:type="dxa"/>
            </w:tcMar>
            <w:vAlign w:val="center"/>
          </w:tcPr>
          <w:p w14:paraId="6886E8E3">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HadoopController</w:t>
            </w:r>
          </w:p>
        </w:tc>
        <w:tc>
          <w:tcPr>
            <w:tcW w:w="2188" w:type="dxa"/>
            <w:tcBorders>
              <w:top w:val="nil"/>
              <w:left w:val="nil"/>
              <w:bottom w:val="single" w:color="000000" w:sz="12" w:space="0"/>
              <w:right w:val="nil"/>
            </w:tcBorders>
            <w:tcMar>
              <w:top w:w="40" w:type="dxa"/>
              <w:left w:w="100" w:type="dxa"/>
              <w:bottom w:w="40" w:type="dxa"/>
              <w:right w:w="100" w:type="dxa"/>
            </w:tcMar>
            <w:vAlign w:val="center"/>
          </w:tcPr>
          <w:p w14:paraId="4E623C8C">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4</w:t>
            </w:r>
          </w:p>
        </w:tc>
        <w:tc>
          <w:tcPr>
            <w:tcW w:w="1742" w:type="dxa"/>
            <w:tcBorders>
              <w:top w:val="nil"/>
              <w:left w:val="nil"/>
              <w:bottom w:val="single" w:color="000000" w:sz="12" w:space="0"/>
              <w:right w:val="nil"/>
            </w:tcBorders>
            <w:tcMar>
              <w:top w:w="40" w:type="dxa"/>
              <w:left w:w="100" w:type="dxa"/>
              <w:bottom w:w="40" w:type="dxa"/>
              <w:right w:w="100" w:type="dxa"/>
            </w:tcMar>
            <w:vAlign w:val="center"/>
          </w:tcPr>
          <w:p w14:paraId="704ADDB5">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大数据分析</w:t>
            </w:r>
          </w:p>
        </w:tc>
        <w:tc>
          <w:tcPr>
            <w:tcW w:w="2747" w:type="dxa"/>
            <w:tcBorders>
              <w:top w:val="nil"/>
              <w:left w:val="nil"/>
              <w:bottom w:val="single" w:color="000000" w:sz="12" w:space="0"/>
              <w:right w:val="nil"/>
            </w:tcBorders>
            <w:tcMar>
              <w:top w:w="40" w:type="dxa"/>
              <w:left w:w="100" w:type="dxa"/>
              <w:bottom w:w="40" w:type="dxa"/>
              <w:right w:w="100" w:type="dxa"/>
            </w:tcMar>
            <w:vAlign w:val="center"/>
          </w:tcPr>
          <w:p w14:paraId="503684C9">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pPr>
            <w:r>
              <w:rPr>
                <w:rFonts w:ascii="Times New Roman" w:hAnsi="Times New Roman" w:eastAsia="宋体" w:cs="Times New Roman"/>
                <w:sz w:val="21"/>
                <w:szCs w:val="21"/>
              </w:rPr>
              <w:t>是（按角色过滤）</w:t>
            </w:r>
          </w:p>
        </w:tc>
      </w:tr>
    </w:tbl>
    <w:p w14:paraId="31BA71A2">
      <w:pPr>
        <w:pStyle w:val="4"/>
        <w:bidi w:val="0"/>
        <w:rPr>
          <w:rFonts w:hint="default"/>
          <w:lang w:val="en-US" w:eastAsia="zh-CN"/>
        </w:rPr>
      </w:pPr>
      <w:r>
        <w:rPr>
          <w:rFonts w:hint="eastAsia"/>
          <w:lang w:val="en-US" w:eastAsia="zh-CN"/>
        </w:rPr>
        <w:t xml:space="preserve">5.2.1  </w:t>
      </w:r>
      <w:r>
        <w:rPr>
          <w:rFonts w:hint="default"/>
          <w:lang w:val="en-US" w:eastAsia="zh-CN"/>
        </w:rPr>
        <w:t>项目骨架与全局配置实现</w:t>
      </w:r>
    </w:p>
    <w:p w14:paraId="79222106">
      <w:pPr>
        <w:keepNext w:val="0"/>
        <w:keepLines w:val="0"/>
        <w:pageBreakBefore w:val="0"/>
        <w:widowControl w:val="0"/>
        <w:kinsoku/>
        <w:wordWrap w:val="0"/>
        <w:overflowPunct/>
        <w:topLinePunct w:val="0"/>
        <w:autoSpaceDE/>
        <w:autoSpaceDN/>
        <w:bidi w:val="0"/>
        <w:adjustRightInd/>
        <w:snapToGrid/>
        <w:spacing w:before="0" w:after="0" w:line="360" w:lineRule="auto"/>
        <w:ind w:firstLine="482"/>
        <w:textAlignment w:val="auto"/>
        <w:rPr>
          <w:rFonts w:ascii="Times New Roman" w:hAnsi="Times New Roman" w:eastAsia="宋体" w:cs="Times New Roman"/>
          <w:sz w:val="24"/>
          <w:szCs w:val="24"/>
        </w:rPr>
      </w:pPr>
      <w:r>
        <w:rPr>
          <w:rFonts w:ascii="Times New Roman" w:hAnsi="Times New Roman" w:eastAsia="宋体" w:cs="Times New Roman"/>
          <w:sz w:val="24"/>
          <w:szCs w:val="24"/>
        </w:rPr>
        <w:t>后端工程通过pom.xml引入spring-boot-starter-web、spring-boot-starter-security、</w:t>
      </w:r>
    </w:p>
    <w:p w14:paraId="0F9A3A17">
      <w:pPr>
        <w:keepNext w:val="0"/>
        <w:keepLines w:val="0"/>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mybatis-plus-spring-boot3-starter、mysql-connector-j、jjwt、hutool-all等关键依赖，主类InventoryApplication通过@SpringBootApplication注解启动Spring Boot应用。config包下放置四个配置类：CorsConfig实现跨域Filter配置，对所有/api/路径开放GET/POST/PUT/DELETE方法并允许携带凭证；SecurityConfig配置SecurityFilterChain Bean关闭CSRF、放行白名单、对其他路径校验JWT；MybatisPlusConfig注册分页插件PaginationInnerInterceptor；MyMetaObjectHandler通过@Component与@Override实现自动填充createTime与updateTime字段</w:t>
      </w:r>
      <w:r>
        <w:rPr>
          <w:rFonts w:hint="eastAsia" w:cs="Times New Roman"/>
          <w:sz w:val="24"/>
          <w:szCs w:val="24"/>
          <w:lang w:eastAsia="zh-CN"/>
        </w:rPr>
        <w:t>，</w:t>
      </w:r>
      <w:r>
        <w:rPr>
          <w:rFonts w:hint="eastAsia" w:cs="Times New Roman"/>
          <w:sz w:val="24"/>
          <w:szCs w:val="24"/>
          <w:lang w:val="en-US" w:eastAsia="zh-CN"/>
        </w:rPr>
        <w:t>如表5-2所示。</w:t>
      </w:r>
    </w:p>
    <w:p w14:paraId="3C44FF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表5-</w:t>
      </w:r>
      <w:r>
        <w:rPr>
          <w:rFonts w:hint="eastAsia" w:ascii="Times New Roman" w:hAnsi="Times New Roman" w:cs="Times New Roman"/>
          <w:sz w:val="21"/>
          <w:szCs w:val="21"/>
          <w:lang w:val="en-US" w:eastAsia="zh-CN"/>
        </w:rPr>
        <w:t>2</w:t>
      </w:r>
      <w:r>
        <w:rPr>
          <w:rFonts w:ascii="Times New Roman" w:hAnsi="Times New Roman" w:eastAsia="宋体" w:cs="Times New Roman"/>
          <w:sz w:val="21"/>
          <w:szCs w:val="21"/>
        </w:rPr>
        <w:t xml:space="preserve">  后端全局配置项一览表</w:t>
      </w:r>
    </w:p>
    <w:tbl>
      <w:tblPr>
        <w:tblStyle w:val="19"/>
        <w:tblW w:w="4865"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96"/>
        <w:gridCol w:w="3111"/>
        <w:gridCol w:w="3184"/>
      </w:tblGrid>
      <w:tr w14:paraId="2D6ECC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jc w:val="center"/>
        </w:trPr>
        <w:tc>
          <w:tcPr>
            <w:tcW w:w="1499" w:type="pct"/>
            <w:tcBorders>
              <w:bottom w:val="single" w:color="000000" w:sz="4" w:space="0"/>
            </w:tcBorders>
          </w:tcPr>
          <w:p w14:paraId="04FB9EE7">
            <w:pPr>
              <w:keepNext w:val="0"/>
              <w:keepLines w:val="0"/>
              <w:kinsoku/>
              <w:overflowPunct/>
              <w:topLinePunct w:val="0"/>
              <w:autoSpaceDE/>
              <w:autoSpaceDN/>
              <w:bidi w:val="0"/>
              <w:adjustRightInd/>
              <w:snapToGrid/>
              <w:spacing w:before="18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配置项</w:t>
            </w:r>
          </w:p>
        </w:tc>
        <w:tc>
          <w:tcPr>
            <w:tcW w:w="1730" w:type="pct"/>
            <w:tcBorders>
              <w:bottom w:val="single" w:color="000000" w:sz="4" w:space="0"/>
            </w:tcBorders>
          </w:tcPr>
          <w:p w14:paraId="5C35D978">
            <w:pPr>
              <w:keepNext w:val="0"/>
              <w:keepLines w:val="0"/>
              <w:kinsoku/>
              <w:overflowPunct/>
              <w:topLinePunct w:val="0"/>
              <w:autoSpaceDE/>
              <w:autoSpaceDN/>
              <w:bidi w:val="0"/>
              <w:adjustRightInd/>
              <w:snapToGrid/>
              <w:spacing w:before="18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配置值</w:t>
            </w:r>
          </w:p>
        </w:tc>
        <w:tc>
          <w:tcPr>
            <w:tcW w:w="1770" w:type="pct"/>
            <w:tcBorders>
              <w:bottom w:val="single" w:color="000000" w:sz="4" w:space="0"/>
            </w:tcBorders>
          </w:tcPr>
          <w:p w14:paraId="20A86124">
            <w:pPr>
              <w:keepNext w:val="0"/>
              <w:keepLines w:val="0"/>
              <w:kinsoku/>
              <w:overflowPunct/>
              <w:topLinePunct w:val="0"/>
              <w:autoSpaceDE/>
              <w:autoSpaceDN/>
              <w:bidi w:val="0"/>
              <w:adjustRightInd/>
              <w:snapToGrid/>
              <w:spacing w:before="18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说明</w:t>
            </w:r>
          </w:p>
        </w:tc>
      </w:tr>
      <w:tr w14:paraId="6348AC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jc w:val="center"/>
        </w:trPr>
        <w:tc>
          <w:tcPr>
            <w:tcW w:w="1499" w:type="pct"/>
            <w:tcBorders>
              <w:top w:val="single" w:color="000000" w:sz="4" w:space="0"/>
            </w:tcBorders>
          </w:tcPr>
          <w:p w14:paraId="22389D39">
            <w:pPr>
              <w:keepNext w:val="0"/>
              <w:keepLines w:val="0"/>
              <w:pageBreakBefore w:val="0"/>
              <w:widowControl w:val="0"/>
              <w:kinsoku/>
              <w:wordWrap/>
              <w:overflowPunct/>
              <w:topLinePunct w:val="0"/>
              <w:autoSpaceDE/>
              <w:autoSpaceDN/>
              <w:bidi w:val="0"/>
              <w:adjustRightInd/>
              <w:snapToGrid/>
              <w:spacing w:beforeAutospacing="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server.port</w:t>
            </w:r>
          </w:p>
        </w:tc>
        <w:tc>
          <w:tcPr>
            <w:tcW w:w="1730" w:type="pct"/>
            <w:tcBorders>
              <w:top w:val="single" w:color="000000" w:sz="4" w:space="0"/>
            </w:tcBorders>
          </w:tcPr>
          <w:p w14:paraId="52E9B9D8">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8082</w:t>
            </w:r>
          </w:p>
        </w:tc>
        <w:tc>
          <w:tcPr>
            <w:tcW w:w="1770" w:type="pct"/>
            <w:tcBorders>
              <w:top w:val="single" w:color="000000" w:sz="4" w:space="0"/>
            </w:tcBorders>
          </w:tcPr>
          <w:p w14:paraId="197B8FD6">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后端服务端口</w:t>
            </w:r>
          </w:p>
        </w:tc>
      </w:tr>
      <w:tr w14:paraId="68790B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9" w:type="pct"/>
          </w:tcPr>
          <w:p w14:paraId="7FC59BB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server.servlet.context-path</w:t>
            </w:r>
          </w:p>
        </w:tc>
        <w:tc>
          <w:tcPr>
            <w:tcW w:w="1730" w:type="pct"/>
          </w:tcPr>
          <w:p w14:paraId="6F04A4C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/api</w:t>
            </w:r>
          </w:p>
        </w:tc>
        <w:tc>
          <w:tcPr>
            <w:tcW w:w="1770" w:type="pct"/>
          </w:tcPr>
          <w:p w14:paraId="24CF066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所有接口URL统一前缀</w:t>
            </w:r>
          </w:p>
        </w:tc>
      </w:tr>
      <w:tr w14:paraId="677FAC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9" w:type="pct"/>
          </w:tcPr>
          <w:p w14:paraId="4FAE203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spring.datasource.url</w:t>
            </w:r>
          </w:p>
        </w:tc>
        <w:tc>
          <w:tcPr>
            <w:tcW w:w="1730" w:type="pct"/>
          </w:tcPr>
          <w:p w14:paraId="16CF7AA6">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jdbc:mysql://localhost:3306/bishe</w:t>
            </w:r>
          </w:p>
        </w:tc>
        <w:tc>
          <w:tcPr>
            <w:tcW w:w="1770" w:type="pct"/>
          </w:tcPr>
          <w:p w14:paraId="392D2FDC">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MySQL 8.0数据库连接</w:t>
            </w:r>
          </w:p>
        </w:tc>
      </w:tr>
      <w:tr w14:paraId="164D8C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 w:hRule="atLeast"/>
          <w:jc w:val="center"/>
        </w:trPr>
        <w:tc>
          <w:tcPr>
            <w:tcW w:w="1499" w:type="pct"/>
          </w:tcPr>
          <w:p w14:paraId="1DA02FD7">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mybatis-plus.configuration.log-impl</w:t>
            </w:r>
          </w:p>
        </w:tc>
        <w:tc>
          <w:tcPr>
            <w:tcW w:w="1730" w:type="pct"/>
          </w:tcPr>
          <w:p w14:paraId="0CBBC3AA">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StdOutImpl</w:t>
            </w:r>
          </w:p>
        </w:tc>
        <w:tc>
          <w:tcPr>
            <w:tcW w:w="1770" w:type="pct"/>
          </w:tcPr>
          <w:p w14:paraId="141E5B42">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SQL日志输出至控制台便于调试</w:t>
            </w:r>
          </w:p>
        </w:tc>
      </w:tr>
      <w:tr w14:paraId="09C691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9" w:type="pct"/>
          </w:tcPr>
          <w:p w14:paraId="37A4252E">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mybatis-plus.global-config.logic-delete-field</w:t>
            </w:r>
          </w:p>
        </w:tc>
        <w:tc>
          <w:tcPr>
            <w:tcW w:w="1730" w:type="pct"/>
          </w:tcPr>
          <w:p w14:paraId="1A6D66B3">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deleted</w:t>
            </w:r>
          </w:p>
        </w:tc>
        <w:tc>
          <w:tcPr>
            <w:tcW w:w="1770" w:type="pct"/>
          </w:tcPr>
          <w:p w14:paraId="791BF797">
            <w:pPr>
              <w:keepNext w:val="0"/>
              <w:keepLines w:val="0"/>
              <w:pageBreakBefore w:val="0"/>
              <w:widowControl w:val="0"/>
              <w:kinsoku/>
              <w:wordWrap/>
              <w:overflowPunct/>
              <w:topLinePunct w:val="0"/>
              <w:autoSpaceDE/>
              <w:autoSpaceDN/>
              <w:bidi w:val="0"/>
              <w:adjustRightInd/>
              <w:snapToGrid/>
              <w:spacing w:beforeAutospacing="0"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统一逻辑删除字段名</w:t>
            </w:r>
          </w:p>
        </w:tc>
      </w:tr>
      <w:tr w14:paraId="4FC34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jc w:val="center"/>
        </w:trPr>
        <w:tc>
          <w:tcPr>
            <w:tcW w:w="1499" w:type="pct"/>
          </w:tcPr>
          <w:p w14:paraId="738BE9C3">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jwt.secret</w:t>
            </w:r>
          </w:p>
        </w:tc>
        <w:tc>
          <w:tcPr>
            <w:tcW w:w="1730" w:type="pct"/>
          </w:tcPr>
          <w:p w14:paraId="4F8007C6">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bishe2024HadoopInventory...</w:t>
            </w:r>
          </w:p>
        </w:tc>
        <w:tc>
          <w:tcPr>
            <w:tcW w:w="1770" w:type="pct"/>
          </w:tcPr>
          <w:p w14:paraId="32FD310D">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JWT签名密钥</w:t>
            </w:r>
          </w:p>
        </w:tc>
      </w:tr>
      <w:tr w14:paraId="6AD682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9" w:type="pct"/>
          </w:tcPr>
          <w:p w14:paraId="18986A8B">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jwt.expiration</w:t>
            </w:r>
          </w:p>
        </w:tc>
        <w:tc>
          <w:tcPr>
            <w:tcW w:w="1730" w:type="pct"/>
          </w:tcPr>
          <w:p w14:paraId="496FF586">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86400000ms (24h)</w:t>
            </w:r>
          </w:p>
        </w:tc>
        <w:tc>
          <w:tcPr>
            <w:tcW w:w="1770" w:type="pct"/>
          </w:tcPr>
          <w:p w14:paraId="58B89D90">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令牌过期时间</w:t>
            </w:r>
          </w:p>
        </w:tc>
      </w:tr>
      <w:tr w14:paraId="3D9D4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9" w:type="pct"/>
          </w:tcPr>
          <w:p w14:paraId="11DDD380">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hadoop.name-node</w:t>
            </w:r>
          </w:p>
        </w:tc>
        <w:tc>
          <w:tcPr>
            <w:tcW w:w="1730" w:type="pct"/>
          </w:tcPr>
          <w:p w14:paraId="1D14B0CE">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hdfs://localhost:9000</w:t>
            </w:r>
          </w:p>
        </w:tc>
        <w:tc>
          <w:tcPr>
            <w:tcW w:w="1770" w:type="pct"/>
          </w:tcPr>
          <w:p w14:paraId="4671C44E">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HDFS NameNode连接地址</w:t>
            </w:r>
          </w:p>
        </w:tc>
      </w:tr>
      <w:tr w14:paraId="0E7FC3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499" w:type="pct"/>
          </w:tcPr>
          <w:p w14:paraId="648E6B92">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Security filter-chain</w:t>
            </w:r>
          </w:p>
        </w:tc>
        <w:tc>
          <w:tcPr>
            <w:tcW w:w="1730" w:type="pct"/>
          </w:tcPr>
          <w:p w14:paraId="115B0092">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JwtAuthFilter + 角色路径</w:t>
            </w:r>
          </w:p>
        </w:tc>
        <w:tc>
          <w:tcPr>
            <w:tcW w:w="1770" w:type="pct"/>
          </w:tcPr>
          <w:p w14:paraId="732F0236">
            <w:pPr>
              <w:keepNext w:val="0"/>
              <w:keepLines w:val="0"/>
              <w:pageBreakBefore w:val="0"/>
              <w:widowControl w:val="0"/>
              <w:kinsoku/>
              <w:wordWrap/>
              <w:overflowPunct/>
              <w:topLinePunct w:val="0"/>
              <w:autoSpaceDE/>
              <w:autoSpaceDN/>
              <w:bidi w:val="0"/>
              <w:adjustRightInd/>
              <w:snapToGrid/>
              <w:spacing w:after="60"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无状态安全过滤器链</w:t>
            </w:r>
          </w:p>
        </w:tc>
      </w:tr>
    </w:tbl>
    <w:p w14:paraId="5C3E0D56">
      <w:pPr>
        <w:pStyle w:val="4"/>
        <w:bidi w:val="0"/>
        <w:rPr>
          <w:rFonts w:hint="default"/>
        </w:rPr>
      </w:pPr>
      <w:r>
        <w:rPr>
          <w:rFonts w:hint="eastAsia"/>
          <w:lang w:val="en-US" w:eastAsia="zh-CN"/>
        </w:rPr>
        <w:t xml:space="preserve">5.2.2  </w:t>
      </w:r>
      <w:r>
        <w:rPr>
          <w:rFonts w:hint="default"/>
        </w:rPr>
        <w:t>实体类与Mapper层实现</w:t>
      </w:r>
    </w:p>
    <w:p w14:paraId="47589EF7">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rPr>
          <w:rFonts w:ascii="Times New Roman" w:hAnsi="Times New Roman" w:eastAsia="宋体" w:cs="Times New Roman"/>
          <w:sz w:val="24"/>
          <w:szCs w:val="24"/>
        </w:rPr>
      </w:pPr>
      <w:r>
        <w:rPr>
          <w:rFonts w:ascii="Times New Roman" w:hAnsi="Times New Roman" w:eastAsia="宋体" w:cs="Times New Roman"/>
          <w:sz w:val="24"/>
          <w:szCs w:val="24"/>
        </w:rPr>
        <w:t>entity包下11个实体类（SysUser、Warehouse、ProductSku、Inventory、Order、Replenishment、StockTransfer、StockCheck、InventoryLog、Notification、HadoopAnalysisResult）通过@TableName注解映射到对应数据库表，字段通过@TableId标注主键、@TableField(fill=FieldFill.INSERT) 标注自动填充字段、@TableLogic标注逻辑删除字段。mapper包下对应11个接口均继承BaseMapper，无须编写任何SQL即可获得selectById、selectList、insert、updateById、deleteById等通用方法；复杂查询通过LambdaQueryWrapper在业务层组装，类型安全且可读性强。</w:t>
      </w:r>
    </w:p>
    <w:p w14:paraId="01900D11">
      <w:pPr>
        <w:keepNext w:val="0"/>
        <w:keepLines w:val="0"/>
        <w:pageBreakBefore w:val="0"/>
        <w:widowControl w:val="0"/>
        <w:pBdr>
          <w:top w:val="none" w:color="000000" w:sz="0" w:space="0"/>
          <w:left w:val="none" w:color="000000" w:sz="0" w:space="0"/>
          <w:bottom w:val="none" w:color="000000" w:sz="0" w:space="0"/>
          <w:right w:val="none" w:color="000000" w:sz="0" w:space="0"/>
        </w:pBdr>
        <w:kinsoku/>
        <w:wordWrap w:val="0"/>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InventoryMapper自定义聚合查询SQL</w:t>
      </w:r>
      <w:r>
        <w:rPr>
          <w:rFonts w:hint="eastAsia" w:cs="Times New Roman"/>
          <w:sz w:val="24"/>
          <w:szCs w:val="24"/>
          <w:lang w:val="en-US" w:eastAsia="zh-CN"/>
        </w:rPr>
        <w:t>核心代码如下：</w:t>
      </w:r>
    </w:p>
    <w:p w14:paraId="1ADD217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@Select("SELECT warehouse_id AS warehouseId,</w:t>
      </w:r>
    </w:p>
    <w:p w14:paraId="4402C3D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SUM(stock_quantity) AS totalStock, COUNT(*) AS skuCount,</w:t>
      </w:r>
    </w:p>
    <w:p w14:paraId="0909A59E">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SUM(CASE WHEN stock_quantity &lt; safety_stock</w:t>
      </w:r>
    </w:p>
    <w:p w14:paraId="192B4BC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THEN 1 ELSE 0 END) AS lowStockCount</w:t>
      </w:r>
    </w:p>
    <w:p w14:paraId="2A6EE18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FROM inventory WHERE deleted=0</w:t>
      </w:r>
    </w:p>
    <w:p w14:paraId="1573649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GROUP BY warehouse_id ORDER BY warehouse_id")</w:t>
      </w:r>
    </w:p>
    <w:p w14:paraId="0FFEA97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List&lt;Map&lt;String, Object&gt;&gt; selectWarehouseSummary();</w:t>
      </w:r>
    </w:p>
    <w:p w14:paraId="673F60C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@Select("SELECT category, SUM(stock_quantity) AS totalStock,</w:t>
      </w:r>
    </w:p>
    <w:p w14:paraId="3051CDA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AVG(turnover_rate) AS avgTurnoverRate,</w:t>
      </w:r>
    </w:p>
    <w:p w14:paraId="72E6F17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SUM(CASE WHEN stock_quantity &lt; safety_stock</w:t>
      </w:r>
    </w:p>
    <w:p w14:paraId="366A8B5E">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THEN 1 ELSE 0 END) AS lowStockCount</w:t>
      </w:r>
    </w:p>
    <w:p w14:paraId="0CB7C5AA">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FROM inventory WHERE deleted=0 AND category IS NOT NULL</w:t>
      </w:r>
    </w:p>
    <w:p w14:paraId="3036612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GROUP BY category ORDER BY totalStock DESC")</w:t>
      </w:r>
    </w:p>
    <w:p w14:paraId="27C8F951">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210" w:firstLineChars="10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List&lt;Map&lt;String, Object&gt;&gt; selectCategorySummary();</w:t>
      </w:r>
    </w:p>
    <w:p w14:paraId="6F1118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表5-</w:t>
      </w:r>
      <w:r>
        <w:rPr>
          <w:rFonts w:hint="eastAsia" w:cs="Times New Roman"/>
          <w:sz w:val="21"/>
          <w:szCs w:val="21"/>
          <w:lang w:val="en-US" w:eastAsia="zh-CN"/>
        </w:rPr>
        <w:t>3</w:t>
      </w:r>
      <w:r>
        <w:rPr>
          <w:rFonts w:ascii="Times New Roman" w:hAnsi="Times New Roman" w:eastAsia="宋体" w:cs="Times New Roman"/>
          <w:sz w:val="21"/>
          <w:szCs w:val="21"/>
        </w:rPr>
        <w:t xml:space="preserve">  实体类与Mapper接口对照表</w:t>
      </w:r>
    </w:p>
    <w:tbl>
      <w:tblPr>
        <w:tblStyle w:val="1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1"/>
        <w:gridCol w:w="1288"/>
        <w:gridCol w:w="4687"/>
        <w:gridCol w:w="1930"/>
      </w:tblGrid>
      <w:tr w14:paraId="17F3E7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131" w:type="dxa"/>
            <w:tcBorders>
              <w:bottom w:val="single" w:color="000000" w:sz="4" w:space="0"/>
            </w:tcBorders>
          </w:tcPr>
          <w:p w14:paraId="7048D0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实体类</w:t>
            </w:r>
          </w:p>
        </w:tc>
        <w:tc>
          <w:tcPr>
            <w:tcW w:w="1288" w:type="dxa"/>
            <w:tcBorders>
              <w:bottom w:val="single" w:color="000000" w:sz="4" w:space="0"/>
            </w:tcBorders>
          </w:tcPr>
          <w:p w14:paraId="7F6031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对应表</w:t>
            </w:r>
          </w:p>
        </w:tc>
        <w:tc>
          <w:tcPr>
            <w:tcW w:w="4687" w:type="dxa"/>
            <w:tcBorders>
              <w:bottom w:val="single" w:color="000000" w:sz="4" w:space="0"/>
            </w:tcBorders>
          </w:tcPr>
          <w:p w14:paraId="264F9B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核心字段</w:t>
            </w:r>
          </w:p>
        </w:tc>
        <w:tc>
          <w:tcPr>
            <w:tcW w:w="1930" w:type="dxa"/>
            <w:tcBorders>
              <w:bottom w:val="single" w:color="000000" w:sz="4" w:space="0"/>
            </w:tcBorders>
          </w:tcPr>
          <w:p w14:paraId="69106D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Mapper接口</w:t>
            </w:r>
          </w:p>
        </w:tc>
      </w:tr>
      <w:tr w14:paraId="5E56C2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2" w:hRule="atLeast"/>
          <w:jc w:val="center"/>
        </w:trPr>
        <w:tc>
          <w:tcPr>
            <w:tcW w:w="1131" w:type="dxa"/>
            <w:tcBorders>
              <w:top w:val="single" w:color="000000" w:sz="4" w:space="0"/>
            </w:tcBorders>
          </w:tcPr>
          <w:p w14:paraId="51F8752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SysUser</w:t>
            </w:r>
          </w:p>
        </w:tc>
        <w:tc>
          <w:tcPr>
            <w:tcW w:w="1288" w:type="dxa"/>
            <w:tcBorders>
              <w:top w:val="single" w:color="000000" w:sz="4" w:space="0"/>
            </w:tcBorders>
          </w:tcPr>
          <w:p w14:paraId="0483CD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sys_user</w:t>
            </w:r>
          </w:p>
        </w:tc>
        <w:tc>
          <w:tcPr>
            <w:tcW w:w="4687" w:type="dxa"/>
            <w:tcBorders>
              <w:top w:val="single" w:color="000000" w:sz="4" w:space="0"/>
            </w:tcBorders>
          </w:tcPr>
          <w:p w14:paraId="0A3641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id, username, password, real_name, role(0/1/2/3), status</w:t>
            </w:r>
          </w:p>
        </w:tc>
        <w:tc>
          <w:tcPr>
            <w:tcW w:w="1930" w:type="dxa"/>
            <w:tcBorders>
              <w:top w:val="single" w:color="000000" w:sz="4" w:space="0"/>
            </w:tcBorders>
          </w:tcPr>
          <w:p w14:paraId="2F1962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SysUserMapper</w:t>
            </w:r>
          </w:p>
        </w:tc>
      </w:tr>
      <w:tr w14:paraId="744D31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1" w:type="dxa"/>
          </w:tcPr>
          <w:p w14:paraId="5158B2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ProductSku</w:t>
            </w:r>
          </w:p>
        </w:tc>
        <w:tc>
          <w:tcPr>
            <w:tcW w:w="1288" w:type="dxa"/>
          </w:tcPr>
          <w:p w14:paraId="4BF9E93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product_sku</w:t>
            </w:r>
          </w:p>
        </w:tc>
        <w:tc>
          <w:tcPr>
            <w:tcW w:w="4687" w:type="dxa"/>
          </w:tcPr>
          <w:p w14:paraId="649D14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sku_id, sku_name, category, brand, size, color, cost/sale_price</w:t>
            </w:r>
          </w:p>
        </w:tc>
        <w:tc>
          <w:tcPr>
            <w:tcW w:w="1930" w:type="dxa"/>
          </w:tcPr>
          <w:p w14:paraId="068173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ProductSkuMapper</w:t>
            </w:r>
          </w:p>
        </w:tc>
      </w:tr>
      <w:tr w14:paraId="615852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1" w:type="dxa"/>
          </w:tcPr>
          <w:p w14:paraId="7C5BF4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Inventory</w:t>
            </w:r>
          </w:p>
        </w:tc>
        <w:tc>
          <w:tcPr>
            <w:tcW w:w="1288" w:type="dxa"/>
          </w:tcPr>
          <w:p w14:paraId="374B51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inventory</w:t>
            </w:r>
          </w:p>
        </w:tc>
        <w:tc>
          <w:tcPr>
            <w:tcW w:w="4687" w:type="dxa"/>
          </w:tcPr>
          <w:p w14:paraId="78EF05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warehouse_id+sku_id</w:t>
            </w: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stock_quantity, safety/max_stock, turnover_rate</w:t>
            </w:r>
          </w:p>
        </w:tc>
        <w:tc>
          <w:tcPr>
            <w:tcW w:w="1930" w:type="dxa"/>
          </w:tcPr>
          <w:p w14:paraId="7E8222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InventoryMapper</w:t>
            </w:r>
          </w:p>
        </w:tc>
      </w:tr>
    </w:tbl>
    <w:p w14:paraId="413DBFC6">
      <w:pPr>
        <w:pStyle w:val="4"/>
        <w:bidi w:val="0"/>
        <w:rPr>
          <w:rFonts w:hint="default"/>
        </w:rPr>
      </w:pPr>
      <w:r>
        <w:rPr>
          <w:rFonts w:hint="eastAsia"/>
          <w:lang w:val="en-US" w:eastAsia="zh-CN"/>
        </w:rPr>
        <w:t xml:space="preserve">5.2.3  </w:t>
      </w:r>
      <w:r>
        <w:rPr>
          <w:rFonts w:hint="default"/>
        </w:rPr>
        <w:t>Controller层接口实现</w:t>
      </w:r>
    </w:p>
    <w:p w14:paraId="16F030FE">
      <w:pPr>
        <w:keepNext w:val="0"/>
        <w:keepLines w:val="0"/>
        <w:pageBreakBefore w:val="0"/>
        <w:widowControl w:val="0"/>
        <w:kinsoku/>
        <w:wordWrap w:val="0"/>
        <w:overflowPunct/>
        <w:topLinePunct w:val="0"/>
        <w:autoSpaceDE/>
        <w:autoSpaceDN/>
        <w:bidi w:val="0"/>
        <w:adjustRightInd/>
        <w:snapToGrid/>
        <w:spacing w:before="0" w:after="0" w:line="360" w:lineRule="auto"/>
        <w:ind w:firstLine="482"/>
        <w:textAlignment w:val="auto"/>
        <w:rPr>
          <w:rFonts w:ascii="Times New Roman" w:hAnsi="Times New Roman" w:eastAsia="宋体" w:cs="Times New Roman"/>
          <w:sz w:val="24"/>
          <w:szCs w:val="24"/>
        </w:rPr>
      </w:pPr>
      <w:r>
        <w:rPr>
          <w:rFonts w:ascii="Times New Roman" w:hAnsi="Times New Roman" w:eastAsia="宋体" w:cs="Times New Roman"/>
          <w:sz w:val="24"/>
          <w:szCs w:val="24"/>
        </w:rPr>
        <w:t>九个Controller各司其职。AuthController提供 /auth/login与/auth/register两个公开接口，</w:t>
      </w:r>
      <w:r>
        <w:rPr>
          <w:rFonts w:hint="eastAsia" w:cs="Times New Roman"/>
          <w:sz w:val="24"/>
          <w:szCs w:val="24"/>
          <w:lang w:val="en-US" w:eastAsia="zh-CN"/>
        </w:rPr>
        <w:t>校验用户</w:t>
      </w:r>
      <w:bookmarkStart w:id="61" w:name="_GoBack"/>
      <w:bookmarkEnd w:id="61"/>
      <w:r>
        <w:rPr>
          <w:rFonts w:ascii="Times New Roman" w:hAnsi="Times New Roman" w:eastAsia="宋体" w:cs="Times New Roman"/>
          <w:sz w:val="24"/>
          <w:szCs w:val="24"/>
        </w:rPr>
        <w:t>密码后通过JwtUtils.generate签发令牌返回。UserController提供分页查询、新增、修改、启/禁用、重置密码等管理员侧接口。ProductSkuController提供SKU的增删改查与批量导入接口。InventoryController提供按仓库、类目、商家维度的库存查询接口。OrderController提供下单、查询、发货、取消等订单全流程接口。ReplenishmentController是最复杂的控制器，覆盖补货计划与跨仓调拨双业务，包含9个接口（POST申请、PUT审批、PUT完成、DELETE撤销等），每个接口先通过UserContext校验角色权限再执行具体逻辑。</w:t>
      </w:r>
    </w:p>
    <w:p w14:paraId="2D30D1A9">
      <w:pPr>
        <w:keepNext w:val="0"/>
        <w:keepLines w:val="0"/>
        <w:pageBreakBefore w:val="0"/>
        <w:widowControl w:val="0"/>
        <w:pBdr>
          <w:top w:val="none" w:color="000000" w:sz="0" w:space="0"/>
          <w:left w:val="none" w:color="000000" w:sz="0" w:space="0"/>
          <w:bottom w:val="none" w:color="000000" w:sz="0" w:space="0"/>
          <w:right w:val="none" w:color="000000" w:sz="0" w:space="0"/>
        </w:pBdr>
        <w:kinsoku/>
        <w:wordWrap w:val="0"/>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1"/>
          <w:szCs w:val="21"/>
        </w:rPr>
      </w:pPr>
      <w:r>
        <w:rPr>
          <w:rFonts w:ascii="Times New Roman" w:hAnsi="Times New Roman" w:eastAsia="宋体" w:cs="Times New Roman"/>
          <w:sz w:val="24"/>
          <w:szCs w:val="24"/>
        </w:rPr>
        <w:t>ReplenishmentController补货审批核心</w:t>
      </w:r>
      <w:r>
        <w:rPr>
          <w:rFonts w:hint="eastAsia" w:cs="Times New Roman"/>
          <w:sz w:val="24"/>
          <w:szCs w:val="24"/>
          <w:lang w:val="en-US" w:eastAsia="zh-CN"/>
        </w:rPr>
        <w:t>代码如下：</w:t>
      </w:r>
    </w:p>
    <w:p w14:paraId="1FD443B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630" w:firstLineChars="3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@PutMapping("/{id}/approve")</w:t>
      </w:r>
    </w:p>
    <w:p w14:paraId="412076F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20" w:firstLineChars="2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public Result&lt;String&gt; approve(@PathVariable Long id,</w:t>
      </w:r>
    </w:p>
    <w:p w14:paraId="5D7A03F7">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@RequestBody Dtos.ReplenishmentApproveRequest req) {</w:t>
      </w:r>
    </w:p>
    <w:p w14:paraId="5ABDC127">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Replenishment plan = replenishmentMapper.selectById(id);</w:t>
      </w:r>
    </w:p>
    <w:p w14:paraId="737C678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(plan == null) return Result.error("补货计划不存在");</w:t>
      </w:r>
    </w:p>
    <w:p w14:paraId="6F68617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(plan.getStatus() != 0) return Result.error("该计划已处理");</w:t>
      </w:r>
    </w:p>
    <w:p w14:paraId="62D567A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plan.setApproveUserId(UserContext.getCurrentUserId());</w:t>
      </w:r>
    </w:p>
    <w:p w14:paraId="0FB577F1">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plan.setApproveTime(LocalDateTime.now());</w:t>
      </w:r>
    </w:p>
    <w:p w14:paraId="7EEB0367">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(Boolean.TRUE.equals(req.getApproved())) {plan.setStatus(1); // 已批准</w:t>
      </w:r>
    </w:p>
    <w:p w14:paraId="25AD20A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 通知对应仓库管理员执行入库</w:t>
      </w:r>
    </w:p>
    <w:p w14:paraId="6F6F2BD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sendNotification(whAdminId, "补货任务待执行","补货计划" + plan.getPlanNo() + "已审批通过。", 3);} else {plan.setStatus(4); // 已拒绝</w:t>
      </w:r>
    </w:p>
    <w:p w14:paraId="74E2D9B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sendNotification(plan.getApplyUserId(), "补货申请已拒绝","原因：" + req.getRemark(), 3);}</w:t>
      </w:r>
    </w:p>
    <w:p w14:paraId="3D685651">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replenishmentMapper.updateById(plan);</w:t>
      </w:r>
    </w:p>
    <w:p w14:paraId="5BC9E63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return Result.success(req.getApproved() ? "审批通过" : "已拒绝");</w:t>
      </w:r>
    </w:p>
    <w:p w14:paraId="12B443C7">
      <w:pPr>
        <w:pStyle w:val="4"/>
        <w:bidi w:val="0"/>
        <w:rPr>
          <w:rFonts w:hint="default"/>
          <w:lang w:val="en-US" w:eastAsia="zh-CN"/>
        </w:rPr>
      </w:pPr>
      <w:r>
        <w:rPr>
          <w:rFonts w:hint="eastAsia"/>
          <w:lang w:val="en-US" w:eastAsia="zh-CN"/>
        </w:rPr>
        <w:t xml:space="preserve">5.2.4  </w:t>
      </w:r>
      <w:r>
        <w:rPr>
          <w:rFonts w:hint="default"/>
          <w:lang w:val="en-US" w:eastAsia="zh-CN"/>
        </w:rPr>
        <w:t>鉴权工具与上下文实现</w:t>
      </w:r>
    </w:p>
    <w:p w14:paraId="42517B39">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rPr>
          <w:rFonts w:hint="eastAsia" w:cs="Times New Roman"/>
          <w:sz w:val="24"/>
          <w:szCs w:val="24"/>
          <w:lang w:val="en-US" w:eastAsia="zh-CN"/>
        </w:rPr>
      </w:pPr>
      <w:r>
        <w:rPr>
          <w:rFonts w:ascii="Times New Roman" w:hAnsi="Times New Roman" w:eastAsia="宋体" w:cs="Times New Roman"/>
          <w:sz w:val="24"/>
          <w:szCs w:val="24"/>
        </w:rPr>
        <w:t>utils包下JwtUtils工具类基于JJWT 0.12实现generate与parse两个核心方法，generate把用户ID、用户名、角色放入claims，使用HS256算法配合SECRET_KEY签名，过期时间24小时；parse校验签名与有效期后返回Claims对象。SecurityConfig中通过自定义OncePerRequestFilter拦截每个请求，从Authorization头部提取Bearer令牌、调用parse校验、把用户身份写入SecurityContextHolder。UserContext工具类对外暴露getCurrentUserId、getCurrentRole、isAdmin、isMerchant、isWarehouseAdmin等静态方法，从SecurityContextHolder中读取当前请求的用户信息，避免每个Controller都重复解析令牌。</w:t>
      </w:r>
    </w:p>
    <w:p w14:paraId="25D6A0C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@PostMapping("/login")</w:t>
      </w:r>
    </w:p>
    <w:p w14:paraId="2A45A12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public Result&lt;LoginResponse&gt; login(@RequestBody LoginRequest req) {</w:t>
      </w:r>
    </w:p>
    <w:p w14:paraId="0F2F4E5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SysUser user = userMapper.selectWithPassword(req.getUsername());</w:t>
      </w:r>
    </w:p>
    <w:p w14:paraId="213FF5A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(user == null) {</w:t>
      </w:r>
    </w:p>
    <w:p w14:paraId="7F6A94AA">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return Result.error(401, "用户名不存在");}</w:t>
      </w:r>
    </w:p>
    <w:p w14:paraId="5133238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if (!passwordEncoder.matches(req.getPassword(), user.getPassword())) {</w:t>
      </w:r>
    </w:p>
    <w:p w14:paraId="7FBEFEF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return Result.error(401, "密码错误");</w:t>
      </w:r>
    </w:p>
    <w:p w14:paraId="05C29E93">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w:t>
      </w:r>
    </w:p>
    <w:p w14:paraId="08DCED5A">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String token = jwtUtils.generateToken(user.getId(), user.getUsername(), user.getRole());</w:t>
      </w:r>
    </w:p>
    <w:p w14:paraId="657FD8C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 xml:space="preserve">    return Result.success(new LoginResponse(token, user));}</w:t>
      </w:r>
    </w:p>
    <w:p w14:paraId="11947169">
      <w:pPr>
        <w:pStyle w:val="4"/>
        <w:bidi w:val="0"/>
        <w:rPr>
          <w:rFonts w:hint="default"/>
        </w:rPr>
      </w:pPr>
      <w:r>
        <w:rPr>
          <w:rFonts w:hint="eastAsia"/>
          <w:lang w:val="en-US" w:eastAsia="zh-CN"/>
        </w:rPr>
        <w:t xml:space="preserve">5.2.5  </w:t>
      </w:r>
      <w:r>
        <w:rPr>
          <w:rFonts w:hint="default"/>
          <w:lang w:val="en-US" w:eastAsia="zh-CN"/>
        </w:rPr>
        <w:t>库存联动与操作日志实现</w:t>
      </w:r>
    </w:p>
    <w:p w14:paraId="7B61E725">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500" w:firstLineChars="0"/>
        <w:jc w:val="left"/>
        <w:textAlignment w:val="auto"/>
        <w:rPr>
          <w:rFonts w:ascii="Times New Roman" w:hAnsi="Times New Roman" w:eastAsia="宋体" w:cs="Times New Roman"/>
          <w:sz w:val="24"/>
          <w:szCs w:val="24"/>
        </w:rPr>
      </w:pPr>
      <w:r>
        <w:t>本系统以</w:t>
      </w:r>
      <w:r>
        <w:rPr>
          <w:rFonts w:ascii="Times New Roman" w:hAnsi="Times New Roman" w:eastAsia="宋体" w:cs="Times New Roman"/>
          <w:sz w:val="24"/>
          <w:szCs w:val="24"/>
        </w:rPr>
        <w:t>inventory表保存当前库存数据，以 inventory_log表记录库存变动过程。当库存发生变化时，系统会先查询对应仓库和SKU的库存记录，再更新库存数量，并写入库存变动日志，记录变动前数量、变动数量、变动后数量和操作类型等信息，便于后续追溯。以用户下单为例，系统采用下单预扣库存的方式。用户提交订单后，后端先判断库存是否充足；若库存不足，则返回提示；若库存充足，则生成订单、扣减库存，并写入一条出库日志。核心代码如下：</w:t>
      </w:r>
    </w:p>
    <w:p w14:paraId="1A6270B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public Result&lt;String&gt; placeOrder(Order order) {</w:t>
      </w:r>
    </w:p>
    <w:p w14:paraId="664197A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Inventory inv = inventoryMapper.selectOne(</w:t>
      </w:r>
    </w:p>
    <w:p w14:paraId="2CD1B9D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new LambdaQueryWrapper&lt;Inventory&gt;()</w:t>
      </w:r>
    </w:p>
    <w:p w14:paraId="256264D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.eq(Inventory::getWarehouseId, order.getWarehouseId())</w:t>
      </w:r>
    </w:p>
    <w:p w14:paraId="37C06956">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.eq(Inventory::getSkuId, order.getSkuId()));</w:t>
      </w:r>
    </w:p>
    <w:p w14:paraId="241389DA">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if (inv == null || inv.getStockQuantity() &lt; order.getQuantity()) {</w:t>
      </w:r>
    </w:p>
    <w:p w14:paraId="6F63234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return Result.error("库存不足");}</w:t>
      </w:r>
    </w:p>
    <w:p w14:paraId="0C307A6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int before = inv.getStockQuantity();</w:t>
      </w:r>
    </w:p>
    <w:p w14:paraId="3E81DEF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int after = before - order.getQuantity();</w:t>
      </w:r>
    </w:p>
    <w:p w14:paraId="287B0876">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order.setStatus(0);</w:t>
      </w:r>
    </w:p>
    <w:p w14:paraId="22531FE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orderMapper.insert(order);</w:t>
      </w:r>
    </w:p>
    <w:p w14:paraId="5BB1BE2B">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inv.setStockQuantity(after);</w:t>
      </w:r>
    </w:p>
    <w:p w14:paraId="375680A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inventoryMapper.updateById(inv);</w:t>
      </w:r>
    </w:p>
    <w:p w14:paraId="651ABB3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InventoryLog log = new InventoryLog();</w:t>
      </w:r>
    </w:p>
    <w:p w14:paraId="56F3349C">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log.setWarehouseId(order.getWarehouseId());</w:t>
      </w:r>
    </w:p>
    <w:p w14:paraId="35969417">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log.setSkuId(order.getSkuId());</w:t>
      </w:r>
    </w:p>
    <w:p w14:paraId="621F1388">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log.setChangeType(2); // 出库</w:t>
      </w:r>
    </w:p>
    <w:p w14:paraId="1DC6DC4C">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log.setBeforeQuantity(before);</w:t>
      </w:r>
    </w:p>
    <w:p w14:paraId="64B7A3CB">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log.setChangeQuantity(-order.getQuantity());</w:t>
      </w:r>
    </w:p>
    <w:p w14:paraId="28AF497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log.setAfterQuantity(after);</w:t>
      </w:r>
    </w:p>
    <w:p w14:paraId="242B994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ind w:firstLine="482"/>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inventoryLogMapper.insert(log);</w:t>
      </w:r>
    </w:p>
    <w:p w14:paraId="410CF4D6">
      <w:pPr>
        <w:pStyle w:val="4"/>
        <w:bidi w:val="0"/>
        <w:rPr>
          <w:rFonts w:hint="default"/>
        </w:rPr>
      </w:pPr>
      <w:r>
        <w:rPr>
          <w:rFonts w:hint="eastAsia"/>
          <w:lang w:val="en-US" w:eastAsia="zh-CN"/>
        </w:rPr>
        <w:t>5.2.6  Service</w:t>
      </w:r>
      <w:r>
        <w:rPr>
          <w:rFonts w:hint="default"/>
        </w:rPr>
        <w:t>服务</w:t>
      </w:r>
      <w:r>
        <w:rPr>
          <w:rFonts w:hint="eastAsia"/>
          <w:lang w:val="en-US" w:eastAsia="zh-CN"/>
        </w:rPr>
        <w:t>层</w:t>
      </w:r>
      <w:r>
        <w:rPr>
          <w:rFonts w:hint="default"/>
        </w:rPr>
        <w:t>实现</w:t>
      </w:r>
    </w:p>
    <w:p w14:paraId="35C90DCB">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HadoopService与KMeansService两个服务类承担与大数据模块的对接职责。HadoopController对外暴露/hadoop/turnover、/hadoop/forecast、/hadoop/kmeans、/hadoop/replenishment四个GET接口，每个接口背后由对应Service方法实现具体逻辑。HadoopService提供runTurnoverAnalysis与runReplenishmentAnalysis等方法，从inventory、orders等表读取数据后做聚合计算，结果存入hadoop_analysis_result表。KMeansService完整实现了K-Means聚类算法，包含K-Means++初始化、Min-Max归一化、多次运行选优、标签映射等子方法。前端通过axios调用这些接口获得JSON格式的分析结果，再交由ECharts渲染。</w:t>
      </w:r>
      <w:r>
        <w:rPr>
          <w:rFonts w:hint="eastAsia" w:ascii="Times New Roman" w:hAnsi="Times New Roman" w:cs="Times New Roman"/>
          <w:sz w:val="24"/>
          <w:szCs w:val="24"/>
          <w:lang w:val="en-US" w:eastAsia="zh-CN"/>
        </w:rPr>
        <w:t>以下是该层打分机制核心算法部分代码：</w:t>
      </w:r>
    </w:p>
    <w:p w14:paraId="2D63DC08">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double p1; if (stockRatioVal &lt; 0.25) {          // CRITICAL：30~40</w:t>
      </w:r>
    </w:p>
    <w:p w14:paraId="49F8AFD9">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p1 = 30.0 + 10.0 * (0.25 - stockRatioVal) / 0.25;</w:t>
      </w:r>
    </w:p>
    <w:p w14:paraId="09B90C3F">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 else if (stockRatioVal &lt; 0.50) {   // HIGH：16~30</w:t>
      </w:r>
    </w:p>
    <w:p w14:paraId="31EFE01B">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p1 = 16.0 + 14.0 * (0.50 - stockRatioVal) / 0.25;</w:t>
      </w:r>
    </w:p>
    <w:p w14:paraId="430C0B01">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 else { // NORMAL：4~16</w:t>
      </w:r>
    </w:p>
    <w:p w14:paraId="00985DC3">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p1 = 4.0 + 12.0 * (1.00 - stockRatioVal) / 0.50;}</w:t>
      </w:r>
    </w:p>
    <w:p w14:paraId="67B0A805">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 P2：断货时间紧迫度（0~30分），</w:t>
      </w:r>
    </w:p>
    <w:p w14:paraId="6680E7EA">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double clampedDays = Math.min(predictedStockoutDays, 100);</w:t>
      </w:r>
    </w:p>
    <w:p w14:paraId="478EFF8D">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ind w:firstLine="630" w:firstLineChars="3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double p2 = 30.0 * Math.max(0.0, (100.0 - clampedDays) / 62.0);</w:t>
      </w:r>
    </w:p>
    <w:p w14:paraId="3B0EDAF2">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 P3：补货缺口比率（0~30分）double p3 = 30.0 * (1.0 - stockRatioVal);</w:t>
      </w:r>
    </w:p>
    <w:p w14:paraId="2222845A">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int urgencyScore = (int) Math.round(p1 + p2 + p3);</w:t>
      </w:r>
    </w:p>
    <w:p w14:paraId="4B8804AF">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urgencyScore = Math.min(100, Math.max(0, urgencyScore));</w:t>
      </w:r>
    </w:p>
    <w:p w14:paraId="06B55B1E">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String scoreLevel = urgencyScore &gt;= 88 ? "S"</w:t>
      </w:r>
    </w:p>
    <w:p w14:paraId="66A7097C">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val="0"/>
        <w:overflowPunct/>
        <w:topLinePunct w:val="0"/>
        <w:autoSpaceDE/>
        <w:autoSpaceDN/>
        <w:bidi w:val="0"/>
        <w:adjustRightInd/>
        <w:snapToGrid/>
        <w:spacing w:before="0" w:after="0" w:line="240" w:lineRule="auto"/>
        <w:textAlignment w:val="auto"/>
      </w:pPr>
      <w:r>
        <w:rPr>
          <w:rFonts w:hint="default" w:ascii="Times New Roman" w:hAnsi="Times New Roman" w:eastAsia="宋体" w:cs="Times New Roman"/>
          <w:sz w:val="21"/>
          <w:szCs w:val="21"/>
          <w:lang w:val="en-US" w:eastAsia="zh-CN"/>
        </w:rPr>
        <w:t xml:space="preserve">           : urgencyScore &gt;= 70 ? "A" : urgencyScore &gt;= 50 ? "B" : "C";</w:t>
      </w:r>
      <w:bookmarkStart w:id="29" w:name="_Toc25708"/>
    </w:p>
    <w:p w14:paraId="7E14DAE5">
      <w:pPr>
        <w:bidi w:val="0"/>
      </w:pPr>
    </w:p>
    <w:p w14:paraId="21488A04">
      <w:pPr>
        <w:bidi w:val="0"/>
      </w:pPr>
    </w:p>
    <w:p w14:paraId="7D7C826D">
      <w:pPr>
        <w:pStyle w:val="3"/>
        <w:bidi w:val="0"/>
      </w:pPr>
      <w:r>
        <w:t>5.</w:t>
      </w:r>
      <w:r>
        <w:rPr>
          <w:rFonts w:hint="eastAsia"/>
          <w:lang w:val="en-US" w:eastAsia="zh-CN"/>
        </w:rPr>
        <w:t>3</w:t>
      </w:r>
      <w:r>
        <w:t xml:space="preserve">  前端模块详细设计与实现</w:t>
      </w:r>
      <w:bookmarkEnd w:id="29"/>
    </w:p>
    <w:p w14:paraId="6E449770">
      <w:pPr>
        <w:spacing w:before="0" w:after="0" w:line="360" w:lineRule="auto"/>
        <w:ind w:firstLine="480"/>
      </w:pPr>
      <w:r>
        <w:rPr>
          <w:rFonts w:ascii="Times New Roman" w:hAnsi="Times New Roman" w:eastAsia="宋体" w:cs="Times New Roman"/>
          <w:sz w:val="24"/>
          <w:szCs w:val="24"/>
        </w:rPr>
        <w:t>前端模块面向系统的</w:t>
      </w:r>
      <w:r>
        <w:rPr>
          <w:rFonts w:hint="eastAsia" w:cs="Times New Roman"/>
          <w:sz w:val="24"/>
          <w:szCs w:val="24"/>
          <w:lang w:val="en-US" w:eastAsia="zh-CN"/>
        </w:rPr>
        <w:t>三</w:t>
      </w:r>
      <w:r>
        <w:rPr>
          <w:rFonts w:ascii="Times New Roman" w:hAnsi="Times New Roman" w:eastAsia="宋体" w:cs="Times New Roman"/>
          <w:sz w:val="24"/>
          <w:szCs w:val="24"/>
        </w:rPr>
        <w:t>类角色用户（商家、仓库管理员、系统管理员），提供差异化的操作界面与功能入口。本节按功能模块逐一展示各角色的核心页面，并对每个页面的主要功能与交互逻辑进行说明。系统前端基于Vue 3 +Element Plus构建，采用响应式布局，所有页面统一遵循"查询条件栏+数据列表+操作弹窗"的三段式结构。</w:t>
      </w:r>
    </w:p>
    <w:p w14:paraId="1262F092">
      <w:pPr>
        <w:pStyle w:val="4"/>
        <w:bidi w:val="0"/>
      </w:pPr>
      <w:r>
        <w:t>5.3.1  登录模块</w:t>
      </w:r>
    </w:p>
    <w:p w14:paraId="60F9B5FE">
      <w:pPr>
        <w:spacing w:before="0" w:after="0" w:line="360" w:lineRule="auto"/>
        <w:ind w:firstLine="480"/>
      </w:pPr>
      <w:r>
        <w:rPr>
          <w:rFonts w:ascii="Times New Roman" w:hAnsi="Times New Roman" w:eastAsia="宋体" w:cs="Times New Roman"/>
          <w:sz w:val="24"/>
          <w:szCs w:val="24"/>
        </w:rPr>
        <w:t>登录模块是系统的访问入口，所有角色通过统一的登录页面完成身份认证。页面由用户名输入框、密码输入框与登录按钮构成，支持回车键快捷提交。用户填写账号密码后，前端调用后端登录接口，后端进行账号存在性校验、密码校验与账号状态校验，校验通过后签发JWT令牌返回给前端，三项全部通过后签发JWT令牌返回给前端。前端将令牌存储到Pinia状态管理并持久化至localStorage，随后根据返回的角色字段自动跳转到对应角色的首页：role=0跳转系统管理员页面，role=1跳转商家页面，role=3跳转仓库管理员页面。若账号被禁用或密码错误，页面会弹出错误提示信息。登录页面效果如图5-3所示。</w:t>
      </w:r>
    </w:p>
    <w:p w14:paraId="1148A894">
      <w:pPr>
        <w:spacing w:before="60" w:after="60" w:line="360" w:lineRule="auto"/>
        <w:jc w:val="center"/>
        <w:rPr>
          <w:rFonts w:ascii="Times New Roman" w:hAnsi="Times New Roman" w:eastAsia="宋体" w:cs="Times New Roman"/>
          <w:sz w:val="21"/>
          <w:szCs w:val="21"/>
        </w:rPr>
      </w:pPr>
      <w:r>
        <w:drawing>
          <wp:inline distT="0" distB="0" distL="114300" distR="114300">
            <wp:extent cx="3261360" cy="4039870"/>
            <wp:effectExtent l="0" t="0" r="15240" b="177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3261360" cy="4039870"/>
                    </a:xfrm>
                    <a:prstGeom prst="rect">
                      <a:avLst/>
                    </a:prstGeom>
                    <a:noFill/>
                    <a:ln>
                      <a:noFill/>
                    </a:ln>
                  </pic:spPr>
                </pic:pic>
              </a:graphicData>
            </a:graphic>
          </wp:inline>
        </w:drawing>
      </w:r>
    </w:p>
    <w:p w14:paraId="23F294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图5-3  系统登录页面</w:t>
      </w:r>
    </w:p>
    <w:p w14:paraId="4E0BE6ED">
      <w:pPr>
        <w:pStyle w:val="4"/>
        <w:bidi w:val="0"/>
      </w:pPr>
      <w:r>
        <w:t>5.3.2  商家功能模块</w:t>
      </w:r>
    </w:p>
    <w:p w14:paraId="3F83A9A2">
      <w:pPr>
        <w:spacing w:before="0" w:after="0" w:line="360" w:lineRule="auto"/>
        <w:ind w:firstLine="480"/>
      </w:pPr>
      <w:r>
        <w:rPr>
          <w:rFonts w:ascii="Times New Roman" w:hAnsi="Times New Roman" w:eastAsia="宋体" w:cs="Times New Roman"/>
          <w:sz w:val="24"/>
          <w:szCs w:val="24"/>
        </w:rPr>
        <w:t>商家角色拥有工作台、商品管理、库存管理、订单管理、补货管理、库存分析、跨仓调拨共七个功能页面，覆盖商家日常运营的全部核心场景。</w:t>
      </w:r>
    </w:p>
    <w:p w14:paraId="6195DCAF">
      <w:pPr>
        <w:spacing w:before="0" w:after="0" w:line="360" w:lineRule="auto"/>
        <w:ind w:firstLine="480"/>
      </w:pPr>
      <w:r>
        <w:rPr>
          <w:rFonts w:ascii="Times New Roman" w:hAnsi="Times New Roman" w:eastAsia="宋体" w:cs="Times New Roman"/>
          <w:sz w:val="24"/>
          <w:szCs w:val="24"/>
        </w:rPr>
        <w:t>（1）商家工作台。工作台页面以卡片形式汇总商家名下的关键运营数据，包括商品SKU总数、当前总库存、待处理补货申请数量、本月订单数量等核心指标，让商家在进入系统后第一时间掌握整体运营状况。各指标卡片点击后可直接跳转至对应的详细功能页面，操作路径简洁高效。</w:t>
      </w:r>
    </w:p>
    <w:p w14:paraId="1FAD59A1">
      <w:pPr>
        <w:spacing w:before="0" w:after="0" w:line="360" w:lineRule="auto"/>
        <w:ind w:firstLine="480"/>
      </w:pPr>
      <w:r>
        <w:rPr>
          <w:rFonts w:ascii="Times New Roman" w:hAnsi="Times New Roman" w:eastAsia="宋体" w:cs="Times New Roman"/>
          <w:sz w:val="24"/>
          <w:szCs w:val="24"/>
        </w:rPr>
        <w:t>（2）商品管理页面。商品管理页面以分页表格形式展示商家名下全部SKU信息，字段包括SKU名称、品类、规格、单价、创建时间等。顶部查询条件栏支持按SKU名称、品类进行筛选。操作列提供编辑与删除按钮，点击编辑后以弹窗形式展示可修改的字段，支持修改商品名称、价格、单位等属性。页面右上角提供新增商品按钮，填写完整信息后提交即可添加新SKU。商品管理页面效果如图5-</w:t>
      </w:r>
      <w:r>
        <w:rPr>
          <w:rFonts w:hint="eastAsia" w:cs="Times New Roman"/>
          <w:sz w:val="24"/>
          <w:szCs w:val="24"/>
          <w:lang w:val="en-US" w:eastAsia="zh-CN"/>
        </w:rPr>
        <w:t>4</w:t>
      </w:r>
      <w:r>
        <w:rPr>
          <w:rFonts w:ascii="Times New Roman" w:hAnsi="Times New Roman" w:eastAsia="宋体" w:cs="Times New Roman"/>
          <w:sz w:val="24"/>
          <w:szCs w:val="24"/>
        </w:rPr>
        <w:t>所示。</w:t>
      </w:r>
    </w:p>
    <w:p w14:paraId="37EF3CE4">
      <w:pPr>
        <w:spacing w:before="60" w:after="60" w:line="360" w:lineRule="auto"/>
        <w:jc w:val="center"/>
        <w:rPr>
          <w:rFonts w:ascii="Times New Roman" w:hAnsi="Times New Roman" w:eastAsia="宋体" w:cs="Times New Roman"/>
          <w:sz w:val="21"/>
          <w:szCs w:val="21"/>
        </w:rPr>
      </w:pPr>
      <w:r>
        <w:drawing>
          <wp:inline distT="0" distB="0" distL="114300" distR="114300">
            <wp:extent cx="5711190" cy="3304540"/>
            <wp:effectExtent l="0" t="0" r="3810" b="1016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3"/>
                    <a:stretch>
                      <a:fillRect/>
                    </a:stretch>
                  </pic:blipFill>
                  <pic:spPr>
                    <a:xfrm>
                      <a:off x="0" y="0"/>
                      <a:ext cx="5711190" cy="3304540"/>
                    </a:xfrm>
                    <a:prstGeom prst="rect">
                      <a:avLst/>
                    </a:prstGeom>
                    <a:noFill/>
                    <a:ln>
                      <a:noFill/>
                    </a:ln>
                  </pic:spPr>
                </pic:pic>
              </a:graphicData>
            </a:graphic>
          </wp:inline>
        </w:drawing>
      </w:r>
    </w:p>
    <w:p w14:paraId="46EEA45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图5-4  商家商品管理页面</w:t>
      </w:r>
    </w:p>
    <w:p w14:paraId="4F7FCB4F">
      <w:pPr>
        <w:spacing w:before="0" w:after="0" w:line="360" w:lineRule="auto"/>
        <w:ind w:firstLine="480"/>
      </w:pPr>
      <w:r>
        <w:rPr>
          <w:rFonts w:ascii="Times New Roman" w:hAnsi="Times New Roman" w:eastAsia="宋体" w:cs="Times New Roman"/>
          <w:sz w:val="24"/>
          <w:szCs w:val="24"/>
        </w:rPr>
        <w:t>（3）库存管理页面。库存管理页面展示商家所有仓库中各SKU的库存数量、安全库存阈值、日均销量、库存周转率等关键指标。支持按仓库、品类组合筛选，帮助商家快速定位特定仓库的库存状况。页面中库存比率低于安全阈值的条目以橙色高亮显示，直观提示库存风险。商家库存管理页面效果如图5-</w:t>
      </w:r>
      <w:r>
        <w:rPr>
          <w:rFonts w:hint="eastAsia" w:ascii="Times New Roman" w:hAnsi="Times New Roman" w:cs="Times New Roman"/>
          <w:sz w:val="24"/>
          <w:szCs w:val="24"/>
          <w:lang w:val="en-US" w:eastAsia="zh-CN"/>
        </w:rPr>
        <w:t>5</w:t>
      </w:r>
      <w:r>
        <w:rPr>
          <w:rFonts w:ascii="Times New Roman" w:hAnsi="Times New Roman" w:eastAsia="宋体" w:cs="Times New Roman"/>
          <w:sz w:val="24"/>
          <w:szCs w:val="24"/>
        </w:rPr>
        <w:t>所示。</w:t>
      </w:r>
    </w:p>
    <w:p w14:paraId="2E25FBD7">
      <w:pPr>
        <w:spacing w:before="60" w:after="60" w:line="360" w:lineRule="auto"/>
        <w:jc w:val="center"/>
        <w:rPr>
          <w:rFonts w:ascii="Times New Roman" w:hAnsi="Times New Roman" w:eastAsia="宋体" w:cs="Times New Roman"/>
          <w:sz w:val="21"/>
          <w:szCs w:val="21"/>
        </w:rPr>
      </w:pPr>
      <w:r>
        <w:drawing>
          <wp:inline distT="0" distB="0" distL="114300" distR="114300">
            <wp:extent cx="5296535" cy="2777490"/>
            <wp:effectExtent l="0" t="0" r="18415" b="381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4"/>
                    <a:stretch>
                      <a:fillRect/>
                    </a:stretch>
                  </pic:blipFill>
                  <pic:spPr>
                    <a:xfrm>
                      <a:off x="0" y="0"/>
                      <a:ext cx="5296535" cy="2777490"/>
                    </a:xfrm>
                    <a:prstGeom prst="rect">
                      <a:avLst/>
                    </a:prstGeom>
                    <a:noFill/>
                    <a:ln>
                      <a:noFill/>
                    </a:ln>
                  </pic:spPr>
                </pic:pic>
              </a:graphicData>
            </a:graphic>
          </wp:inline>
        </w:drawing>
      </w:r>
    </w:p>
    <w:p w14:paraId="1FF690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图5-5  商家库存管理页面</w:t>
      </w:r>
    </w:p>
    <w:p w14:paraId="23CBE908">
      <w:pPr>
        <w:spacing w:before="0" w:after="0" w:line="360" w:lineRule="auto"/>
        <w:ind w:firstLine="480"/>
      </w:pPr>
      <w:r>
        <w:rPr>
          <w:rFonts w:ascii="Times New Roman" w:hAnsi="Times New Roman" w:eastAsia="宋体" w:cs="Times New Roman"/>
          <w:sz w:val="24"/>
          <w:szCs w:val="24"/>
        </w:rPr>
        <w:t>（4）补货管理页面。补货管理页面展示商家发起的全部补货申请记录，字段包括计划号、目标仓库、SKU名称、建议补货数量、优先级、申请状态及申请时间。申请状态分为待审批、已审批、已完成、已拒绝、已撤销五种，以不同颜色徽章加以区分。商家可在此页面对处于待审批状态的申请进行撤销操作。补货管理页面效果如图5-</w:t>
      </w:r>
      <w:r>
        <w:rPr>
          <w:rFonts w:hint="eastAsia" w:cs="Times New Roman"/>
          <w:sz w:val="24"/>
          <w:szCs w:val="24"/>
          <w:lang w:val="en-US" w:eastAsia="zh-CN"/>
        </w:rPr>
        <w:t>6</w:t>
      </w:r>
      <w:r>
        <w:rPr>
          <w:rFonts w:ascii="Times New Roman" w:hAnsi="Times New Roman" w:eastAsia="宋体" w:cs="Times New Roman"/>
          <w:sz w:val="24"/>
          <w:szCs w:val="24"/>
        </w:rPr>
        <w:t>所示。</w:t>
      </w:r>
    </w:p>
    <w:p w14:paraId="02D2CE2B">
      <w:pPr>
        <w:spacing w:before="60" w:after="60" w:line="360" w:lineRule="auto"/>
        <w:jc w:val="center"/>
        <w:rPr>
          <w:rFonts w:ascii="Times New Roman" w:hAnsi="Times New Roman" w:eastAsia="宋体" w:cs="Times New Roman"/>
          <w:sz w:val="21"/>
          <w:szCs w:val="21"/>
        </w:rPr>
      </w:pPr>
      <w:r>
        <w:drawing>
          <wp:inline distT="0" distB="0" distL="114300" distR="114300">
            <wp:extent cx="3566160" cy="3098165"/>
            <wp:effectExtent l="0" t="0" r="15240" b="698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5"/>
                    <a:stretch>
                      <a:fillRect/>
                    </a:stretch>
                  </pic:blipFill>
                  <pic:spPr>
                    <a:xfrm>
                      <a:off x="0" y="0"/>
                      <a:ext cx="3566160" cy="3098165"/>
                    </a:xfrm>
                    <a:prstGeom prst="rect">
                      <a:avLst/>
                    </a:prstGeom>
                    <a:noFill/>
                    <a:ln>
                      <a:noFill/>
                    </a:ln>
                  </pic:spPr>
                </pic:pic>
              </a:graphicData>
            </a:graphic>
          </wp:inline>
        </w:drawing>
      </w:r>
    </w:p>
    <w:p w14:paraId="3DA8E2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图5-6  商家补货管理页面</w:t>
      </w:r>
    </w:p>
    <w:p w14:paraId="784F3D22">
      <w:pPr>
        <w:spacing w:before="0" w:after="0" w:line="360" w:lineRule="auto"/>
        <w:ind w:firstLine="480"/>
      </w:pPr>
      <w:r>
        <w:rPr>
          <w:rFonts w:ascii="Times New Roman" w:hAnsi="Times New Roman" w:eastAsia="宋体" w:cs="Times New Roman"/>
          <w:sz w:val="24"/>
          <w:szCs w:val="24"/>
        </w:rPr>
        <w:t>（5）库存分析页面。库存分析页面是商家模块的核心功能页，集成了多种数据可视化图表。中部以散点图呈现K-Means聚类结果，横轴为库存周转率、纵轴为库存比率，四类SKU（畅销健康、滞销积压、缺货风险、待优化）以不同颜色加以区分；下部以积压风险评分表格列出需要重点关注的SKU，按风险分值从高到低排列。商家库存分析页面效果如图5-</w:t>
      </w:r>
      <w:r>
        <w:rPr>
          <w:rFonts w:hint="eastAsia" w:cs="Times New Roman"/>
          <w:sz w:val="24"/>
          <w:szCs w:val="24"/>
          <w:lang w:val="en-US" w:eastAsia="zh-CN"/>
        </w:rPr>
        <w:t>7</w:t>
      </w:r>
      <w:r>
        <w:rPr>
          <w:rFonts w:ascii="Times New Roman" w:hAnsi="Times New Roman" w:eastAsia="宋体" w:cs="Times New Roman"/>
          <w:sz w:val="24"/>
          <w:szCs w:val="24"/>
        </w:rPr>
        <w:t>所示。</w:t>
      </w:r>
    </w:p>
    <w:p w14:paraId="020EBC1D">
      <w:pPr>
        <w:spacing w:before="60" w:after="60" w:line="360" w:lineRule="auto"/>
        <w:jc w:val="center"/>
        <w:rPr>
          <w:rFonts w:ascii="Times New Roman" w:hAnsi="Times New Roman" w:eastAsia="宋体" w:cs="Times New Roman"/>
          <w:sz w:val="21"/>
          <w:szCs w:val="21"/>
        </w:rPr>
      </w:pPr>
      <w:r>
        <w:drawing>
          <wp:inline distT="0" distB="0" distL="114300" distR="114300">
            <wp:extent cx="4665345" cy="2606675"/>
            <wp:effectExtent l="0" t="0" r="1905" b="317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6"/>
                    <a:stretch>
                      <a:fillRect/>
                    </a:stretch>
                  </pic:blipFill>
                  <pic:spPr>
                    <a:xfrm>
                      <a:off x="0" y="0"/>
                      <a:ext cx="4665345" cy="2606675"/>
                    </a:xfrm>
                    <a:prstGeom prst="rect">
                      <a:avLst/>
                    </a:prstGeom>
                    <a:noFill/>
                    <a:ln>
                      <a:noFill/>
                    </a:ln>
                  </pic:spPr>
                </pic:pic>
              </a:graphicData>
            </a:graphic>
          </wp:inline>
        </w:drawing>
      </w:r>
    </w:p>
    <w:p w14:paraId="70EF6FE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图5-7  商家库存分析页面</w:t>
      </w:r>
    </w:p>
    <w:p w14:paraId="7C561492">
      <w:pPr>
        <w:numPr>
          <w:ilvl w:val="0"/>
          <w:numId w:val="1"/>
        </w:numPr>
        <w:spacing w:before="0" w:after="0"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跨仓调拨页面。跨仓调拨页面支持商家发起跨仓库的库存调拨申请，填写调出仓库、调入仓库、SKU及申请数量后提交，系统自动校验调出仓库的可用库存并生成调拨单。页面同时展示该商家的历史调拨记录，包括调拨单号、双方仓库、SKU名称、数量及当前状态。跨仓调拨页面效果如图5-</w:t>
      </w:r>
      <w:r>
        <w:rPr>
          <w:rFonts w:hint="eastAsia" w:cs="Times New Roman"/>
          <w:sz w:val="24"/>
          <w:szCs w:val="24"/>
          <w:lang w:val="en-US" w:eastAsia="zh-CN"/>
        </w:rPr>
        <w:t>8</w:t>
      </w:r>
      <w:r>
        <w:rPr>
          <w:rFonts w:ascii="Times New Roman" w:hAnsi="Times New Roman" w:eastAsia="宋体" w:cs="Times New Roman"/>
          <w:sz w:val="24"/>
          <w:szCs w:val="24"/>
        </w:rPr>
        <w:t>所示。</w:t>
      </w:r>
    </w:p>
    <w:p w14:paraId="5A2CABB1">
      <w:pPr>
        <w:numPr>
          <w:ilvl w:val="0"/>
          <w:numId w:val="0"/>
        </w:numPr>
        <w:spacing w:before="0" w:after="0" w:line="360" w:lineRule="auto"/>
        <w:jc w:val="center"/>
        <w:rPr>
          <w:rFonts w:ascii="Times New Roman" w:hAnsi="Times New Roman" w:eastAsia="宋体" w:cs="Times New Roman"/>
          <w:sz w:val="24"/>
          <w:szCs w:val="24"/>
        </w:rPr>
      </w:pPr>
      <w:r>
        <w:drawing>
          <wp:inline distT="0" distB="0" distL="114300" distR="114300">
            <wp:extent cx="2980055" cy="3343275"/>
            <wp:effectExtent l="0" t="0" r="10795" b="952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7"/>
                    <a:srcRect r="1995" b="3502"/>
                    <a:stretch>
                      <a:fillRect/>
                    </a:stretch>
                  </pic:blipFill>
                  <pic:spPr>
                    <a:xfrm>
                      <a:off x="0" y="0"/>
                      <a:ext cx="2980055" cy="3343275"/>
                    </a:xfrm>
                    <a:prstGeom prst="rect">
                      <a:avLst/>
                    </a:prstGeom>
                    <a:noFill/>
                    <a:ln>
                      <a:noFill/>
                    </a:ln>
                  </pic:spPr>
                </pic:pic>
              </a:graphicData>
            </a:graphic>
          </wp:inline>
        </w:drawing>
      </w:r>
    </w:p>
    <w:p w14:paraId="036F985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图5-8  商家跨仓调拨页面</w:t>
      </w:r>
    </w:p>
    <w:p w14:paraId="066544F5">
      <w:pPr>
        <w:pStyle w:val="4"/>
        <w:bidi w:val="0"/>
      </w:pPr>
      <w:r>
        <w:t>5.3.3  仓库管理员功能模块</w:t>
      </w:r>
    </w:p>
    <w:p w14:paraId="587740AA">
      <w:pPr>
        <w:spacing w:before="0" w:after="0" w:line="360" w:lineRule="auto"/>
        <w:ind w:firstLine="480"/>
      </w:pPr>
      <w:r>
        <w:rPr>
          <w:rFonts w:ascii="Times New Roman" w:hAnsi="Times New Roman" w:eastAsia="宋体" w:cs="Times New Roman"/>
          <w:sz w:val="24"/>
          <w:szCs w:val="24"/>
        </w:rPr>
        <w:t>仓库管理员角色负责具体仓库的出入库操作与库存盘点工作，拥有仪表盘、库存查看、入库操作、出库操作、库存盘点、跨仓调拨、库存日志共七个功能页面。</w:t>
      </w:r>
    </w:p>
    <w:p w14:paraId="7FADE422">
      <w:pPr>
        <w:spacing w:before="0" w:after="0" w:line="360" w:lineRule="auto"/>
        <w:ind w:firstLine="480"/>
      </w:pPr>
      <w:r>
        <w:rPr>
          <w:rFonts w:ascii="Times New Roman" w:hAnsi="Times New Roman" w:eastAsia="宋体" w:cs="Times New Roman"/>
          <w:sz w:val="24"/>
          <w:szCs w:val="24"/>
        </w:rPr>
        <w:t>（1）仓管仪表盘。仪表盘页面以数据卡片形式展示该仓库的实时库存总量、今日入库次数、今日出库次数、待执行调拨单数量等核心指标，帮助仓库管理员快速掌握仓库当日运营状态。</w:t>
      </w:r>
    </w:p>
    <w:p w14:paraId="640C0D70">
      <w:pPr>
        <w:spacing w:before="0" w:after="0" w:line="360" w:lineRule="auto"/>
        <w:ind w:firstLine="480"/>
        <w:rPr>
          <w:rFonts w:ascii="Times New Roman" w:hAnsi="Times New Roman" w:eastAsia="宋体" w:cs="Times New Roman"/>
          <w:sz w:val="21"/>
          <w:szCs w:val="21"/>
        </w:rPr>
      </w:pPr>
      <w:r>
        <w:rPr>
          <w:rFonts w:ascii="Times New Roman" w:hAnsi="Times New Roman" w:eastAsia="宋体" w:cs="Times New Roman"/>
          <w:sz w:val="24"/>
          <w:szCs w:val="24"/>
        </w:rPr>
        <w:t>（2）入库操作页面。入库操作页面支持仓库管理员对指定SKU执行入库操作，选择SKU、填写入库数量与备注后提交，系统自动完成库存增加并在inventory_log表写入入库日志记录。页面同时展示该仓库的待执行补货入库单列表，仓管员可直接在此页面对已审批的补货申请执行到货确认操作。</w:t>
      </w:r>
    </w:p>
    <w:p w14:paraId="0E852AE7">
      <w:pPr>
        <w:spacing w:before="0" w:after="0" w:line="360" w:lineRule="auto"/>
        <w:ind w:firstLine="480"/>
      </w:pPr>
      <w:r>
        <w:rPr>
          <w:rFonts w:ascii="Times New Roman" w:hAnsi="Times New Roman" w:eastAsia="宋体" w:cs="Times New Roman"/>
          <w:sz w:val="24"/>
          <w:szCs w:val="24"/>
        </w:rPr>
        <w:t>（3）出库操作页面。出库操作页面支持仓库管理员对指定SKU执行出库操作，系统在出库时自动校验当前库存是否充足，库存不足时给出明确提示并阻止提交。出库成功后库存数量实时扣减，并生成对应的出库日志记录。</w:t>
      </w:r>
    </w:p>
    <w:p w14:paraId="365674CA">
      <w:pPr>
        <w:spacing w:before="0" w:after="0" w:line="360" w:lineRule="auto"/>
        <w:ind w:firstLine="480"/>
      </w:pPr>
      <w:r>
        <w:rPr>
          <w:rFonts w:ascii="Times New Roman" w:hAnsi="Times New Roman" w:eastAsia="宋体" w:cs="Times New Roman"/>
          <w:sz w:val="24"/>
          <w:szCs w:val="24"/>
        </w:rPr>
        <w:t>（</w:t>
      </w:r>
      <w:r>
        <w:rPr>
          <w:rFonts w:hint="eastAsia" w:cs="Times New Roman"/>
          <w:sz w:val="24"/>
          <w:szCs w:val="24"/>
          <w:lang w:val="en-US" w:eastAsia="zh-CN"/>
        </w:rPr>
        <w:t>4</w:t>
      </w:r>
      <w:r>
        <w:rPr>
          <w:rFonts w:ascii="Times New Roman" w:hAnsi="Times New Roman" w:eastAsia="宋体" w:cs="Times New Roman"/>
          <w:sz w:val="24"/>
          <w:szCs w:val="24"/>
        </w:rPr>
        <w:t>）库存日志页面。库存日志页面以时间倒序列出该仓库所有的库存变动记录，每条日志包含操作时间、操作类型（入库、出库等）、SKU名称、变动前数量、变动数量、变动后数量及操作人，为库存追溯与异常排查提供完整的操作留痕。库存日志页面效果如图5-</w:t>
      </w:r>
      <w:r>
        <w:rPr>
          <w:rFonts w:hint="eastAsia" w:ascii="Times New Roman" w:hAnsi="Times New Roman" w:cs="Times New Roman"/>
          <w:sz w:val="24"/>
          <w:szCs w:val="24"/>
          <w:lang w:val="en-US" w:eastAsia="zh-CN"/>
        </w:rPr>
        <w:t>9</w:t>
      </w:r>
      <w:r>
        <w:rPr>
          <w:rFonts w:ascii="Times New Roman" w:hAnsi="Times New Roman" w:eastAsia="宋体" w:cs="Times New Roman"/>
          <w:sz w:val="24"/>
          <w:szCs w:val="24"/>
        </w:rPr>
        <w:t>所示。</w:t>
      </w:r>
    </w:p>
    <w:p w14:paraId="128AE04D">
      <w:pPr>
        <w:spacing w:before="60" w:after="60" w:line="360" w:lineRule="auto"/>
        <w:jc w:val="center"/>
        <w:rPr>
          <w:rFonts w:ascii="Times New Roman" w:hAnsi="Times New Roman" w:eastAsia="宋体" w:cs="Times New Roman"/>
          <w:sz w:val="21"/>
          <w:szCs w:val="21"/>
        </w:rPr>
      </w:pPr>
      <w:r>
        <w:drawing>
          <wp:inline distT="0" distB="0" distL="114300" distR="114300">
            <wp:extent cx="5594350" cy="3304540"/>
            <wp:effectExtent l="0" t="0" r="6350" b="1016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8"/>
                    <a:stretch>
                      <a:fillRect/>
                    </a:stretch>
                  </pic:blipFill>
                  <pic:spPr>
                    <a:xfrm>
                      <a:off x="0" y="0"/>
                      <a:ext cx="5594350" cy="3304540"/>
                    </a:xfrm>
                    <a:prstGeom prst="rect">
                      <a:avLst/>
                    </a:prstGeom>
                    <a:noFill/>
                    <a:ln>
                      <a:noFill/>
                    </a:ln>
                  </pic:spPr>
                </pic:pic>
              </a:graphicData>
            </a:graphic>
          </wp:inline>
        </w:drawing>
      </w:r>
    </w:p>
    <w:p w14:paraId="5C98B2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图5-9  仓管员库存日志页面</w:t>
      </w:r>
    </w:p>
    <w:p w14:paraId="18AED8EB">
      <w:pPr>
        <w:pStyle w:val="4"/>
        <w:bidi w:val="0"/>
      </w:pPr>
      <w:r>
        <w:t>5.3.4  系统管理员功能模块</w:t>
      </w:r>
    </w:p>
    <w:p w14:paraId="19FC8DCF">
      <w:pPr>
        <w:spacing w:before="0" w:after="0" w:line="360" w:lineRule="auto"/>
        <w:ind w:firstLine="480"/>
      </w:pPr>
      <w:r>
        <w:rPr>
          <w:rFonts w:ascii="Times New Roman" w:hAnsi="Times New Roman" w:eastAsia="宋体" w:cs="Times New Roman"/>
          <w:sz w:val="24"/>
          <w:szCs w:val="24"/>
        </w:rPr>
        <w:t>系统管理员拥有最高权限，负责用户管理、仓库管理、全局库存管理、订单管理、补货审批与库存分析共七个功能页面，对整个平台的运营进行统一监控与管控。</w:t>
      </w:r>
    </w:p>
    <w:p w14:paraId="5D7F9D0D">
      <w:pPr>
        <w:spacing w:before="0" w:after="0" w:line="360" w:lineRule="auto"/>
        <w:ind w:firstLine="480"/>
      </w:pPr>
      <w:r>
        <w:rPr>
          <w:rFonts w:ascii="Times New Roman" w:hAnsi="Times New Roman" w:eastAsia="宋体" w:cs="Times New Roman"/>
          <w:sz w:val="24"/>
          <w:szCs w:val="24"/>
        </w:rPr>
        <w:t>（1）</w:t>
      </w:r>
      <w:r>
        <w:rPr>
          <w:rFonts w:hint="eastAsia" w:cs="Times New Roman"/>
          <w:sz w:val="24"/>
          <w:szCs w:val="24"/>
          <w:lang w:val="en-US" w:eastAsia="zh-CN"/>
        </w:rPr>
        <w:t>可视化大屏</w:t>
      </w:r>
      <w:r>
        <w:rPr>
          <w:rFonts w:ascii="Times New Roman" w:hAnsi="Times New Roman" w:eastAsia="宋体" w:cs="Times New Roman"/>
          <w:sz w:val="24"/>
          <w:szCs w:val="24"/>
        </w:rPr>
        <w:t>页面。运营总览页面以大盘视角展示平台整体运营数据，包括注册用户总数、仓库数量、全平台库存总量、今日订单数、待审批补货申请数量</w:t>
      </w:r>
      <w:r>
        <w:rPr>
          <w:rFonts w:hint="eastAsia" w:cs="Times New Roman"/>
          <w:sz w:val="24"/>
          <w:szCs w:val="24"/>
          <w:lang w:eastAsia="zh-CN"/>
        </w:rPr>
        <w:t>、</w:t>
      </w:r>
      <w:r>
        <w:rPr>
          <w:rFonts w:hint="eastAsia" w:cs="Times New Roman"/>
          <w:sz w:val="24"/>
          <w:szCs w:val="24"/>
          <w:lang w:val="en-US" w:eastAsia="zh-CN"/>
        </w:rPr>
        <w:t>颜色受欢迎排行、品牌利润排行榜、价格区间分布</w:t>
      </w:r>
      <w:r>
        <w:rPr>
          <w:rFonts w:ascii="Times New Roman" w:hAnsi="Times New Roman" w:eastAsia="宋体" w:cs="Times New Roman"/>
          <w:sz w:val="24"/>
          <w:szCs w:val="24"/>
        </w:rPr>
        <w:t>等指标。配合趋势图展示近30天的订单量与库存变化走势，辅助管理员进行宏观决策。</w:t>
      </w:r>
    </w:p>
    <w:p w14:paraId="33DB848D">
      <w:pPr>
        <w:spacing w:before="60" w:after="60" w:line="360" w:lineRule="auto"/>
        <w:jc w:val="center"/>
        <w:rPr>
          <w:rFonts w:ascii="Times New Roman" w:hAnsi="Times New Roman" w:eastAsia="宋体" w:cs="Times New Roman"/>
          <w:sz w:val="21"/>
          <w:szCs w:val="21"/>
        </w:rPr>
      </w:pPr>
      <w:r>
        <w:drawing>
          <wp:inline distT="0" distB="0" distL="114300" distR="114300">
            <wp:extent cx="4389755" cy="2633345"/>
            <wp:effectExtent l="0" t="0" r="10795" b="1460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29"/>
                    <a:stretch>
                      <a:fillRect/>
                    </a:stretch>
                  </pic:blipFill>
                  <pic:spPr>
                    <a:xfrm>
                      <a:off x="0" y="0"/>
                      <a:ext cx="4389755" cy="2633345"/>
                    </a:xfrm>
                    <a:prstGeom prst="rect">
                      <a:avLst/>
                    </a:prstGeom>
                    <a:noFill/>
                    <a:ln>
                      <a:noFill/>
                    </a:ln>
                  </pic:spPr>
                </pic:pic>
              </a:graphicData>
            </a:graphic>
          </wp:inline>
        </w:drawing>
      </w:r>
    </w:p>
    <w:p w14:paraId="4ABF2D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图5-10  管理员运营总览页面</w:t>
      </w:r>
    </w:p>
    <w:p w14:paraId="417D84C2">
      <w:pPr>
        <w:spacing w:before="0" w:after="0" w:line="360" w:lineRule="auto"/>
        <w:ind w:firstLine="480"/>
        <w:rPr>
          <w:rFonts w:hint="eastAsia" w:cs="Times New Roman"/>
          <w:sz w:val="24"/>
          <w:szCs w:val="24"/>
          <w:lang w:val="en-US" w:eastAsia="zh-CN"/>
        </w:rPr>
      </w:pPr>
      <w:r>
        <w:rPr>
          <w:rFonts w:hint="eastAsia" w:ascii="Times New Roman" w:hAnsi="Times New Roman" w:eastAsia="宋体" w:cs="Times New Roman"/>
          <w:sz w:val="24"/>
          <w:szCs w:val="24"/>
          <w:lang w:val="en-US" w:eastAsia="zh-CN"/>
        </w:rPr>
        <w:t>如图</w:t>
      </w:r>
      <w:r>
        <w:rPr>
          <w:rFonts w:hint="eastAsia" w:cs="Times New Roman"/>
          <w:sz w:val="24"/>
          <w:szCs w:val="24"/>
          <w:lang w:val="en-US" w:eastAsia="zh-CN"/>
        </w:rPr>
        <w:t>5-10</w:t>
      </w:r>
      <w:r>
        <w:rPr>
          <w:rFonts w:hint="eastAsia" w:ascii="Times New Roman" w:hAnsi="Times New Roman" w:eastAsia="宋体" w:cs="Times New Roman"/>
          <w:sz w:val="24"/>
          <w:szCs w:val="24"/>
          <w:lang w:val="en-US" w:eastAsia="zh-CN"/>
        </w:rPr>
        <w:t>所示</w:t>
      </w:r>
      <w:r>
        <w:rPr>
          <w:rFonts w:hint="eastAsia" w:cs="Times New Roman"/>
          <w:sz w:val="24"/>
          <w:szCs w:val="24"/>
          <w:lang w:val="en-US" w:eastAsia="zh-CN"/>
        </w:rPr>
        <w:t>，系统管理员可直观查询出，各类服装的库存占比饼图，更好地决策出哪类商品的库存高，有利于决策。</w:t>
      </w:r>
    </w:p>
    <w:p w14:paraId="356F3A65">
      <w:pPr>
        <w:spacing w:before="0" w:after="0" w:line="360" w:lineRule="auto"/>
        <w:jc w:val="center"/>
      </w:pPr>
      <w:r>
        <w:drawing>
          <wp:inline distT="0" distB="0" distL="114300" distR="114300">
            <wp:extent cx="4883785" cy="2616200"/>
            <wp:effectExtent l="0" t="0" r="12065" b="1270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0"/>
                    <a:stretch>
                      <a:fillRect/>
                    </a:stretch>
                  </pic:blipFill>
                  <pic:spPr>
                    <a:xfrm>
                      <a:off x="0" y="0"/>
                      <a:ext cx="4883785" cy="2616200"/>
                    </a:xfrm>
                    <a:prstGeom prst="rect">
                      <a:avLst/>
                    </a:prstGeom>
                    <a:noFill/>
                    <a:ln>
                      <a:noFill/>
                    </a:ln>
                  </pic:spPr>
                </pic:pic>
              </a:graphicData>
            </a:graphic>
          </wp:inline>
        </w:drawing>
      </w:r>
    </w:p>
    <w:p w14:paraId="7F0E06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图5-11</w:t>
      </w:r>
      <w:r>
        <w:rPr>
          <w:rFonts w:hint="eastAsia" w:ascii="Times New Roman" w:hAnsi="Times New Roman" w:cs="Times New Roman"/>
          <w:sz w:val="21"/>
          <w:szCs w:val="21"/>
          <w:lang w:val="en-US" w:eastAsia="zh-CN"/>
        </w:rPr>
        <w:t xml:space="preserve">  </w:t>
      </w:r>
      <w:r>
        <w:rPr>
          <w:rFonts w:hint="eastAsia" w:ascii="宋体" w:hAnsi="宋体" w:eastAsia="宋体" w:cs="宋体"/>
          <w:sz w:val="21"/>
          <w:szCs w:val="21"/>
          <w:lang w:val="en-US" w:eastAsia="zh-CN"/>
        </w:rPr>
        <w:t>品牌利润TOP10条形图</w:t>
      </w:r>
    </w:p>
    <w:p w14:paraId="22C36FAE">
      <w:pPr>
        <w:bidi w:val="0"/>
        <w:ind w:firstLine="500" w:firstLineChars="0"/>
        <w:rPr>
          <w:rFonts w:hint="eastAsia"/>
          <w:lang w:val="en-US" w:eastAsia="zh-CN"/>
        </w:rPr>
      </w:pPr>
      <w:r>
        <w:rPr>
          <w:rFonts w:hint="eastAsia"/>
          <w:lang w:val="en-US" w:eastAsia="zh-CN"/>
        </w:rPr>
        <w:t>如图5-11所示，展示出品牌总利润前十排行，第一名是马克华菲品牌，可以帮助系统管理员对商品利润进行监控。</w:t>
      </w:r>
    </w:p>
    <w:p w14:paraId="091C4E91">
      <w:pPr>
        <w:bidi w:val="0"/>
        <w:jc w:val="center"/>
      </w:pPr>
      <w:r>
        <w:drawing>
          <wp:inline distT="0" distB="0" distL="114300" distR="114300">
            <wp:extent cx="5607050" cy="3224530"/>
            <wp:effectExtent l="0" t="0" r="12700" b="1397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31"/>
                    <a:srcRect b="5873"/>
                    <a:stretch>
                      <a:fillRect/>
                    </a:stretch>
                  </pic:blipFill>
                  <pic:spPr>
                    <a:xfrm>
                      <a:off x="0" y="0"/>
                      <a:ext cx="5607050" cy="3224530"/>
                    </a:xfrm>
                    <a:prstGeom prst="rect">
                      <a:avLst/>
                    </a:prstGeom>
                    <a:noFill/>
                    <a:ln>
                      <a:noFill/>
                    </a:ln>
                  </pic:spPr>
                </pic:pic>
              </a:graphicData>
            </a:graphic>
          </wp:inline>
        </w:drawing>
      </w:r>
    </w:p>
    <w:p w14:paraId="19454AC9">
      <w:pPr>
        <w:keepNext w:val="0"/>
        <w:keepLines w:val="0"/>
        <w:pageBreakBefore w:val="0"/>
        <w:widowControl w:val="0"/>
        <w:kinsoku/>
        <w:wordWrap/>
        <w:overflowPunct/>
        <w:topLinePunct w:val="0"/>
        <w:autoSpaceDE/>
        <w:autoSpaceDN/>
        <w:bidi w:val="0"/>
        <w:adjustRightInd/>
        <w:snapToGrid/>
        <w:jc w:val="center"/>
        <w:textAlignment w:val="auto"/>
        <w:rPr>
          <w:rFonts w:hint="default"/>
          <w:sz w:val="21"/>
          <w:szCs w:val="21"/>
          <w:lang w:val="en-US" w:eastAsia="zh-CN"/>
        </w:rPr>
      </w:pPr>
      <w:r>
        <w:rPr>
          <w:rFonts w:hint="eastAsia"/>
          <w:sz w:val="21"/>
          <w:szCs w:val="21"/>
          <w:lang w:val="en-US" w:eastAsia="zh-CN"/>
        </w:rPr>
        <w:t>图5-12  价格区间分布图</w:t>
      </w:r>
    </w:p>
    <w:p w14:paraId="3D2E6DFB">
      <w:pPr>
        <w:bidi w:val="0"/>
        <w:ind w:firstLine="500" w:firstLineChars="0"/>
        <w:jc w:val="both"/>
        <w:rPr>
          <w:rFonts w:hint="default"/>
          <w:lang w:val="en-US" w:eastAsia="zh-CN"/>
        </w:rPr>
      </w:pPr>
      <w:r>
        <w:rPr>
          <w:rFonts w:hint="eastAsia"/>
          <w:lang w:val="en-US" w:eastAsia="zh-CN"/>
        </w:rPr>
        <w:t>如图5-12所示，在0-500价格区间，分成5个小区间，其中0-100价格区间中的商品最少，300-500区间的最多，平均利润也随价格上升呈上涨趋势。</w:t>
      </w:r>
    </w:p>
    <w:p w14:paraId="147FB1F3">
      <w:pPr>
        <w:numPr>
          <w:ilvl w:val="0"/>
          <w:numId w:val="2"/>
        </w:numPr>
        <w:spacing w:before="0" w:after="0"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用户管理页面。用户管理页面以分页表格形式展示全部注册用户信息，支持按用户名、角色、账号状态进行筛选。管理员可在此页面执行用户启用、禁用、重置密码等操作，也可新建账号并指定角色。</w:t>
      </w:r>
    </w:p>
    <w:p w14:paraId="3990271F">
      <w:pPr>
        <w:numPr>
          <w:ilvl w:val="0"/>
          <w:numId w:val="2"/>
        </w:numPr>
        <w:spacing w:before="0" w:after="0" w:line="360" w:lineRule="auto"/>
        <w:ind w:firstLine="480"/>
        <w:rPr>
          <w:rFonts w:ascii="Times New Roman" w:hAnsi="Times New Roman" w:eastAsia="宋体" w:cs="Times New Roman"/>
          <w:sz w:val="24"/>
          <w:szCs w:val="24"/>
        </w:rPr>
      </w:pPr>
      <w:r>
        <w:rPr>
          <w:rFonts w:hint="eastAsia" w:cs="Times New Roman"/>
          <w:sz w:val="24"/>
          <w:szCs w:val="24"/>
          <w:lang w:val="en-US" w:eastAsia="zh-CN"/>
        </w:rPr>
        <w:t>仓库管理页面。仓库管理页面与用户管理页面相似，系统管理员可以进行增加、删除、查看等基本操作，也可以直接看到各个仓库的状态、容量、负责人等基本信息，也可以直接对仓库基本信息进行修改。</w:t>
      </w:r>
    </w:p>
    <w:p w14:paraId="42C44DD3">
      <w:pPr>
        <w:spacing w:before="0" w:after="0" w:line="360" w:lineRule="auto"/>
        <w:ind w:firstLine="480"/>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3）补货审批页面。补货审批页面是管理员日常处理频率最高的功能页，列出全部待审批的补货申请，字段包括计划号、申请商家、目标仓库、SKU名称、建议数量、优先级与申请时间。管理员点击审批按钮后弹出确认窗口，填写实际批准数量与审批意见后确认，系统自动通知仓库管理员执行入库操作；拒绝时需填写拒绝原因，系统将拒绝通知推送给申请商家。补货审批页面效果如图5-1</w:t>
      </w:r>
      <w:r>
        <w:rPr>
          <w:rFonts w:hint="eastAsia" w:ascii="Times New Roman" w:hAnsi="Times New Roman" w:cs="Times New Roman"/>
          <w:sz w:val="24"/>
          <w:szCs w:val="24"/>
          <w:lang w:val="en-US" w:eastAsia="zh-CN"/>
        </w:rPr>
        <w:t>3</w:t>
      </w:r>
      <w:r>
        <w:rPr>
          <w:rFonts w:ascii="Times New Roman" w:hAnsi="Times New Roman" w:eastAsia="宋体" w:cs="Times New Roman"/>
          <w:sz w:val="24"/>
          <w:szCs w:val="24"/>
        </w:rPr>
        <w:t>所示</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在商家发起申请补货后，系统管理员页面会接收到消息，系统管理员可进行批准或拒绝操作，当批准之后，在商家确定接收到商品之后，系统管理员可进行完成入库操作。</w:t>
      </w:r>
    </w:p>
    <w:p w14:paraId="330D775C">
      <w:pPr>
        <w:spacing w:before="0" w:after="0" w:line="360" w:lineRule="auto"/>
        <w:jc w:val="center"/>
        <w:rPr>
          <w:rFonts w:ascii="Times New Roman" w:hAnsi="Times New Roman" w:eastAsia="宋体" w:cs="Times New Roman"/>
          <w:sz w:val="24"/>
          <w:szCs w:val="24"/>
        </w:rPr>
      </w:pPr>
      <w:r>
        <w:drawing>
          <wp:inline distT="0" distB="0" distL="114300" distR="114300">
            <wp:extent cx="4968875" cy="2813050"/>
            <wp:effectExtent l="0" t="0" r="3175" b="635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32"/>
                    <a:stretch>
                      <a:fillRect/>
                    </a:stretch>
                  </pic:blipFill>
                  <pic:spPr>
                    <a:xfrm>
                      <a:off x="0" y="0"/>
                      <a:ext cx="4968875" cy="2813050"/>
                    </a:xfrm>
                    <a:prstGeom prst="rect">
                      <a:avLst/>
                    </a:prstGeom>
                    <a:noFill/>
                    <a:ln>
                      <a:noFill/>
                    </a:ln>
                  </pic:spPr>
                </pic:pic>
              </a:graphicData>
            </a:graphic>
          </wp:inline>
        </w:drawing>
      </w:r>
    </w:p>
    <w:p w14:paraId="3730F9AF">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rFonts w:ascii="Times New Roman" w:hAnsi="Times New Roman" w:eastAsia="宋体" w:cs="Times New Roman"/>
          <w:sz w:val="21"/>
          <w:szCs w:val="21"/>
        </w:rPr>
        <w:t>图5-1</w:t>
      </w:r>
      <w:r>
        <w:rPr>
          <w:rFonts w:hint="eastAsia" w:ascii="Times New Roman" w:hAnsi="Times New Roman" w:cs="Times New Roman"/>
          <w:sz w:val="21"/>
          <w:szCs w:val="21"/>
          <w:lang w:val="en-US" w:eastAsia="zh-CN"/>
        </w:rPr>
        <w:t>3</w:t>
      </w:r>
      <w:r>
        <w:rPr>
          <w:rFonts w:ascii="Times New Roman" w:hAnsi="Times New Roman" w:eastAsia="宋体" w:cs="Times New Roman"/>
          <w:sz w:val="21"/>
          <w:szCs w:val="21"/>
        </w:rPr>
        <w:t xml:space="preserve">  管理员补货审批页面</w:t>
      </w:r>
    </w:p>
    <w:p w14:paraId="331C6581">
      <w:pPr>
        <w:spacing w:before="0" w:after="0" w:line="360" w:lineRule="auto"/>
        <w:ind w:firstLine="480"/>
      </w:pPr>
      <w:r>
        <w:rPr>
          <w:rFonts w:ascii="Times New Roman" w:hAnsi="Times New Roman" w:eastAsia="宋体" w:cs="Times New Roman"/>
          <w:sz w:val="24"/>
          <w:szCs w:val="24"/>
        </w:rPr>
        <w:t>（4）库存分析页面。管理员侧的库存分析页面在商家侧的基础上增加了全平台视角，可查看所有仓库、所有商家、所有品类的综合分析结果。K-Means聚类散点图展示全平台SKU的健康度分布，积压风险排名表格列出全平台积压最严重的SKU，帮助管理员制定平台级补货与调拨策略。管理员库存分析页面效果如图5-1</w:t>
      </w:r>
      <w:r>
        <w:rPr>
          <w:rFonts w:hint="eastAsia" w:ascii="Times New Roman" w:hAnsi="Times New Roman" w:cs="Times New Roman"/>
          <w:sz w:val="24"/>
          <w:szCs w:val="24"/>
          <w:lang w:val="en-US" w:eastAsia="zh-CN"/>
        </w:rPr>
        <w:t>4</w:t>
      </w:r>
      <w:r>
        <w:rPr>
          <w:rFonts w:ascii="Times New Roman" w:hAnsi="Times New Roman" w:eastAsia="宋体" w:cs="Times New Roman"/>
          <w:sz w:val="24"/>
          <w:szCs w:val="24"/>
        </w:rPr>
        <w:t>所示。</w:t>
      </w:r>
    </w:p>
    <w:p w14:paraId="1E5222B3">
      <w:pPr>
        <w:spacing w:before="60" w:after="60" w:line="360" w:lineRule="auto"/>
        <w:jc w:val="center"/>
        <w:rPr>
          <w:rFonts w:ascii="Times New Roman" w:hAnsi="Times New Roman" w:eastAsia="宋体" w:cs="Times New Roman"/>
          <w:sz w:val="21"/>
          <w:szCs w:val="21"/>
        </w:rPr>
      </w:pPr>
      <w:r>
        <w:drawing>
          <wp:inline distT="0" distB="0" distL="114300" distR="114300">
            <wp:extent cx="5024755" cy="2912110"/>
            <wp:effectExtent l="0" t="0" r="4445" b="2540"/>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pic:cNvPicPr>
                  </pic:nvPicPr>
                  <pic:blipFill>
                    <a:blip r:embed="rId33"/>
                    <a:stretch>
                      <a:fillRect/>
                    </a:stretch>
                  </pic:blipFill>
                  <pic:spPr>
                    <a:xfrm>
                      <a:off x="0" y="0"/>
                      <a:ext cx="5024755" cy="2912110"/>
                    </a:xfrm>
                    <a:prstGeom prst="rect">
                      <a:avLst/>
                    </a:prstGeom>
                    <a:noFill/>
                    <a:ln>
                      <a:noFill/>
                    </a:ln>
                  </pic:spPr>
                </pic:pic>
              </a:graphicData>
            </a:graphic>
          </wp:inline>
        </w:drawing>
      </w:r>
    </w:p>
    <w:p w14:paraId="6EDEA3AE">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rFonts w:ascii="Times New Roman" w:hAnsi="Times New Roman" w:eastAsia="宋体" w:cs="Times New Roman"/>
          <w:sz w:val="21"/>
          <w:szCs w:val="21"/>
        </w:rPr>
        <w:t>图5-1</w:t>
      </w:r>
      <w:r>
        <w:rPr>
          <w:rFonts w:hint="eastAsia" w:ascii="Times New Roman" w:hAnsi="Times New Roman" w:cs="Times New Roman"/>
          <w:sz w:val="21"/>
          <w:szCs w:val="21"/>
          <w:lang w:val="en-US" w:eastAsia="zh-CN"/>
        </w:rPr>
        <w:t>4</w:t>
      </w:r>
      <w:r>
        <w:rPr>
          <w:rFonts w:ascii="Times New Roman" w:hAnsi="Times New Roman" w:eastAsia="宋体" w:cs="Times New Roman"/>
          <w:sz w:val="21"/>
          <w:szCs w:val="21"/>
        </w:rPr>
        <w:t xml:space="preserve">  管理员库存分析页面</w:t>
      </w:r>
    </w:p>
    <w:p w14:paraId="7D034163">
      <w:pPr>
        <w:pStyle w:val="3"/>
        <w:bidi w:val="0"/>
        <w:rPr>
          <w:rFonts w:hint="eastAsia"/>
        </w:rPr>
      </w:pPr>
      <w:bookmarkStart w:id="30" w:name="_Toc27645"/>
      <w:r>
        <w:t>5.</w:t>
      </w:r>
      <w:r>
        <w:rPr>
          <w:rFonts w:hint="eastAsia"/>
          <w:lang w:val="en-US" w:eastAsia="zh-CN"/>
        </w:rPr>
        <w:t>4</w:t>
      </w:r>
      <w:r>
        <w:t xml:space="preserve">  K-Means聚类实现模块</w:t>
      </w:r>
      <w:bookmarkEnd w:id="30"/>
    </w:p>
    <w:p w14:paraId="710D2C09">
      <w:pPr>
        <w:ind w:firstLine="500" w:firstLineChars="0"/>
        <w:rPr>
          <w:rFonts w:hint="default" w:ascii="Times New Roman" w:hAnsi="Times New Roman" w:eastAsia="宋体" w:cs="Times New Roman"/>
          <w:sz w:val="24"/>
        </w:rPr>
      </w:pPr>
      <w:r>
        <w:rPr>
          <w:rFonts w:hint="eastAsia" w:ascii="Times New Roman" w:hAnsi="Times New Roman" w:cs="Times New Roman"/>
          <w:sz w:val="24"/>
          <w:lang w:val="en-US" w:eastAsia="zh-CN"/>
        </w:rPr>
        <w:t>首先介绍实现该功能的</w:t>
      </w:r>
      <w:r>
        <w:rPr>
          <w:rFonts w:hint="default" w:ascii="Times New Roman" w:hAnsi="Times New Roman" w:eastAsia="宋体" w:cs="Times New Roman"/>
          <w:sz w:val="24"/>
        </w:rPr>
        <w:t>流程图</w:t>
      </w:r>
      <w:r>
        <w:rPr>
          <w:rFonts w:hint="eastAsia" w:cs="Times New Roman"/>
          <w:sz w:val="24"/>
          <w:lang w:eastAsia="zh-CN"/>
        </w:rPr>
        <w:t>，</w:t>
      </w:r>
      <w:r>
        <w:rPr>
          <w:rFonts w:hint="eastAsia" w:cs="Times New Roman"/>
          <w:sz w:val="24"/>
          <w:lang w:val="en-US" w:eastAsia="zh-CN"/>
        </w:rPr>
        <w:t>如图5-15</w:t>
      </w:r>
      <w:r>
        <w:rPr>
          <w:rFonts w:hint="eastAsia" w:ascii="Times New Roman" w:hAnsi="Times New Roman" w:cs="Times New Roman"/>
          <w:sz w:val="24"/>
          <w:lang w:eastAsia="zh-CN"/>
        </w:rPr>
        <w:t>，</w:t>
      </w:r>
      <w:r>
        <w:rPr>
          <w:rFonts w:hint="default" w:ascii="Times New Roman" w:hAnsi="Times New Roman" w:eastAsia="宋体" w:cs="Times New Roman"/>
          <w:sz w:val="24"/>
        </w:rPr>
        <w:t>展示K-Means聚类算法的完整处理流程，共分为七个步骤，以下按流程顺序进行说明。</w:t>
      </w:r>
    </w:p>
    <w:p w14:paraId="6CF79219">
      <w:pPr>
        <w:keepNext w:val="0"/>
        <w:keepLines w:val="0"/>
        <w:kinsoku/>
        <w:overflowPunct/>
        <w:topLinePunct w:val="0"/>
        <w:autoSpaceDE/>
        <w:autoSpaceDN/>
        <w:bidi w:val="0"/>
        <w:adjustRightInd/>
        <w:snapToGrid/>
        <w:spacing w:before="120" w:after="60" w:line="360" w:lineRule="auto"/>
        <w:jc w:val="center"/>
        <w:textAlignment w:val="auto"/>
        <w:rPr>
          <w:rFonts w:hint="eastAsia" w:ascii="Times New Roman" w:hAnsi="Times New Roman" w:eastAsia="宋体"/>
          <w:lang w:eastAsia="zh-CN"/>
        </w:rPr>
      </w:pPr>
      <w:r>
        <w:drawing>
          <wp:inline distT="0" distB="0" distL="114300" distR="114300">
            <wp:extent cx="2724150" cy="4292600"/>
            <wp:effectExtent l="0" t="0" r="0" b="1270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4"/>
                    <a:stretch>
                      <a:fillRect/>
                    </a:stretch>
                  </pic:blipFill>
                  <pic:spPr>
                    <a:xfrm>
                      <a:off x="0" y="0"/>
                      <a:ext cx="2724150" cy="4292600"/>
                    </a:xfrm>
                    <a:prstGeom prst="rect">
                      <a:avLst/>
                    </a:prstGeom>
                    <a:noFill/>
                    <a:ln>
                      <a:noFill/>
                    </a:ln>
                  </pic:spPr>
                </pic:pic>
              </a:graphicData>
            </a:graphic>
          </wp:inline>
        </w:drawing>
      </w:r>
    </w:p>
    <w:p w14:paraId="0D96795B">
      <w:pPr>
        <w:keepNext w:val="0"/>
        <w:keepLines w:val="0"/>
        <w:pageBreakBefore w:val="0"/>
        <w:widowControl w:val="0"/>
        <w:kinsoku/>
        <w:wordWrap/>
        <w:overflowPunct/>
        <w:topLinePunct w:val="0"/>
        <w:autoSpaceDE/>
        <w:autoSpaceDN/>
        <w:bidi w:val="0"/>
        <w:adjustRightInd/>
        <w:snapToGrid/>
        <w:spacing w:before="0" w:line="360" w:lineRule="auto"/>
        <w:jc w:val="center"/>
        <w:textAlignment w:val="auto"/>
        <w:rPr>
          <w:rFonts w:hint="default" w:ascii="Times New Roman" w:hAnsi="Times New Roman" w:eastAsia="宋体" w:cs="Times New Roman"/>
          <w:sz w:val="24"/>
        </w:rPr>
      </w:pPr>
      <w:r>
        <w:rPr>
          <w:rFonts w:ascii="Times New Roman" w:hAnsi="Times New Roman" w:eastAsia="宋体" w:cs="Times New Roman"/>
          <w:sz w:val="21"/>
          <w:szCs w:val="21"/>
        </w:rPr>
        <w:t>图5-</w:t>
      </w:r>
      <w:r>
        <w:rPr>
          <w:rFonts w:hint="eastAsia" w:ascii="Times New Roman" w:hAnsi="Times New Roman" w:cs="Times New Roman"/>
          <w:sz w:val="21"/>
          <w:szCs w:val="21"/>
          <w:lang w:val="en-US" w:eastAsia="zh-CN"/>
        </w:rPr>
        <w:t>15</w:t>
      </w:r>
      <w:r>
        <w:rPr>
          <w:rFonts w:ascii="Times New Roman" w:hAnsi="Times New Roman" w:eastAsia="宋体" w:cs="Times New Roman"/>
          <w:sz w:val="21"/>
          <w:szCs w:val="21"/>
        </w:rPr>
        <w:t xml:space="preserve">  </w:t>
      </w:r>
      <w:r>
        <w:rPr>
          <w:rFonts w:ascii="宋体" w:hAnsi="宋体" w:eastAsia="宋体" w:cs="宋体"/>
          <w:sz w:val="21"/>
          <w:szCs w:val="21"/>
        </w:rPr>
        <w:t>库存健康度聚类流程图</w:t>
      </w:r>
    </w:p>
    <w:p w14:paraId="3ACCC5CF">
      <w:pPr>
        <w:ind w:firstLine="500" w:firstLineChars="0"/>
        <w:rPr>
          <w:rFonts w:hint="default" w:ascii="Times New Roman" w:hAnsi="Times New Roman" w:cs="Times New Roman"/>
        </w:rPr>
      </w:pPr>
      <w:r>
        <w:rPr>
          <w:rFonts w:hint="eastAsia" w:cs="Times New Roman"/>
          <w:sz w:val="24"/>
          <w:lang w:eastAsia="zh-CN"/>
        </w:rPr>
        <w:t>（</w:t>
      </w:r>
      <w:r>
        <w:rPr>
          <w:rFonts w:hint="eastAsia" w:cs="Times New Roman"/>
          <w:sz w:val="24"/>
          <w:lang w:val="en-US" w:eastAsia="zh-CN"/>
        </w:rPr>
        <w:t>1</w:t>
      </w:r>
      <w:r>
        <w:rPr>
          <w:rFonts w:hint="eastAsia" w:cs="Times New Roman"/>
          <w:sz w:val="24"/>
          <w:lang w:eastAsia="zh-CN"/>
        </w:rPr>
        <w:t>）</w:t>
      </w:r>
      <w:r>
        <w:rPr>
          <w:rFonts w:hint="default" w:ascii="Times New Roman" w:hAnsi="Times New Roman" w:eastAsia="宋体" w:cs="Times New Roman"/>
          <w:sz w:val="24"/>
        </w:rPr>
        <w:t>数据加载与过滤。从MySQL的inventory表加载全量库存数据，过滤掉周转率、安全库存或日均销量字段为空以及安全库存小于等于零的无效记录，确保输入数据的完整性。</w:t>
      </w:r>
    </w:p>
    <w:p w14:paraId="2ABFFC62">
      <w:pPr>
        <w:ind w:firstLine="500" w:firstLineChars="0"/>
        <w:rPr>
          <w:rFonts w:hint="default" w:ascii="Times New Roman" w:hAnsi="Times New Roman" w:cs="Times New Roman"/>
        </w:rPr>
      </w:pPr>
      <w:r>
        <w:rPr>
          <w:rFonts w:hint="eastAsia" w:cs="Times New Roman"/>
          <w:sz w:val="24"/>
          <w:lang w:eastAsia="zh-CN"/>
        </w:rPr>
        <w:t>（</w:t>
      </w:r>
      <w:r>
        <w:rPr>
          <w:rFonts w:hint="eastAsia" w:cs="Times New Roman"/>
          <w:sz w:val="24"/>
          <w:lang w:val="en-US" w:eastAsia="zh-CN"/>
        </w:rPr>
        <w:t>2</w:t>
      </w:r>
      <w:r>
        <w:rPr>
          <w:rFonts w:hint="eastAsia" w:cs="Times New Roman"/>
          <w:sz w:val="24"/>
          <w:lang w:eastAsia="zh-CN"/>
        </w:rPr>
        <w:t>）</w:t>
      </w:r>
      <w:r>
        <w:rPr>
          <w:rFonts w:hint="default" w:ascii="Times New Roman" w:hAnsi="Times New Roman" w:eastAsia="宋体" w:cs="Times New Roman"/>
          <w:sz w:val="24"/>
        </w:rPr>
        <w:t>特征提取。对有效样本逐条提取四维特征：F0库存周转率、F1库存比率（当前库存/安全库存）、F2日均销量、F3断货风险系数（1/(1+预计断货天数/30)），从存量、流量、效率、风险四个视角刻画SKU库存健康度。</w:t>
      </w:r>
    </w:p>
    <w:p w14:paraId="6DB5F25F">
      <w:pPr>
        <w:ind w:firstLine="500" w:firstLineChars="0"/>
        <w:rPr>
          <w:rFonts w:hint="default" w:ascii="Times New Roman" w:hAnsi="Times New Roman" w:cs="Times New Roman"/>
        </w:rPr>
      </w:pPr>
      <w:r>
        <w:rPr>
          <w:rFonts w:hint="eastAsia" w:cs="Times New Roman"/>
          <w:sz w:val="24"/>
          <w:lang w:eastAsia="zh-CN"/>
        </w:rPr>
        <w:t>（</w:t>
      </w:r>
      <w:r>
        <w:rPr>
          <w:rFonts w:hint="eastAsia" w:cs="Times New Roman"/>
          <w:sz w:val="24"/>
          <w:lang w:val="en-US" w:eastAsia="zh-CN"/>
        </w:rPr>
        <w:t>3</w:t>
      </w:r>
      <w:r>
        <w:rPr>
          <w:rFonts w:hint="eastAsia" w:cs="Times New Roman"/>
          <w:sz w:val="24"/>
          <w:lang w:eastAsia="zh-CN"/>
        </w:rPr>
        <w:t>）</w:t>
      </w:r>
      <w:r>
        <w:rPr>
          <w:rFonts w:hint="default" w:ascii="Times New Roman" w:hAnsi="Times New Roman" w:eastAsia="宋体" w:cs="Times New Roman"/>
          <w:sz w:val="24"/>
        </w:rPr>
        <w:t>特征预处理。先对F0、F1、F2做Log1p变换缓解长尾分布，F3已归一化无需变换；再对全部四维做Min-Max归一化映射至[0,1]区间，消除量纲差异对欧氏距离计算的影响。</w:t>
      </w:r>
    </w:p>
    <w:p w14:paraId="549E7F54">
      <w:pPr>
        <w:ind w:firstLine="500" w:firstLineChars="0"/>
        <w:rPr>
          <w:rFonts w:hint="default" w:ascii="Times New Roman" w:hAnsi="Times New Roman" w:cs="Times New Roman"/>
        </w:rPr>
      </w:pPr>
      <w:r>
        <w:rPr>
          <w:rFonts w:hint="eastAsia" w:cs="Times New Roman"/>
          <w:sz w:val="24"/>
          <w:lang w:eastAsia="zh-CN"/>
        </w:rPr>
        <w:t>（</w:t>
      </w:r>
      <w:r>
        <w:rPr>
          <w:rFonts w:hint="eastAsia" w:cs="Times New Roman"/>
          <w:sz w:val="24"/>
          <w:lang w:val="en-US" w:eastAsia="zh-CN"/>
        </w:rPr>
        <w:t>4</w:t>
      </w:r>
      <w:r>
        <w:rPr>
          <w:rFonts w:hint="eastAsia" w:cs="Times New Roman"/>
          <w:sz w:val="24"/>
          <w:lang w:eastAsia="zh-CN"/>
        </w:rPr>
        <w:t>）</w:t>
      </w:r>
      <w:r>
        <w:rPr>
          <w:rFonts w:hint="default" w:ascii="Times New Roman" w:hAnsi="Times New Roman" w:eastAsia="宋体" w:cs="Times New Roman"/>
          <w:sz w:val="24"/>
        </w:rPr>
        <w:t>K-Means++初始化与迭代训练。K值设为4，最大迭代次数150，收敛阈值1e-7。采用K-Means++策略选取初始质心使其尽量分散；迭代中重复执行样本分配与质心更新两步，直至收敛或达到最大迭代次数，每轮检查并处理空簇以防止簇退化。</w:t>
      </w:r>
    </w:p>
    <w:p w14:paraId="10C1E715">
      <w:pPr>
        <w:ind w:firstLine="500" w:firstLineChars="0"/>
        <w:rPr>
          <w:rFonts w:hint="default" w:ascii="Times New Roman" w:hAnsi="Times New Roman" w:cs="Times New Roman"/>
        </w:rPr>
      </w:pPr>
      <w:r>
        <w:rPr>
          <w:rFonts w:hint="eastAsia" w:cs="Times New Roman"/>
          <w:sz w:val="24"/>
          <w:lang w:eastAsia="zh-CN"/>
        </w:rPr>
        <w:t>（</w:t>
      </w:r>
      <w:r>
        <w:rPr>
          <w:rFonts w:hint="eastAsia" w:cs="Times New Roman"/>
          <w:sz w:val="24"/>
          <w:lang w:val="en-US" w:eastAsia="zh-CN"/>
        </w:rPr>
        <w:t>5</w:t>
      </w:r>
      <w:r>
        <w:rPr>
          <w:rFonts w:hint="eastAsia" w:cs="Times New Roman"/>
          <w:sz w:val="24"/>
          <w:lang w:eastAsia="zh-CN"/>
        </w:rPr>
        <w:t>）</w:t>
      </w:r>
      <w:r>
        <w:rPr>
          <w:rFonts w:hint="default" w:ascii="Times New Roman" w:hAnsi="Times New Roman" w:eastAsia="宋体" w:cs="Times New Roman"/>
          <w:sz w:val="24"/>
        </w:rPr>
        <w:t>多次运行选优。以固定种子序列（42、73、104、135、166）独立运行5次，计算每次的类内平方和WCSS，选取WCSS最小的一次作为最优结果，保证聚类结果的稳定性与可复现性。</w:t>
      </w:r>
    </w:p>
    <w:p w14:paraId="15680B53">
      <w:pPr>
        <w:ind w:firstLine="500" w:firstLineChars="0"/>
        <w:rPr>
          <w:rFonts w:hint="default" w:ascii="Times New Roman" w:hAnsi="Times New Roman" w:cs="Times New Roman"/>
        </w:rPr>
      </w:pPr>
      <w:r>
        <w:rPr>
          <w:rFonts w:hint="eastAsia" w:cs="Times New Roman"/>
          <w:sz w:val="24"/>
          <w:lang w:eastAsia="zh-CN"/>
        </w:rPr>
        <w:t>（</w:t>
      </w:r>
      <w:r>
        <w:rPr>
          <w:rFonts w:hint="eastAsia" w:cs="Times New Roman"/>
          <w:sz w:val="24"/>
          <w:lang w:val="en-US" w:eastAsia="zh-CN"/>
        </w:rPr>
        <w:t>6</w:t>
      </w:r>
      <w:r>
        <w:rPr>
          <w:rFonts w:hint="eastAsia" w:cs="Times New Roman"/>
          <w:sz w:val="24"/>
          <w:lang w:eastAsia="zh-CN"/>
        </w:rPr>
        <w:t>）</w:t>
      </w:r>
      <w:r>
        <w:rPr>
          <w:rFonts w:hint="default" w:ascii="Times New Roman" w:hAnsi="Times New Roman" w:eastAsia="宋体" w:cs="Times New Roman"/>
          <w:sz w:val="24"/>
        </w:rPr>
        <w:t>业务标签映射。对四个簇的原始特征均值做跨簇归一化后计算缺货风险分、滞销积压分、畅销健康分三个综合评分，按置信度优先顺序依次指派为“缺货风险”“滞销积压”“畅销健康”“待优化”四类业务标签。</w:t>
      </w:r>
    </w:p>
    <w:p w14:paraId="63DFAF10">
      <w:pPr>
        <w:keepNext w:val="0"/>
        <w:keepLines w:val="0"/>
        <w:kinsoku/>
        <w:overflowPunct/>
        <w:topLinePunct w:val="0"/>
        <w:autoSpaceDE/>
        <w:autoSpaceDN/>
        <w:bidi w:val="0"/>
        <w:adjustRightInd/>
        <w:snapToGrid/>
        <w:spacing w:before="120" w:after="60" w:line="360" w:lineRule="auto"/>
        <w:ind w:firstLine="500" w:firstLineChars="0"/>
        <w:jc w:val="both"/>
        <w:textAlignment w:val="auto"/>
        <w:rPr>
          <w:rFonts w:hint="eastAsia" w:ascii="Times New Roman" w:hAnsi="Times New Roman" w:eastAsia="宋体"/>
          <w:lang w:eastAsia="zh-CN"/>
        </w:rPr>
      </w:pPr>
      <w:r>
        <w:rPr>
          <w:rFonts w:hint="eastAsia" w:cs="Times New Roman"/>
          <w:sz w:val="24"/>
          <w:lang w:eastAsia="zh-CN"/>
        </w:rPr>
        <w:t>（</w:t>
      </w:r>
      <w:r>
        <w:rPr>
          <w:rFonts w:hint="eastAsia" w:cs="Times New Roman"/>
          <w:sz w:val="24"/>
          <w:lang w:val="en-US" w:eastAsia="zh-CN"/>
        </w:rPr>
        <w:t>7</w:t>
      </w:r>
      <w:r>
        <w:rPr>
          <w:rFonts w:hint="eastAsia" w:cs="Times New Roman"/>
          <w:sz w:val="24"/>
          <w:lang w:eastAsia="zh-CN"/>
        </w:rPr>
        <w:t>）</w:t>
      </w:r>
      <w:r>
        <w:rPr>
          <w:rFonts w:hint="default" w:ascii="Times New Roman" w:hAnsi="Times New Roman" w:eastAsia="宋体" w:cs="Times New Roman"/>
          <w:sz w:val="24"/>
        </w:rPr>
        <w:t>结果输出。以簇级汇总（标签、颜色、样本数、特征均值）和SKU级明细（编号、仓库、品类、各项指标及散点图坐标）两种粒度返回JSON结果，供前端ECharts可视化渲染。</w:t>
      </w:r>
    </w:p>
    <w:p w14:paraId="6EC55E8B">
      <w:pPr>
        <w:keepNext w:val="0"/>
        <w:keepLines w:val="0"/>
        <w:kinsoku/>
        <w:overflowPunct/>
        <w:topLinePunct w:val="0"/>
        <w:autoSpaceDE/>
        <w:autoSpaceDN/>
        <w:bidi w:val="0"/>
        <w:adjustRightInd/>
        <w:snapToGrid/>
        <w:spacing w:before="0" w:after="0" w:line="360" w:lineRule="auto"/>
        <w:ind w:firstLine="480"/>
        <w:textAlignment w:val="auto"/>
        <w:rPr>
          <w:rFonts w:ascii="Times New Roman" w:hAnsi="Times New Roman" w:eastAsia="宋体" w:cs="Times New Roman"/>
          <w:sz w:val="21"/>
          <w:szCs w:val="21"/>
        </w:rPr>
      </w:pPr>
      <w:r>
        <w:rPr>
          <w:rFonts w:ascii="Times New Roman" w:hAnsi="Times New Roman" w:eastAsia="宋体" w:cs="Times New Roman"/>
          <w:sz w:val="24"/>
          <w:szCs w:val="24"/>
        </w:rPr>
        <w:t>对</w:t>
      </w:r>
      <w:r>
        <w:rPr>
          <w:rFonts w:hint="eastAsia" w:ascii="Times New Roman" w:hAnsi="Times New Roman" w:cs="Times New Roman"/>
          <w:sz w:val="24"/>
          <w:szCs w:val="24"/>
          <w:lang w:val="en-US" w:eastAsia="zh-CN"/>
        </w:rPr>
        <w:t>数据</w:t>
      </w:r>
      <w:r>
        <w:rPr>
          <w:rFonts w:ascii="Times New Roman" w:hAnsi="Times New Roman" w:eastAsia="宋体" w:cs="Times New Roman"/>
          <w:sz w:val="24"/>
          <w:szCs w:val="24"/>
        </w:rPr>
        <w:t>样本提取四维特征：F0库存周转率、F1库存比率、F2日均销量、F3断货风险系数</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如表</w:t>
      </w:r>
      <w:r>
        <w:rPr>
          <w:rFonts w:hint="eastAsia" w:cs="Times New Roman"/>
          <w:sz w:val="24"/>
          <w:szCs w:val="24"/>
          <w:lang w:val="en-US" w:eastAsia="zh-CN"/>
        </w:rPr>
        <w:t>5-4</w:t>
      </w:r>
      <w:r>
        <w:rPr>
          <w:rFonts w:hint="eastAsia" w:ascii="Times New Roman" w:hAnsi="Times New Roman" w:cs="Times New Roman"/>
          <w:sz w:val="24"/>
          <w:szCs w:val="24"/>
          <w:lang w:val="en-US" w:eastAsia="zh-CN"/>
        </w:rPr>
        <w:t>所示</w:t>
      </w:r>
      <w:r>
        <w:rPr>
          <w:rFonts w:ascii="Times New Roman" w:hAnsi="Times New Roman" w:eastAsia="宋体" w:cs="Times New Roman"/>
          <w:sz w:val="24"/>
          <w:szCs w:val="24"/>
        </w:rPr>
        <w:t>。</w:t>
      </w:r>
    </w:p>
    <w:p w14:paraId="0147E6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rPr>
      </w:pPr>
      <w:r>
        <w:rPr>
          <w:rFonts w:ascii="Times New Roman" w:hAnsi="Times New Roman" w:eastAsia="宋体" w:cs="Times New Roman"/>
          <w:sz w:val="21"/>
          <w:szCs w:val="21"/>
        </w:rPr>
        <w:t>表5-</w:t>
      </w:r>
      <w:r>
        <w:rPr>
          <w:rFonts w:hint="eastAsia" w:cs="Times New Roman"/>
          <w:sz w:val="21"/>
          <w:szCs w:val="21"/>
          <w:lang w:val="en-US" w:eastAsia="zh-CN"/>
        </w:rPr>
        <w:t>4</w:t>
      </w:r>
      <w:r>
        <w:rPr>
          <w:rFonts w:ascii="Times New Roman" w:hAnsi="Times New Roman" w:eastAsia="宋体" w:cs="Times New Roman"/>
          <w:sz w:val="21"/>
          <w:szCs w:val="21"/>
        </w:rPr>
        <w:t xml:space="preserve">  K-Means聚类特征维度定义</w:t>
      </w:r>
    </w:p>
    <w:tbl>
      <w:tblPr>
        <w:tblStyle w:val="19"/>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3"/>
        <w:gridCol w:w="2000"/>
        <w:gridCol w:w="3325"/>
        <w:gridCol w:w="2781"/>
      </w:tblGrid>
      <w:tr w14:paraId="77C2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13"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4CA996E5">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维度</w:t>
            </w:r>
          </w:p>
        </w:tc>
        <w:tc>
          <w:tcPr>
            <w:tcW w:w="2000"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17CC7C1C">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特征名称</w:t>
            </w:r>
          </w:p>
        </w:tc>
        <w:tc>
          <w:tcPr>
            <w:tcW w:w="3325"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0DA5A9CB">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计算方式</w:t>
            </w:r>
          </w:p>
        </w:tc>
        <w:tc>
          <w:tcPr>
            <w:tcW w:w="2781" w:type="dxa"/>
            <w:tcBorders>
              <w:top w:val="single" w:color="000000" w:sz="12" w:space="0"/>
              <w:left w:val="nil"/>
              <w:bottom w:val="single" w:color="000000" w:sz="4" w:space="0"/>
              <w:right w:val="nil"/>
            </w:tcBorders>
            <w:tcMar>
              <w:top w:w="40" w:type="dxa"/>
              <w:left w:w="100" w:type="dxa"/>
              <w:bottom w:w="40" w:type="dxa"/>
              <w:right w:w="100" w:type="dxa"/>
            </w:tcMar>
            <w:vAlign w:val="center"/>
          </w:tcPr>
          <w:p w14:paraId="6F831F4B">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预处理</w:t>
            </w:r>
          </w:p>
        </w:tc>
      </w:tr>
      <w:tr w14:paraId="4216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13" w:type="dxa"/>
            <w:tcBorders>
              <w:top w:val="nil"/>
              <w:left w:val="nil"/>
              <w:bottom w:val="nil"/>
              <w:right w:val="nil"/>
            </w:tcBorders>
            <w:tcMar>
              <w:top w:w="40" w:type="dxa"/>
              <w:left w:w="100" w:type="dxa"/>
              <w:bottom w:w="40" w:type="dxa"/>
              <w:right w:w="100" w:type="dxa"/>
            </w:tcMar>
            <w:vAlign w:val="center"/>
          </w:tcPr>
          <w:p w14:paraId="5618A879">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F0</w:t>
            </w:r>
          </w:p>
        </w:tc>
        <w:tc>
          <w:tcPr>
            <w:tcW w:w="2000" w:type="dxa"/>
            <w:tcBorders>
              <w:top w:val="nil"/>
              <w:left w:val="nil"/>
              <w:bottom w:val="nil"/>
              <w:right w:val="nil"/>
            </w:tcBorders>
            <w:tcMar>
              <w:top w:w="40" w:type="dxa"/>
              <w:left w:w="100" w:type="dxa"/>
              <w:bottom w:w="40" w:type="dxa"/>
              <w:right w:w="100" w:type="dxa"/>
            </w:tcMar>
            <w:vAlign w:val="center"/>
          </w:tcPr>
          <w:p w14:paraId="59DA8303">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库存周转率</w:t>
            </w:r>
          </w:p>
        </w:tc>
        <w:tc>
          <w:tcPr>
            <w:tcW w:w="3325" w:type="dxa"/>
            <w:tcBorders>
              <w:top w:val="nil"/>
              <w:left w:val="nil"/>
              <w:bottom w:val="nil"/>
              <w:right w:val="nil"/>
            </w:tcBorders>
            <w:tcMar>
              <w:top w:w="40" w:type="dxa"/>
              <w:left w:w="100" w:type="dxa"/>
              <w:bottom w:w="40" w:type="dxa"/>
              <w:right w:w="100" w:type="dxa"/>
            </w:tcMar>
            <w:vAlign w:val="center"/>
          </w:tcPr>
          <w:p w14:paraId="377D51D1">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turnover_rate字段直接取值</w:t>
            </w:r>
          </w:p>
        </w:tc>
        <w:tc>
          <w:tcPr>
            <w:tcW w:w="2781" w:type="dxa"/>
            <w:tcBorders>
              <w:top w:val="nil"/>
              <w:left w:val="nil"/>
              <w:bottom w:val="nil"/>
              <w:right w:val="nil"/>
            </w:tcBorders>
            <w:tcMar>
              <w:top w:w="40" w:type="dxa"/>
              <w:left w:w="100" w:type="dxa"/>
              <w:bottom w:w="40" w:type="dxa"/>
              <w:right w:w="100" w:type="dxa"/>
            </w:tcMar>
            <w:vAlign w:val="center"/>
          </w:tcPr>
          <w:p w14:paraId="12B6228D">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Log1p + Min-Max归一化</w:t>
            </w:r>
          </w:p>
        </w:tc>
      </w:tr>
      <w:tr w14:paraId="6E44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13" w:type="dxa"/>
            <w:tcBorders>
              <w:top w:val="nil"/>
              <w:left w:val="nil"/>
              <w:bottom w:val="nil"/>
              <w:right w:val="nil"/>
            </w:tcBorders>
            <w:tcMar>
              <w:top w:w="40" w:type="dxa"/>
              <w:left w:w="100" w:type="dxa"/>
              <w:bottom w:w="40" w:type="dxa"/>
              <w:right w:w="100" w:type="dxa"/>
            </w:tcMar>
            <w:vAlign w:val="center"/>
          </w:tcPr>
          <w:p w14:paraId="652E3244">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F1</w:t>
            </w:r>
          </w:p>
        </w:tc>
        <w:tc>
          <w:tcPr>
            <w:tcW w:w="2000" w:type="dxa"/>
            <w:tcBorders>
              <w:top w:val="nil"/>
              <w:left w:val="nil"/>
              <w:bottom w:val="nil"/>
              <w:right w:val="nil"/>
            </w:tcBorders>
            <w:tcMar>
              <w:top w:w="40" w:type="dxa"/>
              <w:left w:w="100" w:type="dxa"/>
              <w:bottom w:w="40" w:type="dxa"/>
              <w:right w:w="100" w:type="dxa"/>
            </w:tcMar>
            <w:vAlign w:val="center"/>
          </w:tcPr>
          <w:p w14:paraId="04FC45B3">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库存比率</w:t>
            </w:r>
          </w:p>
        </w:tc>
        <w:tc>
          <w:tcPr>
            <w:tcW w:w="3325" w:type="dxa"/>
            <w:tcBorders>
              <w:top w:val="nil"/>
              <w:left w:val="nil"/>
              <w:bottom w:val="nil"/>
              <w:right w:val="nil"/>
            </w:tcBorders>
            <w:tcMar>
              <w:top w:w="40" w:type="dxa"/>
              <w:left w:w="100" w:type="dxa"/>
              <w:bottom w:w="40" w:type="dxa"/>
              <w:right w:w="100" w:type="dxa"/>
            </w:tcMar>
            <w:vAlign w:val="center"/>
          </w:tcPr>
          <w:p w14:paraId="49A55B7A">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当前库存 / 安全库存阈值</w:t>
            </w:r>
          </w:p>
        </w:tc>
        <w:tc>
          <w:tcPr>
            <w:tcW w:w="2781" w:type="dxa"/>
            <w:tcBorders>
              <w:top w:val="nil"/>
              <w:left w:val="nil"/>
              <w:bottom w:val="nil"/>
              <w:right w:val="nil"/>
            </w:tcBorders>
            <w:tcMar>
              <w:top w:w="40" w:type="dxa"/>
              <w:left w:w="100" w:type="dxa"/>
              <w:bottom w:w="40" w:type="dxa"/>
              <w:right w:w="100" w:type="dxa"/>
            </w:tcMar>
            <w:vAlign w:val="center"/>
          </w:tcPr>
          <w:p w14:paraId="4C598413">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Log1p + Min-Max归一化</w:t>
            </w:r>
          </w:p>
        </w:tc>
      </w:tr>
      <w:tr w14:paraId="1F38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13" w:type="dxa"/>
            <w:tcBorders>
              <w:top w:val="nil"/>
              <w:left w:val="nil"/>
              <w:bottom w:val="nil"/>
              <w:right w:val="nil"/>
            </w:tcBorders>
            <w:tcMar>
              <w:top w:w="40" w:type="dxa"/>
              <w:left w:w="100" w:type="dxa"/>
              <w:bottom w:w="40" w:type="dxa"/>
              <w:right w:w="100" w:type="dxa"/>
            </w:tcMar>
            <w:vAlign w:val="center"/>
          </w:tcPr>
          <w:p w14:paraId="174C994D">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F2</w:t>
            </w:r>
          </w:p>
        </w:tc>
        <w:tc>
          <w:tcPr>
            <w:tcW w:w="2000" w:type="dxa"/>
            <w:tcBorders>
              <w:top w:val="nil"/>
              <w:left w:val="nil"/>
              <w:bottom w:val="nil"/>
              <w:right w:val="nil"/>
            </w:tcBorders>
            <w:tcMar>
              <w:top w:w="40" w:type="dxa"/>
              <w:left w:w="100" w:type="dxa"/>
              <w:bottom w:w="40" w:type="dxa"/>
              <w:right w:w="100" w:type="dxa"/>
            </w:tcMar>
            <w:vAlign w:val="center"/>
          </w:tcPr>
          <w:p w14:paraId="68B2EF38">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日均销量</w:t>
            </w:r>
          </w:p>
        </w:tc>
        <w:tc>
          <w:tcPr>
            <w:tcW w:w="3325" w:type="dxa"/>
            <w:tcBorders>
              <w:top w:val="nil"/>
              <w:left w:val="nil"/>
              <w:bottom w:val="nil"/>
              <w:right w:val="nil"/>
            </w:tcBorders>
            <w:tcMar>
              <w:top w:w="40" w:type="dxa"/>
              <w:left w:w="100" w:type="dxa"/>
              <w:bottom w:w="40" w:type="dxa"/>
              <w:right w:w="100" w:type="dxa"/>
            </w:tcMar>
            <w:vAlign w:val="center"/>
          </w:tcPr>
          <w:p w14:paraId="74AE84E0">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avg_daily_sales字段直接取值</w:t>
            </w:r>
          </w:p>
        </w:tc>
        <w:tc>
          <w:tcPr>
            <w:tcW w:w="2781" w:type="dxa"/>
            <w:tcBorders>
              <w:top w:val="nil"/>
              <w:left w:val="nil"/>
              <w:bottom w:val="nil"/>
              <w:right w:val="nil"/>
            </w:tcBorders>
            <w:tcMar>
              <w:top w:w="40" w:type="dxa"/>
              <w:left w:w="100" w:type="dxa"/>
              <w:bottom w:w="40" w:type="dxa"/>
              <w:right w:w="100" w:type="dxa"/>
            </w:tcMar>
            <w:vAlign w:val="center"/>
          </w:tcPr>
          <w:p w14:paraId="11DF8AB2">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Log1p + Min-Max归</w:t>
            </w:r>
          </w:p>
        </w:tc>
      </w:tr>
      <w:tr w14:paraId="7E8F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13" w:type="dxa"/>
            <w:tcBorders>
              <w:top w:val="nil"/>
              <w:left w:val="nil"/>
              <w:bottom w:val="single" w:color="auto" w:sz="12" w:space="0"/>
              <w:right w:val="nil"/>
            </w:tcBorders>
            <w:tcMar>
              <w:top w:w="40" w:type="dxa"/>
              <w:left w:w="100" w:type="dxa"/>
              <w:bottom w:w="40" w:type="dxa"/>
              <w:right w:w="100" w:type="dxa"/>
            </w:tcMar>
            <w:vAlign w:val="center"/>
          </w:tcPr>
          <w:p w14:paraId="656D3282">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F3</w:t>
            </w:r>
          </w:p>
        </w:tc>
        <w:tc>
          <w:tcPr>
            <w:tcW w:w="2000" w:type="dxa"/>
            <w:tcBorders>
              <w:top w:val="nil"/>
              <w:left w:val="nil"/>
              <w:bottom w:val="single" w:color="auto" w:sz="12" w:space="0"/>
              <w:right w:val="nil"/>
            </w:tcBorders>
            <w:tcMar>
              <w:top w:w="40" w:type="dxa"/>
              <w:left w:w="100" w:type="dxa"/>
              <w:bottom w:w="40" w:type="dxa"/>
              <w:right w:w="100" w:type="dxa"/>
            </w:tcMar>
            <w:vAlign w:val="center"/>
          </w:tcPr>
          <w:p w14:paraId="04163DB8">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断货风险系数</w:t>
            </w:r>
          </w:p>
        </w:tc>
        <w:tc>
          <w:tcPr>
            <w:tcW w:w="3325" w:type="dxa"/>
            <w:tcBorders>
              <w:top w:val="nil"/>
              <w:left w:val="nil"/>
              <w:bottom w:val="single" w:color="auto" w:sz="12" w:space="0"/>
              <w:right w:val="nil"/>
            </w:tcBorders>
            <w:tcMar>
              <w:top w:w="40" w:type="dxa"/>
              <w:left w:w="100" w:type="dxa"/>
              <w:bottom w:w="40" w:type="dxa"/>
              <w:right w:w="100" w:type="dxa"/>
            </w:tcMar>
            <w:vAlign w:val="center"/>
          </w:tcPr>
          <w:p w14:paraId="72609E3C">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1 / (1 + 预计断货天数 / 30)</w:t>
            </w:r>
          </w:p>
        </w:tc>
        <w:tc>
          <w:tcPr>
            <w:tcW w:w="2781" w:type="dxa"/>
            <w:tcBorders>
              <w:top w:val="nil"/>
              <w:left w:val="nil"/>
              <w:bottom w:val="single" w:color="auto" w:sz="12" w:space="0"/>
              <w:right w:val="nil"/>
            </w:tcBorders>
            <w:tcMar>
              <w:top w:w="40" w:type="dxa"/>
              <w:left w:w="100" w:type="dxa"/>
              <w:bottom w:w="40" w:type="dxa"/>
              <w:right w:w="100" w:type="dxa"/>
            </w:tcMar>
            <w:vAlign w:val="center"/>
          </w:tcPr>
          <w:p w14:paraId="2E6B7857">
            <w:pPr>
              <w:keepNext w:val="0"/>
              <w:keepLines w:val="0"/>
              <w:kinsoku/>
              <w:overflowPunct/>
              <w:topLinePunct w:val="0"/>
              <w:autoSpaceDE/>
              <w:autoSpaceDN/>
              <w:bidi w:val="0"/>
              <w:adjustRightInd/>
              <w:snapToGrid/>
              <w:spacing w:before="0" w:after="0" w:line="240" w:lineRule="auto"/>
              <w:jc w:val="center"/>
              <w:textAlignment w:val="auto"/>
              <w:rPr>
                <w:rFonts w:ascii="Times New Roman" w:hAnsi="Times New Roman"/>
                <w:sz w:val="21"/>
                <w:szCs w:val="21"/>
              </w:rPr>
            </w:pPr>
            <w:r>
              <w:rPr>
                <w:rFonts w:ascii="Times New Roman" w:hAnsi="Times New Roman" w:eastAsia="宋体" w:cs="Times New Roman"/>
                <w:b w:val="0"/>
                <w:bCs w:val="0"/>
                <w:sz w:val="21"/>
                <w:szCs w:val="21"/>
              </w:rPr>
              <w:t>Min-Max归一化</w:t>
            </w:r>
          </w:p>
        </w:tc>
      </w:tr>
    </w:tbl>
    <w:p w14:paraId="0D182158">
      <w:pPr>
        <w:keepNext w:val="0"/>
        <w:keepLines w:val="0"/>
        <w:kinsoku/>
        <w:overflowPunct/>
        <w:topLinePunct w:val="0"/>
        <w:autoSpaceDE/>
        <w:autoSpaceDN/>
        <w:bidi w:val="0"/>
        <w:adjustRightInd/>
        <w:snapToGrid/>
        <w:spacing w:before="0" w:after="0" w:line="360" w:lineRule="auto"/>
        <w:ind w:firstLine="48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K-Means聚类实现模块是本系统的技术亮点所在，通过</w:t>
      </w:r>
      <w:r>
        <w:rPr>
          <w:rFonts w:hint="eastAsia" w:cs="Times New Roman"/>
          <w:sz w:val="24"/>
          <w:szCs w:val="24"/>
          <w:lang w:val="en-US" w:eastAsia="zh-CN"/>
        </w:rPr>
        <w:t>后端</w:t>
      </w:r>
      <w:r>
        <w:rPr>
          <w:rFonts w:hint="eastAsia" w:ascii="Times New Roman" w:hAnsi="Times New Roman" w:eastAsia="宋体" w:cs="Times New Roman"/>
          <w:sz w:val="24"/>
          <w:szCs w:val="24"/>
        </w:rPr>
        <w:t>实现的K-Means算法完成，并针对服装库存场景做了多项定制化优化。</w:t>
      </w:r>
      <w:r>
        <w:rPr>
          <w:rFonts w:hint="eastAsia" w:cs="Times New Roman"/>
          <w:sz w:val="24"/>
          <w:szCs w:val="24"/>
          <w:lang w:val="en-US" w:eastAsia="zh-CN"/>
        </w:rPr>
        <w:t>核心代码如下：</w:t>
      </w:r>
    </w:p>
    <w:p w14:paraId="338839F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 1. 加载并过滤有效库存数据</w:t>
      </w:r>
    </w:p>
    <w:p w14:paraId="59C0BE91">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List&lt;Inventory&gt; valid = inventoryMapper.selectList(null).stream()</w:t>
      </w:r>
    </w:p>
    <w:p w14:paraId="3F3EC08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.filter(i -&gt; i.getTurnoverRate() != null</w:t>
      </w:r>
    </w:p>
    <w:p w14:paraId="3AAE5CDF">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&amp;&amp; i.getSafetyStock() != null &amp;&amp; i.getSafetyStock() &gt; 0</w:t>
      </w:r>
    </w:p>
    <w:p w14:paraId="568DA706">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&amp;&amp; i.getAvgDailySales() != null)</w:t>
      </w:r>
    </w:p>
    <w:p w14:paraId="1574A762">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.collect(Collectors.toList());</w:t>
      </w:r>
    </w:p>
    <w:p w14:paraId="5A67288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 2. 特征工程: 提取F0-F3四维特征</w:t>
      </w:r>
    </w:p>
    <w:p w14:paraId="2A6EF02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double[][] rawFeatures = extractRawFeatures(valid);</w:t>
      </w:r>
    </w:p>
    <w:p w14:paraId="347C989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 3. Log1p变换 + Min-Max归一化</w:t>
      </w:r>
    </w:p>
    <w:p w14:paraId="778B00F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double[][] normFeatures = normalize(logTransform(rawFeatures));</w:t>
      </w:r>
    </w:p>
    <w:p w14:paraId="37B96310">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 4. K-Means++初始化 + 5次独立运行，选WCSS最小者</w:t>
      </w:r>
    </w:p>
    <w:p w14:paraId="2D5C81B9">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RunResult best = null;</w:t>
      </w:r>
    </w:p>
    <w:p w14:paraId="34143A3C">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for (int run = 0; run &lt; NUM_RUNS; run++) {</w:t>
      </w:r>
    </w:p>
    <w:p w14:paraId="2F302EED">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RunResult r = kMeansSingleRun(normFeatures, 42L+run*31L);</w:t>
      </w:r>
    </w:p>
    <w:p w14:paraId="2499E13E">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if (best == null || r.wcss &lt; best.wcss) best = r;}</w:t>
      </w:r>
    </w:p>
    <w:p w14:paraId="683CA1BE">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 5. 业务标签映射: 缺货风险/滞销积压/畅销健康/待优化</w:t>
      </w:r>
    </w:p>
    <w:p w14:paraId="13B9DEAC">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    String[] labels = assignBusinessLabels(</w:t>
      </w:r>
    </w:p>
    <w:p w14:paraId="17F277A4">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val="0"/>
        <w:overflowPunct/>
        <w:topLinePunct w:val="0"/>
        <w:autoSpaceDE/>
        <w:autoSpaceDN/>
        <w:bidi w:val="0"/>
        <w:adjustRightInd/>
        <w:snapToGrid/>
        <w:spacing w:before="0" w:after="0" w:line="240" w:lineRule="auto"/>
        <w:textAlignment w:val="auto"/>
        <w:rPr>
          <w:rFonts w:hint="eastAsia" w:cs="Times New Roman"/>
          <w:sz w:val="24"/>
          <w:szCs w:val="24"/>
          <w:lang w:val="en-US" w:eastAsia="zh-CN"/>
        </w:rPr>
      </w:pPr>
      <w:r>
        <w:rPr>
          <w:rFonts w:hint="eastAsia" w:ascii="Times New Roman" w:hAnsi="Times New Roman" w:eastAsia="宋体" w:cs="Times New Roman"/>
          <w:sz w:val="21"/>
          <w:szCs w:val="21"/>
          <w:lang w:val="en-US" w:eastAsia="zh-CN"/>
        </w:rPr>
        <w:t xml:space="preserve">        best.centers, counts);</w:t>
      </w:r>
    </w:p>
    <w:p w14:paraId="57E0AE66">
      <w:pPr>
        <w:keepNext w:val="0"/>
        <w:keepLines w:val="0"/>
        <w:kinsoku/>
        <w:overflowPunct/>
        <w:topLinePunct w:val="0"/>
        <w:autoSpaceDE/>
        <w:autoSpaceDN/>
        <w:bidi w:val="0"/>
        <w:adjustRightInd/>
        <w:snapToGrid/>
        <w:spacing w:before="0" w:after="0" w:line="360" w:lineRule="auto"/>
        <w:ind w:firstLine="500" w:firstLineChars="0"/>
        <w:textAlignment w:val="auto"/>
        <w:rPr>
          <w:rFonts w:hint="eastAsia" w:cs="Times New Roman"/>
          <w:sz w:val="24"/>
          <w:szCs w:val="24"/>
          <w:lang w:val="en-US" w:eastAsia="zh-CN"/>
        </w:rPr>
      </w:pPr>
      <w:r>
        <w:rPr>
          <w:rFonts w:hint="eastAsia" w:cs="Times New Roman"/>
          <w:sz w:val="24"/>
          <w:szCs w:val="24"/>
          <w:lang w:val="en-US" w:eastAsia="zh-CN"/>
        </w:rPr>
        <w:t>如图5-16所示，聚类算法对商品进行分类后的效果图，商品被分成了四类，便于商家和管理员进行直观操作，优先处理待优化商品，并把有缺货风险的商品也提前预告出来，提高系统的严谨性。</w:t>
      </w:r>
    </w:p>
    <w:p w14:paraId="6C6C8CA7">
      <w:pPr>
        <w:keepNext w:val="0"/>
        <w:keepLines w:val="0"/>
        <w:kinsoku/>
        <w:overflowPunct/>
        <w:topLinePunct w:val="0"/>
        <w:autoSpaceDE/>
        <w:autoSpaceDN/>
        <w:bidi w:val="0"/>
        <w:adjustRightInd/>
        <w:snapToGrid/>
        <w:spacing w:before="0" w:after="180" w:line="360" w:lineRule="auto"/>
        <w:jc w:val="center"/>
        <w:textAlignment w:val="auto"/>
        <w:rPr>
          <w:rFonts w:ascii="Times New Roman" w:hAnsi="Times New Roman"/>
        </w:rPr>
      </w:pPr>
      <w:r>
        <w:rPr>
          <w:rFonts w:ascii="Times New Roman" w:hAnsi="Times New Roman"/>
        </w:rPr>
        <w:drawing>
          <wp:inline distT="0" distB="0" distL="114300" distR="114300">
            <wp:extent cx="5642610" cy="2859405"/>
            <wp:effectExtent l="0" t="0" r="15240" b="171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5"/>
                    <a:srcRect l="2639" t="3825" r="3814" b="4319"/>
                    <a:stretch>
                      <a:fillRect/>
                    </a:stretch>
                  </pic:blipFill>
                  <pic:spPr>
                    <a:xfrm>
                      <a:off x="0" y="0"/>
                      <a:ext cx="5642610" cy="2859405"/>
                    </a:xfrm>
                    <a:prstGeom prst="rect">
                      <a:avLst/>
                    </a:prstGeom>
                    <a:noFill/>
                    <a:ln>
                      <a:noFill/>
                    </a:ln>
                  </pic:spPr>
                </pic:pic>
              </a:graphicData>
            </a:graphic>
          </wp:inline>
        </w:drawing>
      </w:r>
    </w:p>
    <w:p w14:paraId="63FD693B">
      <w:pPr>
        <w:keepNext w:val="0"/>
        <w:keepLines w:val="0"/>
        <w:pageBreakBefore w:val="0"/>
        <w:widowControl w:val="0"/>
        <w:kinsoku/>
        <w:wordWrap/>
        <w:overflowPunct/>
        <w:topLinePunct w:val="0"/>
        <w:autoSpaceDE/>
        <w:autoSpaceDN/>
        <w:bidi w:val="0"/>
        <w:adjustRightInd/>
        <w:snapToGrid/>
        <w:spacing w:before="0" w:line="36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图5-</w:t>
      </w:r>
      <w:r>
        <w:rPr>
          <w:rFonts w:hint="eastAsia" w:ascii="Times New Roman" w:hAnsi="Times New Roman" w:cs="Times New Roman"/>
          <w:sz w:val="21"/>
          <w:szCs w:val="21"/>
          <w:lang w:val="en-US" w:eastAsia="zh-CN"/>
        </w:rPr>
        <w:t>16</w:t>
      </w:r>
      <w:r>
        <w:rPr>
          <w:rFonts w:ascii="Times New Roman" w:hAnsi="Times New Roman" w:eastAsia="宋体" w:cs="Times New Roman"/>
          <w:sz w:val="21"/>
          <w:szCs w:val="21"/>
        </w:rPr>
        <w:t xml:space="preserve">  K-Means聚类图</w:t>
      </w:r>
    </w:p>
    <w:p w14:paraId="577AF303">
      <w:pPr>
        <w:keepNext w:val="0"/>
        <w:keepLines w:val="0"/>
        <w:pageBreakBefore w:val="0"/>
        <w:widowControl w:val="0"/>
        <w:kinsoku/>
        <w:wordWrap/>
        <w:overflowPunct/>
        <w:topLinePunct w:val="0"/>
        <w:autoSpaceDE/>
        <w:autoSpaceDN/>
        <w:bidi w:val="0"/>
        <w:adjustRightInd/>
        <w:snapToGrid/>
        <w:spacing w:before="0" w:line="360" w:lineRule="auto"/>
        <w:ind w:firstLine="500" w:firstLineChars="0"/>
        <w:jc w:val="both"/>
        <w:textAlignment w:val="auto"/>
        <w:rPr>
          <w:rFonts w:hint="eastAsia" w:cs="Times New Roman"/>
          <w:sz w:val="21"/>
          <w:szCs w:val="21"/>
          <w:lang w:val="en-US" w:eastAsia="zh-CN"/>
        </w:rPr>
      </w:pPr>
      <w:r>
        <w:rPr>
          <w:rFonts w:hint="eastAsia" w:cs="Times New Roman"/>
          <w:sz w:val="21"/>
          <w:szCs w:val="21"/>
          <w:lang w:val="en-US" w:eastAsia="zh-CN"/>
        </w:rPr>
        <w:t>根据聚类算法分成的四类商品，可以得到待优化和滞销积压两个急需处理的类目，对所有商品按照库存比率和日均销量两个特征按照一定权重进行评分，以滞销积压为例库存比率越高，日均销量越低的商品赋高分，反之赋低分，对分数高的商品进行优先展示，商家可结合实际情况对相应商品进行库存周转，如图5-17所示，为商品分数排列图。</w:t>
      </w:r>
    </w:p>
    <w:p w14:paraId="771BB818">
      <w:pPr>
        <w:keepNext w:val="0"/>
        <w:keepLines w:val="0"/>
        <w:pageBreakBefore w:val="0"/>
        <w:widowControl w:val="0"/>
        <w:kinsoku/>
        <w:wordWrap/>
        <w:overflowPunct/>
        <w:topLinePunct w:val="0"/>
        <w:autoSpaceDE/>
        <w:autoSpaceDN/>
        <w:bidi w:val="0"/>
        <w:adjustRightInd/>
        <w:snapToGrid/>
        <w:spacing w:before="0" w:line="360" w:lineRule="auto"/>
        <w:jc w:val="center"/>
        <w:textAlignment w:val="auto"/>
      </w:pPr>
      <w:r>
        <w:drawing>
          <wp:inline distT="0" distB="0" distL="114300" distR="114300">
            <wp:extent cx="5824855" cy="2872740"/>
            <wp:effectExtent l="0" t="0" r="12065"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6"/>
                    <a:stretch>
                      <a:fillRect/>
                    </a:stretch>
                  </pic:blipFill>
                  <pic:spPr>
                    <a:xfrm>
                      <a:off x="0" y="0"/>
                      <a:ext cx="5824855" cy="2872740"/>
                    </a:xfrm>
                    <a:prstGeom prst="rect">
                      <a:avLst/>
                    </a:prstGeom>
                    <a:noFill/>
                    <a:ln>
                      <a:noFill/>
                    </a:ln>
                  </pic:spPr>
                </pic:pic>
              </a:graphicData>
            </a:graphic>
          </wp:inline>
        </w:drawing>
      </w:r>
    </w:p>
    <w:p w14:paraId="0105F278">
      <w:pPr>
        <w:keepNext w:val="0"/>
        <w:keepLines w:val="0"/>
        <w:pageBreakBefore w:val="0"/>
        <w:widowControl w:val="0"/>
        <w:kinsoku/>
        <w:wordWrap/>
        <w:overflowPunct/>
        <w:topLinePunct w:val="0"/>
        <w:autoSpaceDE/>
        <w:autoSpaceDN/>
        <w:bidi w:val="0"/>
        <w:adjustRightInd/>
        <w:snapToGrid/>
        <w:spacing w:before="0" w:line="360" w:lineRule="auto"/>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图5-17  滞销积压风险评分排名图</w:t>
      </w:r>
    </w:p>
    <w:p w14:paraId="2A593B53">
      <w:pPr>
        <w:keepNext w:val="0"/>
        <w:keepLines w:val="0"/>
        <w:pageBreakBefore w:val="0"/>
        <w:widowControl w:val="0"/>
        <w:kinsoku/>
        <w:wordWrap/>
        <w:overflowPunct/>
        <w:topLinePunct w:val="0"/>
        <w:autoSpaceDE/>
        <w:autoSpaceDN/>
        <w:bidi w:val="0"/>
        <w:adjustRightInd/>
        <w:snapToGrid/>
        <w:spacing w:before="0" w:line="360" w:lineRule="auto"/>
        <w:ind w:firstLine="50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如图所示，位于杭州电商仓的童装类目中的子品牌评分最高，商家可直观看到评分第一名商品，并对其做出相应决策，如商家模块中的跨仓调拨功能，把其商品从高库存仓库调拨到低库存仓库。</w:t>
      </w:r>
    </w:p>
    <w:p w14:paraId="2DA514DE">
      <w:pPr>
        <w:keepNext w:val="0"/>
        <w:keepLines w:val="0"/>
        <w:kinsoku/>
        <w:overflowPunct/>
        <w:topLinePunct w:val="0"/>
        <w:autoSpaceDE/>
        <w:autoSpaceDN/>
        <w:bidi w:val="0"/>
        <w:adjustRightInd/>
        <w:snapToGrid/>
        <w:spacing w:before="0" w:after="180" w:line="360" w:lineRule="auto"/>
        <w:jc w:val="both"/>
        <w:textAlignment w:val="auto"/>
        <w:rPr>
          <w:rFonts w:ascii="Times New Roman" w:hAnsi="Times New Roman" w:eastAsia="宋体" w:cs="Times New Roman"/>
          <w:sz w:val="21"/>
          <w:szCs w:val="21"/>
        </w:rPr>
      </w:pPr>
      <w:r>
        <w:rPr>
          <w:rFonts w:ascii="Times New Roman" w:hAnsi="Times New Roman" w:eastAsia="宋体" w:cs="Times New Roman"/>
          <w:sz w:val="21"/>
          <w:szCs w:val="21"/>
        </w:rPr>
        <w:br w:type="page"/>
      </w:r>
    </w:p>
    <w:p w14:paraId="4C721B93">
      <w:pPr>
        <w:pStyle w:val="2"/>
        <w:bidi w:val="0"/>
      </w:pPr>
      <w:bookmarkStart w:id="31" w:name="_Toc14555"/>
      <w:r>
        <w:t>6  系统测试</w:t>
      </w:r>
      <w:bookmarkEnd w:id="31"/>
    </w:p>
    <w:p w14:paraId="523D3634">
      <w:pPr>
        <w:spacing w:before="0" w:after="0" w:line="360" w:lineRule="auto"/>
        <w:ind w:firstLine="480"/>
      </w:pPr>
      <w:r>
        <w:rPr>
          <w:rFonts w:ascii="Times New Roman" w:hAnsi="Times New Roman" w:eastAsia="宋体" w:cs="Times New Roman"/>
          <w:sz w:val="24"/>
          <w:szCs w:val="24"/>
        </w:rPr>
        <w:t>系统测试是保证软件质量的重要环节</w:t>
      </w:r>
      <w:r>
        <w:rPr>
          <w:rFonts w:hint="eastAsia" w:cs="Times New Roman"/>
          <w:sz w:val="24"/>
          <w:szCs w:val="24"/>
          <w:lang w:eastAsia="zh-CN"/>
        </w:rPr>
        <w:t>，</w:t>
      </w:r>
      <w:r>
        <w:rPr>
          <w:rFonts w:ascii="Times New Roman" w:hAnsi="Times New Roman" w:eastAsia="宋体" w:cs="Times New Roman"/>
          <w:sz w:val="24"/>
          <w:szCs w:val="24"/>
        </w:rPr>
        <w:t>本章按照测试金字塔从下到上的顺序依次开展单元测试、功能测试和性能测试三个阶段。单元测试基于ApiFox工具对后端接口逐一进行接口测试,功能测试以使用者视角对各业务模块进行端到端的人工测试,性能测试通过JMeter工具模拟并发场景考察系统在压力下的响应能力。三类测试合计验证了系统接口、业务、性能三个维度的可用性。</w:t>
      </w:r>
    </w:p>
    <w:p w14:paraId="501D50BF">
      <w:pPr>
        <w:pStyle w:val="3"/>
        <w:bidi w:val="0"/>
      </w:pPr>
      <w:bookmarkStart w:id="32" w:name="_Toc11137"/>
      <w:r>
        <w:t>6.1  单元测试</w:t>
      </w:r>
      <w:bookmarkEnd w:id="32"/>
    </w:p>
    <w:p w14:paraId="5DE990D5">
      <w:pPr>
        <w:spacing w:before="0" w:after="0" w:line="360" w:lineRule="auto"/>
        <w:ind w:firstLine="480"/>
      </w:pPr>
      <w:r>
        <w:rPr>
          <w:rFonts w:ascii="Times New Roman" w:hAnsi="Times New Roman" w:eastAsia="宋体" w:cs="Times New Roman"/>
          <w:sz w:val="24"/>
          <w:szCs w:val="24"/>
        </w:rPr>
        <w:t>单元测试以后端接口为最小测试单元,采用ApiFox作为测试工具开展接口测试。ApiFox集成了接口设计、调试、自动化测试、Mock等能力,相比Postman在中文环境下的支持更友好。本节针对系统的核心接口逐一执行接口测试,验证每个接口在正确入参下能够返回预期结果、在错误入参下能够返回正确的错误码。</w:t>
      </w:r>
    </w:p>
    <w:p w14:paraId="6975E035">
      <w:pPr>
        <w:spacing w:before="0" w:after="0" w:line="360" w:lineRule="auto"/>
        <w:ind w:firstLine="480"/>
      </w:pPr>
      <w:r>
        <w:rPr>
          <w:rFonts w:ascii="Times New Roman" w:hAnsi="Times New Roman" w:eastAsia="宋体" w:cs="Times New Roman"/>
          <w:sz w:val="24"/>
          <w:szCs w:val="24"/>
        </w:rPr>
        <w:t>测试环境配置:后端服务运行在localhost:</w:t>
      </w:r>
      <w:r>
        <w:rPr>
          <w:rFonts w:hint="eastAsia" w:cs="Times New Roman"/>
          <w:sz w:val="24"/>
          <w:szCs w:val="24"/>
          <w:lang w:eastAsia="zh-CN"/>
        </w:rPr>
        <w:t>8082</w:t>
      </w:r>
      <w:r>
        <w:rPr>
          <w:rFonts w:ascii="Times New Roman" w:hAnsi="Times New Roman" w:eastAsia="宋体" w:cs="Times New Roman"/>
          <w:sz w:val="24"/>
          <w:szCs w:val="24"/>
        </w:rPr>
        <w:t>,使用本地MySQL 8.0数据库与开发环境一致的种子数据。ApiFox中创建项目"库存周转分析系统",新建环境变量baseUrl指向http://localhost:808</w:t>
      </w:r>
      <w:r>
        <w:rPr>
          <w:rFonts w:hint="eastAsia" w:cs="Times New Roman"/>
          <w:sz w:val="24"/>
          <w:szCs w:val="24"/>
          <w:lang w:val="en-US" w:eastAsia="zh-CN"/>
        </w:rPr>
        <w:t>2</w:t>
      </w:r>
      <w:r>
        <w:rPr>
          <w:rFonts w:ascii="Times New Roman" w:hAnsi="Times New Roman" w:eastAsia="宋体" w:cs="Times New Roman"/>
          <w:sz w:val="24"/>
          <w:szCs w:val="24"/>
        </w:rPr>
        <w:t>/api,以及鉴权变量token通过登录接口的"提取响应"功能自动写入,后续接口测试自动携带Authorization头部。</w:t>
      </w:r>
    </w:p>
    <w:p w14:paraId="5F6E3317">
      <w:pPr>
        <w:spacing w:before="0" w:after="0" w:line="360" w:lineRule="auto"/>
        <w:ind w:firstLine="480"/>
      </w:pPr>
      <w:r>
        <w:rPr>
          <w:rFonts w:ascii="Times New Roman" w:hAnsi="Times New Roman" w:eastAsia="宋体" w:cs="Times New Roman"/>
          <w:sz w:val="24"/>
          <w:szCs w:val="24"/>
        </w:rPr>
        <w:t>单元测试用例覆盖系统的核心接口,包含正常路径与异常路径两类场景。每条用例包含编号、被测接口、请求方法、入参描述、预期响应、实际响应、是否通过七个字段。详细测试用例如表6-1所示。</w:t>
      </w:r>
    </w:p>
    <w:p w14:paraId="39EC9B47">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w:hAnsi="Times New Roman" w:eastAsia="宋体" w:cs="Times New Roman"/>
          <w:sz w:val="21"/>
          <w:szCs w:val="21"/>
        </w:rPr>
        <w:t>表6-1  系统单元测试用例</w:t>
      </w:r>
    </w:p>
    <w:tbl>
      <w:tblPr>
        <w:tblStyle w:val="19"/>
        <w:tblW w:w="91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6"/>
        <w:gridCol w:w="1174"/>
        <w:gridCol w:w="751"/>
        <w:gridCol w:w="2125"/>
        <w:gridCol w:w="2537"/>
        <w:gridCol w:w="1025"/>
        <w:gridCol w:w="712"/>
      </w:tblGrid>
      <w:tr w14:paraId="105B87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Borders>
              <w:bottom w:val="single" w:color="auto" w:sz="4" w:space="0"/>
            </w:tcBorders>
          </w:tcPr>
          <w:p w14:paraId="230C5F73">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编号</w:t>
            </w:r>
          </w:p>
        </w:tc>
        <w:tc>
          <w:tcPr>
            <w:tcW w:w="1174" w:type="dxa"/>
            <w:tcBorders>
              <w:bottom w:val="single" w:color="auto" w:sz="4" w:space="0"/>
            </w:tcBorders>
          </w:tcPr>
          <w:p w14:paraId="586E4F7F">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被测接口</w:t>
            </w:r>
          </w:p>
        </w:tc>
        <w:tc>
          <w:tcPr>
            <w:tcW w:w="751" w:type="dxa"/>
            <w:tcBorders>
              <w:bottom w:val="single" w:color="auto" w:sz="4" w:space="0"/>
            </w:tcBorders>
          </w:tcPr>
          <w:p w14:paraId="1469847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方法</w:t>
            </w:r>
          </w:p>
        </w:tc>
        <w:tc>
          <w:tcPr>
            <w:tcW w:w="2125" w:type="dxa"/>
            <w:tcBorders>
              <w:bottom w:val="single" w:color="auto" w:sz="4" w:space="0"/>
            </w:tcBorders>
          </w:tcPr>
          <w:p w14:paraId="1921896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入参描述</w:t>
            </w:r>
          </w:p>
        </w:tc>
        <w:tc>
          <w:tcPr>
            <w:tcW w:w="2537" w:type="dxa"/>
            <w:tcBorders>
              <w:bottom w:val="single" w:color="auto" w:sz="4" w:space="0"/>
            </w:tcBorders>
          </w:tcPr>
          <w:p w14:paraId="57D66DB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预期响应</w:t>
            </w:r>
          </w:p>
        </w:tc>
        <w:tc>
          <w:tcPr>
            <w:tcW w:w="1025" w:type="dxa"/>
            <w:tcBorders>
              <w:bottom w:val="single" w:color="auto" w:sz="4" w:space="0"/>
            </w:tcBorders>
          </w:tcPr>
          <w:p w14:paraId="2757335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实际响应</w:t>
            </w:r>
          </w:p>
        </w:tc>
        <w:tc>
          <w:tcPr>
            <w:tcW w:w="712" w:type="dxa"/>
            <w:tcBorders>
              <w:bottom w:val="single" w:color="auto" w:sz="4" w:space="0"/>
            </w:tcBorders>
          </w:tcPr>
          <w:p w14:paraId="6C6D103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r w14:paraId="4D58C4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Pr>
          <w:p w14:paraId="12990C7F">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UT01</w:t>
            </w:r>
          </w:p>
        </w:tc>
        <w:tc>
          <w:tcPr>
            <w:tcW w:w="1174" w:type="dxa"/>
          </w:tcPr>
          <w:p w14:paraId="37D0D28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/auth/login</w:t>
            </w:r>
          </w:p>
        </w:tc>
        <w:tc>
          <w:tcPr>
            <w:tcW w:w="751" w:type="dxa"/>
          </w:tcPr>
          <w:p w14:paraId="0E043FD9">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w:t>
            </w:r>
          </w:p>
        </w:tc>
        <w:tc>
          <w:tcPr>
            <w:tcW w:w="2125" w:type="dxa"/>
          </w:tcPr>
          <w:p w14:paraId="6B40D95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正确账号与密码</w:t>
            </w:r>
          </w:p>
        </w:tc>
        <w:tc>
          <w:tcPr>
            <w:tcW w:w="2537" w:type="dxa"/>
          </w:tcPr>
          <w:p w14:paraId="18410683">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code=200返回JWT令牌</w:t>
            </w:r>
          </w:p>
        </w:tc>
        <w:tc>
          <w:tcPr>
            <w:tcW w:w="1025" w:type="dxa"/>
          </w:tcPr>
          <w:p w14:paraId="3E19299F">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符合预期</w:t>
            </w:r>
          </w:p>
        </w:tc>
        <w:tc>
          <w:tcPr>
            <w:tcW w:w="712" w:type="dxa"/>
          </w:tcPr>
          <w:p w14:paraId="7672FD8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r w14:paraId="42EFBA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Pr>
          <w:p w14:paraId="6A9E2BED">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UT02</w:t>
            </w:r>
          </w:p>
        </w:tc>
        <w:tc>
          <w:tcPr>
            <w:tcW w:w="1174" w:type="dxa"/>
          </w:tcPr>
          <w:p w14:paraId="5626C5C5">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/auth/login</w:t>
            </w:r>
          </w:p>
        </w:tc>
        <w:tc>
          <w:tcPr>
            <w:tcW w:w="751" w:type="dxa"/>
          </w:tcPr>
          <w:p w14:paraId="4FC114F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w:t>
            </w:r>
          </w:p>
        </w:tc>
        <w:tc>
          <w:tcPr>
            <w:tcW w:w="2125" w:type="dxa"/>
          </w:tcPr>
          <w:p w14:paraId="6B540E9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错误密码</w:t>
            </w:r>
          </w:p>
        </w:tc>
        <w:tc>
          <w:tcPr>
            <w:tcW w:w="2537" w:type="dxa"/>
          </w:tcPr>
          <w:p w14:paraId="68060F90">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code=401提示密码错误</w:t>
            </w:r>
          </w:p>
        </w:tc>
        <w:tc>
          <w:tcPr>
            <w:tcW w:w="1025" w:type="dxa"/>
          </w:tcPr>
          <w:p w14:paraId="08656B5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符合预期</w:t>
            </w:r>
          </w:p>
        </w:tc>
        <w:tc>
          <w:tcPr>
            <w:tcW w:w="712" w:type="dxa"/>
          </w:tcPr>
          <w:p w14:paraId="51D1FC0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r w14:paraId="7A7199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Pr>
          <w:p w14:paraId="53A42F42">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UT03</w:t>
            </w:r>
          </w:p>
        </w:tc>
        <w:tc>
          <w:tcPr>
            <w:tcW w:w="1174" w:type="dxa"/>
          </w:tcPr>
          <w:p w14:paraId="76B54A50">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/auth/login</w:t>
            </w:r>
          </w:p>
        </w:tc>
        <w:tc>
          <w:tcPr>
            <w:tcW w:w="751" w:type="dxa"/>
          </w:tcPr>
          <w:p w14:paraId="6DCFDF6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w:t>
            </w:r>
          </w:p>
        </w:tc>
        <w:tc>
          <w:tcPr>
            <w:tcW w:w="2125" w:type="dxa"/>
          </w:tcPr>
          <w:p w14:paraId="08D21943">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不存在的账号</w:t>
            </w:r>
          </w:p>
        </w:tc>
        <w:tc>
          <w:tcPr>
            <w:tcW w:w="2537" w:type="dxa"/>
          </w:tcPr>
          <w:p w14:paraId="4F9D89F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code=401提示账号不存在</w:t>
            </w:r>
          </w:p>
        </w:tc>
        <w:tc>
          <w:tcPr>
            <w:tcW w:w="1025" w:type="dxa"/>
          </w:tcPr>
          <w:p w14:paraId="4D2D1B2D">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符合预期</w:t>
            </w:r>
          </w:p>
        </w:tc>
        <w:tc>
          <w:tcPr>
            <w:tcW w:w="712" w:type="dxa"/>
          </w:tcPr>
          <w:p w14:paraId="18E638D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r w14:paraId="6D79F6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Pr>
          <w:p w14:paraId="3D2BA04F">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UT04</w:t>
            </w:r>
          </w:p>
        </w:tc>
        <w:tc>
          <w:tcPr>
            <w:tcW w:w="1174" w:type="dxa"/>
          </w:tcPr>
          <w:p w14:paraId="120E3138">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/sku</w:t>
            </w:r>
          </w:p>
        </w:tc>
        <w:tc>
          <w:tcPr>
            <w:tcW w:w="751" w:type="dxa"/>
          </w:tcPr>
          <w:p w14:paraId="1500BB00">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GET</w:t>
            </w:r>
          </w:p>
        </w:tc>
        <w:tc>
          <w:tcPr>
            <w:tcW w:w="2125" w:type="dxa"/>
          </w:tcPr>
          <w:p w14:paraId="650F25C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携带有效令牌分页查询</w:t>
            </w:r>
          </w:p>
        </w:tc>
        <w:tc>
          <w:tcPr>
            <w:tcW w:w="2537" w:type="dxa"/>
          </w:tcPr>
          <w:p w14:paraId="0B555F99">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code=200返回分页商品列表</w:t>
            </w:r>
          </w:p>
        </w:tc>
        <w:tc>
          <w:tcPr>
            <w:tcW w:w="1025" w:type="dxa"/>
          </w:tcPr>
          <w:p w14:paraId="4C829F3D">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符合预期</w:t>
            </w:r>
          </w:p>
        </w:tc>
        <w:tc>
          <w:tcPr>
            <w:tcW w:w="712" w:type="dxa"/>
          </w:tcPr>
          <w:p w14:paraId="07761699">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r w14:paraId="66866B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Pr>
          <w:p w14:paraId="5FE1144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UT05</w:t>
            </w:r>
          </w:p>
        </w:tc>
        <w:tc>
          <w:tcPr>
            <w:tcW w:w="1174" w:type="dxa"/>
          </w:tcPr>
          <w:p w14:paraId="3798D95D">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/sku</w:t>
            </w:r>
          </w:p>
        </w:tc>
        <w:tc>
          <w:tcPr>
            <w:tcW w:w="751" w:type="dxa"/>
          </w:tcPr>
          <w:p w14:paraId="00988C6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GET</w:t>
            </w:r>
          </w:p>
        </w:tc>
        <w:tc>
          <w:tcPr>
            <w:tcW w:w="2125" w:type="dxa"/>
          </w:tcPr>
          <w:p w14:paraId="4296C8BE">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未携带令牌</w:t>
            </w:r>
          </w:p>
        </w:tc>
        <w:tc>
          <w:tcPr>
            <w:tcW w:w="2537" w:type="dxa"/>
          </w:tcPr>
          <w:p w14:paraId="2791C4E1">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code=401鉴权失败</w:t>
            </w:r>
          </w:p>
        </w:tc>
        <w:tc>
          <w:tcPr>
            <w:tcW w:w="1025" w:type="dxa"/>
          </w:tcPr>
          <w:p w14:paraId="19355B40">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符合预期</w:t>
            </w:r>
          </w:p>
        </w:tc>
        <w:tc>
          <w:tcPr>
            <w:tcW w:w="712" w:type="dxa"/>
          </w:tcPr>
          <w:p w14:paraId="40772251">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r w14:paraId="20F517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Pr>
          <w:p w14:paraId="7F6CFEE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UT06</w:t>
            </w:r>
          </w:p>
        </w:tc>
        <w:tc>
          <w:tcPr>
            <w:tcW w:w="1174" w:type="dxa"/>
          </w:tcPr>
          <w:p w14:paraId="365A6598">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/inventory</w:t>
            </w:r>
          </w:p>
        </w:tc>
        <w:tc>
          <w:tcPr>
            <w:tcW w:w="751" w:type="dxa"/>
          </w:tcPr>
          <w:p w14:paraId="38206848">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GET</w:t>
            </w:r>
          </w:p>
        </w:tc>
        <w:tc>
          <w:tcPr>
            <w:tcW w:w="2125" w:type="dxa"/>
          </w:tcPr>
          <w:p w14:paraId="7726802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按仓库ID筛选库存</w:t>
            </w:r>
          </w:p>
        </w:tc>
        <w:tc>
          <w:tcPr>
            <w:tcW w:w="2537" w:type="dxa"/>
          </w:tcPr>
          <w:p w14:paraId="38275EB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code=200返回该仓库库存列表</w:t>
            </w:r>
          </w:p>
        </w:tc>
        <w:tc>
          <w:tcPr>
            <w:tcW w:w="1025" w:type="dxa"/>
          </w:tcPr>
          <w:p w14:paraId="45F1D33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符合预期</w:t>
            </w:r>
          </w:p>
        </w:tc>
        <w:tc>
          <w:tcPr>
            <w:tcW w:w="712" w:type="dxa"/>
          </w:tcPr>
          <w:p w14:paraId="147BBBC8">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r w14:paraId="7593F7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6" w:type="dxa"/>
          </w:tcPr>
          <w:p w14:paraId="490829E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UT07</w:t>
            </w:r>
          </w:p>
        </w:tc>
        <w:tc>
          <w:tcPr>
            <w:tcW w:w="1174" w:type="dxa"/>
          </w:tcPr>
          <w:p w14:paraId="41C3A37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/orders</w:t>
            </w:r>
          </w:p>
        </w:tc>
        <w:tc>
          <w:tcPr>
            <w:tcW w:w="751" w:type="dxa"/>
          </w:tcPr>
          <w:p w14:paraId="357EAA45">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w:t>
            </w:r>
          </w:p>
        </w:tc>
        <w:tc>
          <w:tcPr>
            <w:tcW w:w="2125" w:type="dxa"/>
          </w:tcPr>
          <w:p w14:paraId="78686DB9">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下单SKU库存充足</w:t>
            </w:r>
          </w:p>
        </w:tc>
        <w:tc>
          <w:tcPr>
            <w:tcW w:w="2537" w:type="dxa"/>
          </w:tcPr>
          <w:p w14:paraId="06C7FEB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code=200订单生成库存扣减</w:t>
            </w:r>
          </w:p>
        </w:tc>
        <w:tc>
          <w:tcPr>
            <w:tcW w:w="1025" w:type="dxa"/>
          </w:tcPr>
          <w:p w14:paraId="6C9F44C3">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符合预期</w:t>
            </w:r>
          </w:p>
        </w:tc>
        <w:tc>
          <w:tcPr>
            <w:tcW w:w="712" w:type="dxa"/>
          </w:tcPr>
          <w:p w14:paraId="58CF57F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通过</w:t>
            </w:r>
          </w:p>
        </w:tc>
      </w:tr>
    </w:tbl>
    <w:p w14:paraId="40A90BB1">
      <w:pPr>
        <w:spacing w:before="0" w:after="0"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以登录接口POST /auth/login为例,在ApiFox中创建请求,Body选择JSON格式填入测试账号username与password,点击发送后查看响应。预期返回code为200、data中包含有效的JWT令牌。测试通过后该令牌被自动写入环境变量供其他接口使用。如图6-1所示展示了登录接口的测试过程。</w:t>
      </w:r>
    </w:p>
    <w:p w14:paraId="799ACAEB">
      <w:pPr>
        <w:spacing w:before="0" w:after="0" w:line="360" w:lineRule="auto"/>
        <w:jc w:val="center"/>
        <w:rPr>
          <w:rFonts w:ascii="Times New Roman" w:hAnsi="Times New Roman" w:eastAsia="宋体" w:cs="Times New Roman"/>
          <w:sz w:val="24"/>
          <w:szCs w:val="24"/>
        </w:rPr>
      </w:pPr>
      <w:r>
        <w:drawing>
          <wp:inline distT="0" distB="0" distL="114300" distR="114300">
            <wp:extent cx="5110480" cy="2585085"/>
            <wp:effectExtent l="0" t="0" r="13970" b="571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37"/>
                    <a:srcRect b="10037"/>
                    <a:stretch>
                      <a:fillRect/>
                    </a:stretch>
                  </pic:blipFill>
                  <pic:spPr>
                    <a:xfrm>
                      <a:off x="0" y="0"/>
                      <a:ext cx="5110480" cy="2585085"/>
                    </a:xfrm>
                    <a:prstGeom prst="rect">
                      <a:avLst/>
                    </a:prstGeom>
                    <a:noFill/>
                    <a:ln>
                      <a:noFill/>
                    </a:ln>
                  </pic:spPr>
                </pic:pic>
              </a:graphicData>
            </a:graphic>
          </wp:inline>
        </w:drawing>
      </w:r>
    </w:p>
    <w:p w14:paraId="33F1E3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1"/>
          <w:szCs w:val="21"/>
        </w:rPr>
      </w:pPr>
      <w:r>
        <w:rPr>
          <w:rFonts w:ascii="Times New Roman" w:hAnsi="Times New Roman" w:eastAsia="宋体" w:cs="Times New Roman"/>
          <w:sz w:val="21"/>
          <w:szCs w:val="21"/>
        </w:rPr>
        <w:t>图6-1  ApiFox 登录接口测试截图</w:t>
      </w:r>
    </w:p>
    <w:p w14:paraId="42B47BC9">
      <w:pPr>
        <w:spacing w:before="0" w:after="0" w:line="360" w:lineRule="auto"/>
        <w:ind w:firstLine="480"/>
      </w:pPr>
      <w:r>
        <w:rPr>
          <w:rFonts w:ascii="Times New Roman" w:hAnsi="Times New Roman" w:eastAsia="宋体" w:cs="Times New Roman"/>
          <w:sz w:val="24"/>
          <w:szCs w:val="24"/>
        </w:rPr>
        <w:t>以补货申请接口POST /replenishment为例,在ApiFox中携带上一步获得的token发起请求,Body中填入warehouseId、skuId、suggestQuantity、priority四个字段。预期接口返回code为200,data中包含生成的计划号planNo,数据库replenishment表新增一条状态为0待审批的记录。测试结果与预期一致。如图6-2所示展示了该接口的调用过程。</w:t>
      </w:r>
    </w:p>
    <w:p w14:paraId="0A36AAD8">
      <w:pPr>
        <w:spacing w:before="60" w:after="60" w:line="360" w:lineRule="auto"/>
        <w:jc w:val="center"/>
        <w:rPr>
          <w:rFonts w:ascii="Times New Roman" w:hAnsi="Times New Roman" w:eastAsia="宋体" w:cs="Times New Roman"/>
          <w:sz w:val="21"/>
          <w:szCs w:val="21"/>
        </w:rPr>
      </w:pPr>
      <w:r>
        <w:drawing>
          <wp:inline distT="0" distB="0" distL="114300" distR="114300">
            <wp:extent cx="4285615" cy="3075940"/>
            <wp:effectExtent l="0" t="0" r="635" b="1016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8"/>
                    <a:stretch>
                      <a:fillRect/>
                    </a:stretch>
                  </pic:blipFill>
                  <pic:spPr>
                    <a:xfrm>
                      <a:off x="0" y="0"/>
                      <a:ext cx="4285615" cy="3075940"/>
                    </a:xfrm>
                    <a:prstGeom prst="rect">
                      <a:avLst/>
                    </a:prstGeom>
                    <a:noFill/>
                    <a:ln>
                      <a:noFill/>
                    </a:ln>
                  </pic:spPr>
                </pic:pic>
              </a:graphicData>
            </a:graphic>
          </wp:inline>
        </w:drawing>
      </w:r>
    </w:p>
    <w:p w14:paraId="3EE80BE5">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rFonts w:ascii="Times New Roman" w:hAnsi="Times New Roman" w:eastAsia="宋体" w:cs="Times New Roman"/>
          <w:sz w:val="21"/>
          <w:szCs w:val="21"/>
        </w:rPr>
        <w:t>图6-2  ApiFox 补货申请接口测试截图</w:t>
      </w:r>
    </w:p>
    <w:p w14:paraId="419071D4">
      <w:pPr>
        <w:spacing w:before="0" w:after="0" w:line="360" w:lineRule="auto"/>
        <w:ind w:firstLine="480"/>
      </w:pPr>
      <w:r>
        <w:rPr>
          <w:rFonts w:ascii="Times New Roman" w:hAnsi="Times New Roman" w:eastAsia="宋体" w:cs="Times New Roman"/>
          <w:sz w:val="24"/>
          <w:szCs w:val="24"/>
        </w:rPr>
        <w:t>表6-1中14条单元测试用例的实际结果均符合预期。系统的核心接口数量约50个,通过ApiFox的"测试场景"功能批量串联自动化运行,每次代码提交后可在数分钟内完成全量回归测试,有效保障了接口层的代码质量。如图6-3所示为ApiFox测试场景的批量运行结果。</w:t>
      </w:r>
    </w:p>
    <w:p w14:paraId="561751E2">
      <w:pPr>
        <w:spacing w:before="60" w:after="60" w:line="360" w:lineRule="auto"/>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3873500" cy="2442210"/>
            <wp:effectExtent l="0" t="0" r="12700" b="15240"/>
            <wp:docPr id="28" name="图片 28" descr="ae2650331440688ad70e769213b7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e2650331440688ad70e769213b776d"/>
                    <pic:cNvPicPr>
                      <a:picLocks noChangeAspect="1"/>
                    </pic:cNvPicPr>
                  </pic:nvPicPr>
                  <pic:blipFill>
                    <a:blip r:embed="rId39"/>
                    <a:stretch>
                      <a:fillRect/>
                    </a:stretch>
                  </pic:blipFill>
                  <pic:spPr>
                    <a:xfrm>
                      <a:off x="0" y="0"/>
                      <a:ext cx="3873500" cy="2442210"/>
                    </a:xfrm>
                    <a:prstGeom prst="rect">
                      <a:avLst/>
                    </a:prstGeom>
                  </pic:spPr>
                </pic:pic>
              </a:graphicData>
            </a:graphic>
          </wp:inline>
        </w:drawing>
      </w:r>
    </w:p>
    <w:p w14:paraId="7CD82FDF">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rFonts w:ascii="Times New Roman" w:hAnsi="Times New Roman" w:eastAsia="宋体" w:cs="Times New Roman"/>
          <w:sz w:val="21"/>
          <w:szCs w:val="21"/>
        </w:rPr>
        <w:t>图6-3  ApiFox测试场景批量运行结果</w:t>
      </w:r>
    </w:p>
    <w:p w14:paraId="516FCD56">
      <w:pPr>
        <w:pStyle w:val="3"/>
        <w:bidi w:val="0"/>
      </w:pPr>
      <w:bookmarkStart w:id="33" w:name="_Toc26092"/>
      <w:bookmarkStart w:id="34" w:name="_Toc31745"/>
      <w:r>
        <w:t>6.2  功能测试</w:t>
      </w:r>
      <w:bookmarkEnd w:id="33"/>
      <w:bookmarkEnd w:id="34"/>
    </w:p>
    <w:p w14:paraId="46B9F3A1">
      <w:pPr>
        <w:spacing w:before="0" w:after="0" w:line="360" w:lineRule="auto"/>
        <w:ind w:firstLine="480"/>
      </w:pPr>
      <w:r>
        <w:rPr>
          <w:rFonts w:ascii="Times New Roman" w:hAnsi="Times New Roman" w:eastAsia="宋体" w:cs="Times New Roman"/>
          <w:sz w:val="24"/>
          <w:szCs w:val="24"/>
        </w:rPr>
        <w:t>功能测试以最终用户的视角验证系统各项业务能力是否符合需求规格说明书的要求,采用人工黑盒测试方式按业务模块组织。测试环境为Windows 11操作系统、Chrome 119浏览器,后端服务、MySQL数据库与Hadoop伪分布式集群均运行在同一台开发机上,测试数据使用通过爬虫脚本采集并清洗后的真实样本数据。</w:t>
      </w:r>
    </w:p>
    <w:p w14:paraId="195522AA">
      <w:pPr>
        <w:spacing w:before="0" w:after="0" w:line="360" w:lineRule="auto"/>
        <w:ind w:firstLine="480"/>
        <w:rPr>
          <w:rFonts w:ascii="Times New Roman" w:hAnsi="Times New Roman" w:eastAsia="宋体" w:cs="Times New Roman"/>
          <w:sz w:val="21"/>
          <w:szCs w:val="21"/>
        </w:rPr>
      </w:pPr>
      <w:r>
        <w:rPr>
          <w:rFonts w:ascii="Times New Roman" w:hAnsi="Times New Roman" w:eastAsia="宋体" w:cs="Times New Roman"/>
          <w:sz w:val="24"/>
          <w:szCs w:val="24"/>
        </w:rPr>
        <w:t>功能测试用例覆盖系统的</w:t>
      </w:r>
      <w:r>
        <w:rPr>
          <w:rFonts w:hint="eastAsia" w:cs="Times New Roman"/>
          <w:sz w:val="24"/>
          <w:szCs w:val="24"/>
          <w:lang w:val="en-US" w:eastAsia="zh-CN"/>
        </w:rPr>
        <w:t>三</w:t>
      </w:r>
      <w:r>
        <w:rPr>
          <w:rFonts w:ascii="Times New Roman" w:hAnsi="Times New Roman" w:eastAsia="宋体" w:cs="Times New Roman"/>
          <w:sz w:val="24"/>
          <w:szCs w:val="24"/>
        </w:rPr>
        <w:t>类角色:商家、仓库管理员和系统管理员。每条用例包含编号、所属模块、测试步骤、预期结果、实际结果、是否通过六个字段。测试用例如表6-2所示。</w:t>
      </w:r>
    </w:p>
    <w:p w14:paraId="7319D4B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w:hAnsi="Times New Roman" w:eastAsia="宋体" w:cs="Times New Roman"/>
          <w:sz w:val="21"/>
          <w:szCs w:val="21"/>
        </w:rPr>
        <w:t>表 6-2  系统功能测试用例</w:t>
      </w:r>
    </w:p>
    <w:tbl>
      <w:tblPr>
        <w:tblStyle w:val="19"/>
        <w:tblW w:w="88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0"/>
        <w:gridCol w:w="1101"/>
        <w:gridCol w:w="2475"/>
        <w:gridCol w:w="2712"/>
        <w:gridCol w:w="1112"/>
        <w:gridCol w:w="700"/>
      </w:tblGrid>
      <w:tr w14:paraId="22D9FA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Borders>
              <w:bottom w:val="single" w:color="auto" w:sz="4" w:space="0"/>
            </w:tcBorders>
          </w:tcPr>
          <w:p w14:paraId="0BF9B853">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t>编号</w:t>
            </w:r>
          </w:p>
        </w:tc>
        <w:tc>
          <w:tcPr>
            <w:tcW w:w="1101" w:type="dxa"/>
            <w:tcBorders>
              <w:bottom w:val="single" w:color="auto" w:sz="4" w:space="0"/>
            </w:tcBorders>
          </w:tcPr>
          <w:p w14:paraId="381D8E5C">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t>模块</w:t>
            </w:r>
          </w:p>
        </w:tc>
        <w:tc>
          <w:tcPr>
            <w:tcW w:w="2475" w:type="dxa"/>
            <w:tcBorders>
              <w:bottom w:val="single" w:color="auto" w:sz="4" w:space="0"/>
            </w:tcBorders>
          </w:tcPr>
          <w:p w14:paraId="423F1133">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t>测试步骤</w:t>
            </w:r>
          </w:p>
        </w:tc>
        <w:tc>
          <w:tcPr>
            <w:tcW w:w="2712" w:type="dxa"/>
            <w:tcBorders>
              <w:bottom w:val="single" w:color="auto" w:sz="4" w:space="0"/>
            </w:tcBorders>
          </w:tcPr>
          <w:p w14:paraId="5BD43CBE">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t>预期结果</w:t>
            </w:r>
          </w:p>
        </w:tc>
        <w:tc>
          <w:tcPr>
            <w:tcW w:w="1112" w:type="dxa"/>
            <w:tcBorders>
              <w:bottom w:val="single" w:color="auto" w:sz="4" w:space="0"/>
            </w:tcBorders>
          </w:tcPr>
          <w:p w14:paraId="4CA53820">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t>实际结果</w:t>
            </w:r>
          </w:p>
        </w:tc>
        <w:tc>
          <w:tcPr>
            <w:tcW w:w="700" w:type="dxa"/>
            <w:tcBorders>
              <w:bottom w:val="single" w:color="auto" w:sz="4" w:space="0"/>
            </w:tcBorders>
          </w:tcPr>
          <w:p w14:paraId="32450385">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t>通过</w:t>
            </w:r>
          </w:p>
        </w:tc>
      </w:tr>
      <w:tr w14:paraId="56657D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735142F2">
            <w:pPr>
              <w:spacing w:line="240" w:lineRule="auto"/>
              <w:jc w:val="left"/>
              <w:rPr>
                <w:sz w:val="21"/>
                <w:szCs w:val="21"/>
              </w:rPr>
            </w:pPr>
            <w:r>
              <w:rPr>
                <w:rFonts w:ascii="Times New Roman" w:hAnsi="Times New Roman" w:eastAsia="宋体" w:cs="Times New Roman"/>
                <w:sz w:val="21"/>
                <w:szCs w:val="21"/>
              </w:rPr>
              <w:t>FT01</w:t>
            </w:r>
          </w:p>
        </w:tc>
        <w:tc>
          <w:tcPr>
            <w:tcW w:w="1101" w:type="dxa"/>
          </w:tcPr>
          <w:p w14:paraId="2FED0D8B">
            <w:pPr>
              <w:spacing w:line="240" w:lineRule="auto"/>
              <w:jc w:val="left"/>
              <w:rPr>
                <w:sz w:val="21"/>
                <w:szCs w:val="21"/>
              </w:rPr>
            </w:pPr>
            <w:r>
              <w:rPr>
                <w:rFonts w:ascii="Times New Roman" w:hAnsi="Times New Roman" w:eastAsia="宋体" w:cs="Times New Roman"/>
                <w:sz w:val="21"/>
                <w:szCs w:val="21"/>
              </w:rPr>
              <w:t>用户登录</w:t>
            </w:r>
          </w:p>
        </w:tc>
        <w:tc>
          <w:tcPr>
            <w:tcW w:w="2475" w:type="dxa"/>
          </w:tcPr>
          <w:p w14:paraId="2C184496">
            <w:pPr>
              <w:spacing w:line="240" w:lineRule="auto"/>
              <w:jc w:val="left"/>
              <w:rPr>
                <w:sz w:val="21"/>
                <w:szCs w:val="21"/>
              </w:rPr>
            </w:pPr>
            <w:r>
              <w:rPr>
                <w:rFonts w:ascii="Times New Roman" w:hAnsi="Times New Roman" w:eastAsia="宋体" w:cs="Times New Roman"/>
                <w:sz w:val="21"/>
                <w:szCs w:val="21"/>
              </w:rPr>
              <w:t>输入正确账号与密码</w:t>
            </w:r>
          </w:p>
        </w:tc>
        <w:tc>
          <w:tcPr>
            <w:tcW w:w="2712" w:type="dxa"/>
          </w:tcPr>
          <w:p w14:paraId="31692485">
            <w:pPr>
              <w:spacing w:line="240" w:lineRule="auto"/>
              <w:jc w:val="left"/>
              <w:rPr>
                <w:rFonts w:hint="eastAsia" w:eastAsia="宋体"/>
                <w:sz w:val="21"/>
                <w:szCs w:val="21"/>
                <w:lang w:val="en-US" w:eastAsia="zh-CN"/>
              </w:rPr>
            </w:pPr>
            <w:r>
              <w:rPr>
                <w:rFonts w:ascii="Times New Roman" w:hAnsi="Times New Roman" w:eastAsia="宋体" w:cs="Times New Roman"/>
                <w:sz w:val="21"/>
                <w:szCs w:val="21"/>
              </w:rPr>
              <w:t>登录成功跳转对应页</w:t>
            </w:r>
            <w:r>
              <w:rPr>
                <w:rFonts w:hint="eastAsia" w:cs="Times New Roman"/>
                <w:sz w:val="21"/>
                <w:szCs w:val="21"/>
                <w:lang w:val="en-US" w:eastAsia="zh-CN"/>
              </w:rPr>
              <w:t>面</w:t>
            </w:r>
          </w:p>
        </w:tc>
        <w:tc>
          <w:tcPr>
            <w:tcW w:w="1112" w:type="dxa"/>
          </w:tcPr>
          <w:p w14:paraId="2E5BFB85">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6038D766">
            <w:pPr>
              <w:spacing w:line="240" w:lineRule="auto"/>
              <w:jc w:val="left"/>
              <w:rPr>
                <w:sz w:val="21"/>
                <w:szCs w:val="21"/>
              </w:rPr>
            </w:pPr>
            <w:r>
              <w:rPr>
                <w:rFonts w:ascii="Times New Roman" w:hAnsi="Times New Roman" w:eastAsia="宋体" w:cs="Times New Roman"/>
                <w:sz w:val="21"/>
                <w:szCs w:val="21"/>
              </w:rPr>
              <w:t>通过</w:t>
            </w:r>
          </w:p>
        </w:tc>
      </w:tr>
      <w:tr w14:paraId="2225DE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2B398B08">
            <w:pPr>
              <w:spacing w:line="240" w:lineRule="auto"/>
              <w:jc w:val="left"/>
              <w:rPr>
                <w:sz w:val="21"/>
                <w:szCs w:val="21"/>
              </w:rPr>
            </w:pPr>
            <w:r>
              <w:rPr>
                <w:rFonts w:ascii="Times New Roman" w:hAnsi="Times New Roman" w:eastAsia="宋体" w:cs="Times New Roman"/>
                <w:sz w:val="21"/>
                <w:szCs w:val="21"/>
              </w:rPr>
              <w:t>FT02</w:t>
            </w:r>
          </w:p>
        </w:tc>
        <w:tc>
          <w:tcPr>
            <w:tcW w:w="1101" w:type="dxa"/>
          </w:tcPr>
          <w:p w14:paraId="6BBA7167">
            <w:pPr>
              <w:spacing w:line="240" w:lineRule="auto"/>
              <w:jc w:val="left"/>
              <w:rPr>
                <w:sz w:val="21"/>
                <w:szCs w:val="21"/>
              </w:rPr>
            </w:pPr>
            <w:r>
              <w:rPr>
                <w:rFonts w:ascii="Times New Roman" w:hAnsi="Times New Roman" w:eastAsia="宋体" w:cs="Times New Roman"/>
                <w:sz w:val="21"/>
                <w:szCs w:val="21"/>
              </w:rPr>
              <w:t>用户登录</w:t>
            </w:r>
          </w:p>
        </w:tc>
        <w:tc>
          <w:tcPr>
            <w:tcW w:w="2475" w:type="dxa"/>
          </w:tcPr>
          <w:p w14:paraId="6DD8A0BE">
            <w:pPr>
              <w:spacing w:line="240" w:lineRule="auto"/>
              <w:jc w:val="left"/>
              <w:rPr>
                <w:sz w:val="21"/>
                <w:szCs w:val="21"/>
              </w:rPr>
            </w:pPr>
            <w:r>
              <w:rPr>
                <w:rFonts w:ascii="Times New Roman" w:hAnsi="Times New Roman" w:eastAsia="宋体" w:cs="Times New Roman"/>
                <w:sz w:val="21"/>
                <w:szCs w:val="21"/>
              </w:rPr>
              <w:t>输入错误密码点击登录</w:t>
            </w:r>
          </w:p>
        </w:tc>
        <w:tc>
          <w:tcPr>
            <w:tcW w:w="2712" w:type="dxa"/>
          </w:tcPr>
          <w:p w14:paraId="699CFC81">
            <w:pPr>
              <w:spacing w:line="240" w:lineRule="auto"/>
              <w:jc w:val="left"/>
              <w:rPr>
                <w:sz w:val="21"/>
                <w:szCs w:val="21"/>
              </w:rPr>
            </w:pPr>
            <w:r>
              <w:rPr>
                <w:rFonts w:ascii="Times New Roman" w:hAnsi="Times New Roman" w:eastAsia="宋体" w:cs="Times New Roman"/>
                <w:sz w:val="21"/>
                <w:szCs w:val="21"/>
              </w:rPr>
              <w:t>提示密码错误,停留登录页</w:t>
            </w:r>
          </w:p>
        </w:tc>
        <w:tc>
          <w:tcPr>
            <w:tcW w:w="1112" w:type="dxa"/>
          </w:tcPr>
          <w:p w14:paraId="72A61D1F">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6DDEE444">
            <w:pPr>
              <w:spacing w:line="240" w:lineRule="auto"/>
              <w:jc w:val="left"/>
              <w:rPr>
                <w:sz w:val="21"/>
                <w:szCs w:val="21"/>
              </w:rPr>
            </w:pPr>
            <w:r>
              <w:rPr>
                <w:rFonts w:ascii="Times New Roman" w:hAnsi="Times New Roman" w:eastAsia="宋体" w:cs="Times New Roman"/>
                <w:sz w:val="21"/>
                <w:szCs w:val="21"/>
              </w:rPr>
              <w:t>通过</w:t>
            </w:r>
          </w:p>
        </w:tc>
      </w:tr>
      <w:tr w14:paraId="74E4D4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49CF00CD">
            <w:pPr>
              <w:spacing w:line="240" w:lineRule="auto"/>
              <w:jc w:val="left"/>
              <w:rPr>
                <w:sz w:val="21"/>
                <w:szCs w:val="21"/>
              </w:rPr>
            </w:pPr>
            <w:r>
              <w:rPr>
                <w:rFonts w:ascii="Times New Roman" w:hAnsi="Times New Roman" w:eastAsia="宋体" w:cs="Times New Roman"/>
                <w:sz w:val="21"/>
                <w:szCs w:val="21"/>
              </w:rPr>
              <w:t>FT03</w:t>
            </w:r>
          </w:p>
        </w:tc>
        <w:tc>
          <w:tcPr>
            <w:tcW w:w="1101" w:type="dxa"/>
          </w:tcPr>
          <w:p w14:paraId="05E98CA7">
            <w:pPr>
              <w:spacing w:line="240" w:lineRule="auto"/>
              <w:jc w:val="left"/>
              <w:rPr>
                <w:sz w:val="21"/>
                <w:szCs w:val="21"/>
              </w:rPr>
            </w:pPr>
            <w:r>
              <w:rPr>
                <w:rFonts w:ascii="Times New Roman" w:hAnsi="Times New Roman" w:eastAsia="宋体" w:cs="Times New Roman"/>
                <w:sz w:val="21"/>
                <w:szCs w:val="21"/>
              </w:rPr>
              <w:t>商品管理</w:t>
            </w:r>
          </w:p>
        </w:tc>
        <w:tc>
          <w:tcPr>
            <w:tcW w:w="2475" w:type="dxa"/>
          </w:tcPr>
          <w:p w14:paraId="10BDFEC9">
            <w:pPr>
              <w:spacing w:line="240" w:lineRule="auto"/>
              <w:jc w:val="left"/>
              <w:rPr>
                <w:sz w:val="21"/>
                <w:szCs w:val="21"/>
              </w:rPr>
            </w:pPr>
            <w:r>
              <w:rPr>
                <w:rFonts w:ascii="Times New Roman" w:hAnsi="Times New Roman" w:eastAsia="宋体" w:cs="Times New Roman"/>
                <w:sz w:val="21"/>
                <w:szCs w:val="21"/>
              </w:rPr>
              <w:t>新增服装商品并提交</w:t>
            </w:r>
          </w:p>
        </w:tc>
        <w:tc>
          <w:tcPr>
            <w:tcW w:w="2712" w:type="dxa"/>
          </w:tcPr>
          <w:p w14:paraId="4BFB60E8">
            <w:pPr>
              <w:spacing w:line="240" w:lineRule="auto"/>
              <w:jc w:val="left"/>
              <w:rPr>
                <w:sz w:val="21"/>
                <w:szCs w:val="21"/>
              </w:rPr>
            </w:pPr>
            <w:r>
              <w:rPr>
                <w:rFonts w:ascii="Times New Roman" w:hAnsi="Times New Roman" w:eastAsia="宋体" w:cs="Times New Roman"/>
                <w:sz w:val="21"/>
                <w:szCs w:val="21"/>
              </w:rPr>
              <w:t>商品出现在商家商品列表</w:t>
            </w:r>
          </w:p>
        </w:tc>
        <w:tc>
          <w:tcPr>
            <w:tcW w:w="1112" w:type="dxa"/>
          </w:tcPr>
          <w:p w14:paraId="71C34044">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508A5AF0">
            <w:pPr>
              <w:spacing w:line="240" w:lineRule="auto"/>
              <w:jc w:val="left"/>
              <w:rPr>
                <w:sz w:val="21"/>
                <w:szCs w:val="21"/>
              </w:rPr>
            </w:pPr>
            <w:r>
              <w:rPr>
                <w:rFonts w:ascii="Times New Roman" w:hAnsi="Times New Roman" w:eastAsia="宋体" w:cs="Times New Roman"/>
                <w:sz w:val="21"/>
                <w:szCs w:val="21"/>
              </w:rPr>
              <w:t>通过</w:t>
            </w:r>
          </w:p>
        </w:tc>
      </w:tr>
      <w:tr w14:paraId="453680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04668EBE">
            <w:pPr>
              <w:spacing w:line="240" w:lineRule="auto"/>
              <w:jc w:val="left"/>
              <w:rPr>
                <w:sz w:val="21"/>
                <w:szCs w:val="21"/>
              </w:rPr>
            </w:pPr>
            <w:r>
              <w:rPr>
                <w:rFonts w:ascii="Times New Roman" w:hAnsi="Times New Roman" w:eastAsia="宋体" w:cs="Times New Roman"/>
                <w:sz w:val="21"/>
                <w:szCs w:val="21"/>
              </w:rPr>
              <w:t>FT04</w:t>
            </w:r>
          </w:p>
        </w:tc>
        <w:tc>
          <w:tcPr>
            <w:tcW w:w="1101" w:type="dxa"/>
          </w:tcPr>
          <w:p w14:paraId="2C18212D">
            <w:pPr>
              <w:spacing w:line="240" w:lineRule="auto"/>
              <w:jc w:val="left"/>
              <w:rPr>
                <w:sz w:val="21"/>
                <w:szCs w:val="21"/>
              </w:rPr>
            </w:pPr>
            <w:r>
              <w:rPr>
                <w:rFonts w:ascii="Times New Roman" w:hAnsi="Times New Roman" w:eastAsia="宋体" w:cs="Times New Roman"/>
                <w:sz w:val="21"/>
                <w:szCs w:val="21"/>
              </w:rPr>
              <w:t>商品管理</w:t>
            </w:r>
          </w:p>
        </w:tc>
        <w:tc>
          <w:tcPr>
            <w:tcW w:w="2475" w:type="dxa"/>
          </w:tcPr>
          <w:p w14:paraId="10A99411">
            <w:pPr>
              <w:spacing w:line="240" w:lineRule="auto"/>
              <w:jc w:val="left"/>
              <w:rPr>
                <w:sz w:val="21"/>
                <w:szCs w:val="21"/>
              </w:rPr>
            </w:pPr>
            <w:r>
              <w:rPr>
                <w:rFonts w:ascii="Times New Roman" w:hAnsi="Times New Roman" w:eastAsia="宋体" w:cs="Times New Roman"/>
                <w:sz w:val="21"/>
                <w:szCs w:val="21"/>
              </w:rPr>
              <w:t>编辑已有商品的售价</w:t>
            </w:r>
          </w:p>
        </w:tc>
        <w:tc>
          <w:tcPr>
            <w:tcW w:w="2712" w:type="dxa"/>
          </w:tcPr>
          <w:p w14:paraId="39960749">
            <w:pPr>
              <w:spacing w:line="240" w:lineRule="auto"/>
              <w:jc w:val="left"/>
              <w:rPr>
                <w:sz w:val="21"/>
                <w:szCs w:val="21"/>
              </w:rPr>
            </w:pPr>
            <w:r>
              <w:rPr>
                <w:rFonts w:ascii="Times New Roman" w:hAnsi="Times New Roman" w:eastAsia="宋体" w:cs="Times New Roman"/>
                <w:sz w:val="21"/>
                <w:szCs w:val="21"/>
              </w:rPr>
              <w:t>列表刷新展示新售价</w:t>
            </w:r>
          </w:p>
        </w:tc>
        <w:tc>
          <w:tcPr>
            <w:tcW w:w="1112" w:type="dxa"/>
          </w:tcPr>
          <w:p w14:paraId="32DD08FE">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7EEB2EBB">
            <w:pPr>
              <w:spacing w:line="240" w:lineRule="auto"/>
              <w:jc w:val="left"/>
              <w:rPr>
                <w:sz w:val="21"/>
                <w:szCs w:val="21"/>
              </w:rPr>
            </w:pPr>
            <w:r>
              <w:rPr>
                <w:rFonts w:ascii="Times New Roman" w:hAnsi="Times New Roman" w:eastAsia="宋体" w:cs="Times New Roman"/>
                <w:sz w:val="21"/>
                <w:szCs w:val="21"/>
              </w:rPr>
              <w:t>通过</w:t>
            </w:r>
          </w:p>
        </w:tc>
      </w:tr>
      <w:tr w14:paraId="64D0E1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53D88F0D">
            <w:pPr>
              <w:spacing w:line="240" w:lineRule="auto"/>
              <w:jc w:val="left"/>
              <w:rPr>
                <w:sz w:val="21"/>
                <w:szCs w:val="21"/>
              </w:rPr>
            </w:pPr>
            <w:r>
              <w:rPr>
                <w:rFonts w:ascii="Times New Roman" w:hAnsi="Times New Roman" w:eastAsia="宋体" w:cs="Times New Roman"/>
                <w:sz w:val="21"/>
                <w:szCs w:val="21"/>
              </w:rPr>
              <w:t>FT05</w:t>
            </w:r>
          </w:p>
        </w:tc>
        <w:tc>
          <w:tcPr>
            <w:tcW w:w="1101" w:type="dxa"/>
          </w:tcPr>
          <w:p w14:paraId="0D6F6462">
            <w:pPr>
              <w:spacing w:line="240" w:lineRule="auto"/>
              <w:jc w:val="left"/>
              <w:rPr>
                <w:sz w:val="21"/>
                <w:szCs w:val="21"/>
              </w:rPr>
            </w:pPr>
            <w:r>
              <w:rPr>
                <w:rFonts w:ascii="Times New Roman" w:hAnsi="Times New Roman" w:eastAsia="宋体" w:cs="Times New Roman"/>
                <w:sz w:val="21"/>
                <w:szCs w:val="21"/>
              </w:rPr>
              <w:t>库存查询</w:t>
            </w:r>
          </w:p>
        </w:tc>
        <w:tc>
          <w:tcPr>
            <w:tcW w:w="2475" w:type="dxa"/>
          </w:tcPr>
          <w:p w14:paraId="52B7919E">
            <w:pPr>
              <w:spacing w:line="240" w:lineRule="auto"/>
              <w:jc w:val="left"/>
              <w:rPr>
                <w:sz w:val="21"/>
                <w:szCs w:val="21"/>
              </w:rPr>
            </w:pPr>
            <w:r>
              <w:rPr>
                <w:rFonts w:ascii="Times New Roman" w:hAnsi="Times New Roman" w:eastAsia="宋体" w:cs="Times New Roman"/>
                <w:sz w:val="21"/>
                <w:szCs w:val="21"/>
              </w:rPr>
              <w:t>按仓库筛选查看库存</w:t>
            </w:r>
          </w:p>
        </w:tc>
        <w:tc>
          <w:tcPr>
            <w:tcW w:w="2712" w:type="dxa"/>
          </w:tcPr>
          <w:p w14:paraId="11F82ED6">
            <w:pPr>
              <w:spacing w:line="240" w:lineRule="auto"/>
              <w:jc w:val="left"/>
              <w:rPr>
                <w:sz w:val="21"/>
                <w:szCs w:val="21"/>
              </w:rPr>
            </w:pPr>
            <w:r>
              <w:rPr>
                <w:rFonts w:ascii="Times New Roman" w:hAnsi="Times New Roman" w:eastAsia="宋体" w:cs="Times New Roman"/>
                <w:sz w:val="21"/>
                <w:szCs w:val="21"/>
              </w:rPr>
              <w:t>展示该仓库全部SKU库存</w:t>
            </w:r>
          </w:p>
        </w:tc>
        <w:tc>
          <w:tcPr>
            <w:tcW w:w="1112" w:type="dxa"/>
          </w:tcPr>
          <w:p w14:paraId="62DBE15E">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39302FE6">
            <w:pPr>
              <w:spacing w:line="240" w:lineRule="auto"/>
              <w:jc w:val="left"/>
              <w:rPr>
                <w:sz w:val="21"/>
                <w:szCs w:val="21"/>
              </w:rPr>
            </w:pPr>
            <w:r>
              <w:rPr>
                <w:rFonts w:ascii="Times New Roman" w:hAnsi="Times New Roman" w:eastAsia="宋体" w:cs="Times New Roman"/>
                <w:sz w:val="21"/>
                <w:szCs w:val="21"/>
              </w:rPr>
              <w:t>通过</w:t>
            </w:r>
          </w:p>
        </w:tc>
      </w:tr>
      <w:tr w14:paraId="510EE1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5E1DE1F0">
            <w:pPr>
              <w:spacing w:line="240" w:lineRule="auto"/>
              <w:jc w:val="left"/>
              <w:rPr>
                <w:sz w:val="21"/>
                <w:szCs w:val="21"/>
              </w:rPr>
            </w:pPr>
            <w:r>
              <w:rPr>
                <w:rFonts w:ascii="Times New Roman" w:hAnsi="Times New Roman" w:eastAsia="宋体" w:cs="Times New Roman"/>
                <w:sz w:val="21"/>
                <w:szCs w:val="21"/>
              </w:rPr>
              <w:t>FT06</w:t>
            </w:r>
          </w:p>
        </w:tc>
        <w:tc>
          <w:tcPr>
            <w:tcW w:w="1101" w:type="dxa"/>
          </w:tcPr>
          <w:p w14:paraId="0389E744">
            <w:pPr>
              <w:spacing w:line="240" w:lineRule="auto"/>
              <w:jc w:val="left"/>
              <w:rPr>
                <w:sz w:val="21"/>
                <w:szCs w:val="21"/>
              </w:rPr>
            </w:pPr>
            <w:r>
              <w:rPr>
                <w:rFonts w:ascii="Times New Roman" w:hAnsi="Times New Roman" w:eastAsia="宋体" w:cs="Times New Roman"/>
                <w:sz w:val="21"/>
                <w:szCs w:val="21"/>
              </w:rPr>
              <w:t>入库操作</w:t>
            </w:r>
          </w:p>
        </w:tc>
        <w:tc>
          <w:tcPr>
            <w:tcW w:w="2475" w:type="dxa"/>
          </w:tcPr>
          <w:p w14:paraId="0866EC0C">
            <w:pPr>
              <w:spacing w:line="240" w:lineRule="auto"/>
              <w:jc w:val="left"/>
              <w:rPr>
                <w:sz w:val="21"/>
                <w:szCs w:val="21"/>
              </w:rPr>
            </w:pPr>
            <w:r>
              <w:rPr>
                <w:rFonts w:ascii="Times New Roman" w:hAnsi="Times New Roman" w:eastAsia="宋体" w:cs="Times New Roman"/>
                <w:sz w:val="21"/>
                <w:szCs w:val="21"/>
              </w:rPr>
              <w:t>仓管员对指定SKU执行入库100件</w:t>
            </w:r>
          </w:p>
        </w:tc>
        <w:tc>
          <w:tcPr>
            <w:tcW w:w="2712" w:type="dxa"/>
          </w:tcPr>
          <w:p w14:paraId="1DF200AC">
            <w:pPr>
              <w:spacing w:line="240" w:lineRule="auto"/>
              <w:jc w:val="left"/>
              <w:rPr>
                <w:sz w:val="21"/>
                <w:szCs w:val="21"/>
              </w:rPr>
            </w:pPr>
            <w:r>
              <w:rPr>
                <w:rFonts w:ascii="Times New Roman" w:hAnsi="Times New Roman" w:eastAsia="宋体" w:cs="Times New Roman"/>
                <w:sz w:val="21"/>
                <w:szCs w:val="21"/>
              </w:rPr>
              <w:t>库存增加100,日志新增入库记录</w:t>
            </w:r>
          </w:p>
        </w:tc>
        <w:tc>
          <w:tcPr>
            <w:tcW w:w="1112" w:type="dxa"/>
          </w:tcPr>
          <w:p w14:paraId="167D520B">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06D85BB5">
            <w:pPr>
              <w:spacing w:line="240" w:lineRule="auto"/>
              <w:jc w:val="left"/>
              <w:rPr>
                <w:sz w:val="21"/>
                <w:szCs w:val="21"/>
              </w:rPr>
            </w:pPr>
            <w:r>
              <w:rPr>
                <w:rFonts w:ascii="Times New Roman" w:hAnsi="Times New Roman" w:eastAsia="宋体" w:cs="Times New Roman"/>
                <w:sz w:val="21"/>
                <w:szCs w:val="21"/>
              </w:rPr>
              <w:t>通过</w:t>
            </w:r>
          </w:p>
        </w:tc>
      </w:tr>
      <w:tr w14:paraId="24D9C3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5034E636">
            <w:pPr>
              <w:spacing w:line="240" w:lineRule="auto"/>
              <w:jc w:val="left"/>
              <w:rPr>
                <w:sz w:val="21"/>
                <w:szCs w:val="21"/>
              </w:rPr>
            </w:pPr>
            <w:r>
              <w:rPr>
                <w:rFonts w:ascii="Times New Roman" w:hAnsi="Times New Roman" w:eastAsia="宋体" w:cs="Times New Roman"/>
                <w:sz w:val="21"/>
                <w:szCs w:val="21"/>
              </w:rPr>
              <w:t>FT07</w:t>
            </w:r>
          </w:p>
        </w:tc>
        <w:tc>
          <w:tcPr>
            <w:tcW w:w="1101" w:type="dxa"/>
          </w:tcPr>
          <w:p w14:paraId="055AF091">
            <w:pPr>
              <w:spacing w:line="240" w:lineRule="auto"/>
              <w:jc w:val="left"/>
              <w:rPr>
                <w:sz w:val="21"/>
                <w:szCs w:val="21"/>
              </w:rPr>
            </w:pPr>
            <w:r>
              <w:rPr>
                <w:rFonts w:ascii="Times New Roman" w:hAnsi="Times New Roman" w:eastAsia="宋体" w:cs="Times New Roman"/>
                <w:sz w:val="21"/>
                <w:szCs w:val="21"/>
              </w:rPr>
              <w:t>出库操作</w:t>
            </w:r>
          </w:p>
        </w:tc>
        <w:tc>
          <w:tcPr>
            <w:tcW w:w="2475" w:type="dxa"/>
          </w:tcPr>
          <w:p w14:paraId="09A6F9D7">
            <w:pPr>
              <w:spacing w:line="240" w:lineRule="auto"/>
              <w:jc w:val="left"/>
              <w:rPr>
                <w:sz w:val="21"/>
                <w:szCs w:val="21"/>
              </w:rPr>
            </w:pPr>
            <w:r>
              <w:rPr>
                <w:rFonts w:ascii="Times New Roman" w:hAnsi="Times New Roman" w:eastAsia="宋体" w:cs="Times New Roman"/>
                <w:sz w:val="21"/>
                <w:szCs w:val="21"/>
              </w:rPr>
              <w:t>对库存不足的SKU出库</w:t>
            </w:r>
          </w:p>
        </w:tc>
        <w:tc>
          <w:tcPr>
            <w:tcW w:w="2712" w:type="dxa"/>
          </w:tcPr>
          <w:p w14:paraId="0D102B63">
            <w:pPr>
              <w:spacing w:line="240" w:lineRule="auto"/>
              <w:jc w:val="left"/>
              <w:rPr>
                <w:sz w:val="21"/>
                <w:szCs w:val="21"/>
              </w:rPr>
            </w:pPr>
            <w:r>
              <w:rPr>
                <w:rFonts w:ascii="Times New Roman" w:hAnsi="Times New Roman" w:eastAsia="宋体" w:cs="Times New Roman"/>
                <w:sz w:val="21"/>
                <w:szCs w:val="21"/>
              </w:rPr>
              <w:t>提示库存不足并拒绝执行</w:t>
            </w:r>
          </w:p>
        </w:tc>
        <w:tc>
          <w:tcPr>
            <w:tcW w:w="1112" w:type="dxa"/>
          </w:tcPr>
          <w:p w14:paraId="34932B36">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35B76374">
            <w:pPr>
              <w:spacing w:line="240" w:lineRule="auto"/>
              <w:jc w:val="left"/>
              <w:rPr>
                <w:sz w:val="21"/>
                <w:szCs w:val="21"/>
              </w:rPr>
            </w:pPr>
            <w:r>
              <w:rPr>
                <w:rFonts w:ascii="Times New Roman" w:hAnsi="Times New Roman" w:eastAsia="宋体" w:cs="Times New Roman"/>
                <w:sz w:val="21"/>
                <w:szCs w:val="21"/>
              </w:rPr>
              <w:t>通过</w:t>
            </w:r>
          </w:p>
        </w:tc>
      </w:tr>
      <w:tr w14:paraId="18D661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4BE0DA5B">
            <w:pPr>
              <w:spacing w:line="240" w:lineRule="auto"/>
              <w:jc w:val="left"/>
              <w:rPr>
                <w:sz w:val="21"/>
                <w:szCs w:val="21"/>
              </w:rPr>
            </w:pPr>
            <w:r>
              <w:rPr>
                <w:rFonts w:ascii="Times New Roman" w:hAnsi="Times New Roman" w:eastAsia="宋体" w:cs="Times New Roman"/>
                <w:sz w:val="21"/>
                <w:szCs w:val="21"/>
              </w:rPr>
              <w:t>FT08</w:t>
            </w:r>
          </w:p>
        </w:tc>
        <w:tc>
          <w:tcPr>
            <w:tcW w:w="1101" w:type="dxa"/>
          </w:tcPr>
          <w:p w14:paraId="259285E4">
            <w:pPr>
              <w:spacing w:line="240" w:lineRule="auto"/>
              <w:jc w:val="left"/>
              <w:rPr>
                <w:sz w:val="21"/>
                <w:szCs w:val="21"/>
              </w:rPr>
            </w:pPr>
            <w:r>
              <w:rPr>
                <w:rFonts w:ascii="Times New Roman" w:hAnsi="Times New Roman" w:eastAsia="宋体" w:cs="Times New Roman"/>
                <w:sz w:val="21"/>
                <w:szCs w:val="21"/>
              </w:rPr>
              <w:t>用户下单</w:t>
            </w:r>
          </w:p>
        </w:tc>
        <w:tc>
          <w:tcPr>
            <w:tcW w:w="2475" w:type="dxa"/>
          </w:tcPr>
          <w:p w14:paraId="5AE88020">
            <w:pPr>
              <w:spacing w:line="240" w:lineRule="auto"/>
              <w:jc w:val="left"/>
              <w:rPr>
                <w:sz w:val="21"/>
                <w:szCs w:val="21"/>
              </w:rPr>
            </w:pPr>
            <w:r>
              <w:rPr>
                <w:rFonts w:ascii="Times New Roman" w:hAnsi="Times New Roman" w:eastAsia="宋体" w:cs="Times New Roman"/>
                <w:sz w:val="21"/>
                <w:szCs w:val="21"/>
              </w:rPr>
              <w:t>普通用户浏览商品并下单</w:t>
            </w:r>
          </w:p>
        </w:tc>
        <w:tc>
          <w:tcPr>
            <w:tcW w:w="2712" w:type="dxa"/>
          </w:tcPr>
          <w:p w14:paraId="67AB6189">
            <w:pPr>
              <w:spacing w:line="240" w:lineRule="auto"/>
              <w:jc w:val="left"/>
              <w:rPr>
                <w:sz w:val="21"/>
                <w:szCs w:val="21"/>
              </w:rPr>
            </w:pPr>
            <w:r>
              <w:rPr>
                <w:rFonts w:ascii="Times New Roman" w:hAnsi="Times New Roman" w:eastAsia="宋体" w:cs="Times New Roman"/>
                <w:sz w:val="21"/>
                <w:szCs w:val="21"/>
              </w:rPr>
              <w:t>订单生成,对应SKU库存自动扣减</w:t>
            </w:r>
          </w:p>
        </w:tc>
        <w:tc>
          <w:tcPr>
            <w:tcW w:w="1112" w:type="dxa"/>
          </w:tcPr>
          <w:p w14:paraId="57C67F77">
            <w:pPr>
              <w:spacing w:line="240" w:lineRule="auto"/>
              <w:jc w:val="left"/>
              <w:rPr>
                <w:sz w:val="21"/>
                <w:szCs w:val="21"/>
              </w:rPr>
            </w:pPr>
            <w:r>
              <w:rPr>
                <w:rFonts w:ascii="Times New Roman" w:hAnsi="Times New Roman" w:eastAsia="宋体" w:cs="Times New Roman"/>
                <w:sz w:val="21"/>
                <w:szCs w:val="21"/>
              </w:rPr>
              <w:t>符合预期</w:t>
            </w:r>
          </w:p>
        </w:tc>
        <w:tc>
          <w:tcPr>
            <w:tcW w:w="700" w:type="dxa"/>
          </w:tcPr>
          <w:p w14:paraId="012A0611">
            <w:pPr>
              <w:spacing w:line="240" w:lineRule="auto"/>
              <w:jc w:val="left"/>
              <w:rPr>
                <w:sz w:val="21"/>
                <w:szCs w:val="21"/>
              </w:rPr>
            </w:pPr>
            <w:r>
              <w:rPr>
                <w:rFonts w:ascii="Times New Roman" w:hAnsi="Times New Roman" w:eastAsia="宋体" w:cs="Times New Roman"/>
                <w:sz w:val="21"/>
                <w:szCs w:val="21"/>
              </w:rPr>
              <w:t>通过</w:t>
            </w:r>
          </w:p>
        </w:tc>
      </w:tr>
    </w:tbl>
    <w:p w14:paraId="25E3CBF9">
      <w:pPr>
        <w:spacing w:before="0" w:after="0" w:line="360" w:lineRule="auto"/>
        <w:ind w:firstLine="480"/>
      </w:pPr>
      <w:r>
        <w:rPr>
          <w:rFonts w:ascii="Times New Roman" w:hAnsi="Times New Roman" w:eastAsia="宋体" w:cs="Times New Roman"/>
          <w:sz w:val="24"/>
          <w:szCs w:val="24"/>
        </w:rPr>
        <w:t>功能测试覆盖了13条核心场景用例,涵盖系统的四类角色与全部主要业务模块,每条用例的实际结果均与预期完全一致。下图展示了部分关键场景的测试过程截图。如图6-4所示为商家在库存分析页面发起补货申请的测试过程,如图6-5所示为管理员审批补货申请的测试过程。</w:t>
      </w:r>
    </w:p>
    <w:p w14:paraId="3812F72F">
      <w:pPr>
        <w:spacing w:before="60" w:after="60" w:line="360" w:lineRule="auto"/>
        <w:jc w:val="center"/>
        <w:rPr>
          <w:rFonts w:ascii="Times New Roman" w:hAnsi="Times New Roman" w:eastAsia="宋体" w:cs="Times New Roman"/>
          <w:sz w:val="21"/>
          <w:szCs w:val="21"/>
        </w:rPr>
      </w:pPr>
      <w:r>
        <w:drawing>
          <wp:inline distT="0" distB="0" distL="114300" distR="114300">
            <wp:extent cx="4563745" cy="2458085"/>
            <wp:effectExtent l="0" t="0" r="8255" b="1841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0"/>
                    <a:stretch>
                      <a:fillRect/>
                    </a:stretch>
                  </pic:blipFill>
                  <pic:spPr>
                    <a:xfrm>
                      <a:off x="0" y="0"/>
                      <a:ext cx="4563745" cy="2458085"/>
                    </a:xfrm>
                    <a:prstGeom prst="rect">
                      <a:avLst/>
                    </a:prstGeom>
                    <a:noFill/>
                    <a:ln>
                      <a:noFill/>
                    </a:ln>
                  </pic:spPr>
                </pic:pic>
              </a:graphicData>
            </a:graphic>
          </wp:inline>
        </w:drawing>
      </w:r>
    </w:p>
    <w:p w14:paraId="3F04C12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图6-4  商家补货申请功能测试过程截图</w:t>
      </w:r>
    </w:p>
    <w:p w14:paraId="0AF2748C">
      <w:pPr>
        <w:spacing w:before="60" w:after="60" w:line="360" w:lineRule="auto"/>
        <w:jc w:val="center"/>
        <w:rPr>
          <w:rFonts w:ascii="Times New Roman" w:hAnsi="Times New Roman" w:eastAsia="宋体" w:cs="Times New Roman"/>
          <w:sz w:val="21"/>
          <w:szCs w:val="21"/>
        </w:rPr>
      </w:pPr>
      <w:r>
        <w:drawing>
          <wp:inline distT="0" distB="0" distL="114300" distR="114300">
            <wp:extent cx="4490720" cy="2486025"/>
            <wp:effectExtent l="0" t="0" r="5080" b="952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41"/>
                    <a:srcRect t="2301"/>
                    <a:stretch>
                      <a:fillRect/>
                    </a:stretch>
                  </pic:blipFill>
                  <pic:spPr>
                    <a:xfrm>
                      <a:off x="0" y="0"/>
                      <a:ext cx="4490720" cy="2486025"/>
                    </a:xfrm>
                    <a:prstGeom prst="rect">
                      <a:avLst/>
                    </a:prstGeom>
                    <a:noFill/>
                    <a:ln>
                      <a:noFill/>
                    </a:ln>
                  </pic:spPr>
                </pic:pic>
              </a:graphicData>
            </a:graphic>
          </wp:inline>
        </w:drawing>
      </w:r>
    </w:p>
    <w:p w14:paraId="188495BF">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rFonts w:ascii="Times New Roman" w:hAnsi="Times New Roman" w:eastAsia="宋体" w:cs="Times New Roman"/>
          <w:sz w:val="21"/>
          <w:szCs w:val="21"/>
        </w:rPr>
        <w:t>图6-5  管理员补货审批功能测试过程截图</w:t>
      </w:r>
    </w:p>
    <w:p w14:paraId="07296FEF">
      <w:pPr>
        <w:spacing w:before="0" w:after="0" w:line="360" w:lineRule="auto"/>
        <w:ind w:firstLine="480"/>
      </w:pPr>
      <w:r>
        <w:rPr>
          <w:rFonts w:ascii="Times New Roman" w:hAnsi="Times New Roman" w:eastAsia="宋体" w:cs="Times New Roman"/>
          <w:sz w:val="24"/>
          <w:szCs w:val="24"/>
        </w:rPr>
        <w:t>从功能测试结果看,系统所实现的全部功能均能按设计要求正确工作,各模块之间的数据流转顺畅,未出现数据不一致或流程断裂的情况。测试过程中发现的少量前端交互细节问题(如下拉框默认值)经修复后不再复现,系统功能层面达到上线标准。</w:t>
      </w:r>
    </w:p>
    <w:p w14:paraId="146A8451">
      <w:pPr>
        <w:pStyle w:val="3"/>
        <w:bidi w:val="0"/>
        <w:spacing w:line="360" w:lineRule="auto"/>
      </w:pPr>
      <w:bookmarkStart w:id="35" w:name="_Toc26093"/>
      <w:bookmarkStart w:id="36" w:name="_Toc13465"/>
      <w:r>
        <w:t>6.3  性能测试</w:t>
      </w:r>
      <w:bookmarkEnd w:id="35"/>
      <w:bookmarkEnd w:id="36"/>
    </w:p>
    <w:p w14:paraId="5EAB8D4D">
      <w:pPr>
        <w:spacing w:before="0" w:after="0" w:line="360" w:lineRule="auto"/>
        <w:ind w:firstLine="480"/>
      </w:pPr>
      <w:r>
        <w:rPr>
          <w:rFonts w:ascii="Times New Roman" w:hAnsi="Times New Roman" w:eastAsia="宋体" w:cs="Times New Roman"/>
          <w:sz w:val="24"/>
          <w:szCs w:val="24"/>
        </w:rPr>
        <w:t>性能测试考察系统在并发负载下的响应时间、吞吐量与稳定性表现,使用ApiFox与Apache JMeter 5.6两类工具组合开展。ApiFox用于单接口连续请求的快速基准测试,JMeter用于多用户并发压力测试。测试环境为Intel Core i5-12500H处理器、16GB内存、512GB SSD单机,后端服务与MySQL同机部署。</w:t>
      </w:r>
    </w:p>
    <w:p w14:paraId="570D98E5">
      <w:pPr>
        <w:keepNext w:val="0"/>
        <w:keepLines w:val="0"/>
        <w:pageBreakBefore w:val="0"/>
        <w:widowControl w:val="0"/>
        <w:kinsoku/>
        <w:wordWrap/>
        <w:overflowPunct/>
        <w:topLinePunct w:val="0"/>
        <w:autoSpaceDE/>
        <w:autoSpaceDN/>
        <w:bidi w:val="0"/>
        <w:adjustRightInd/>
        <w:snapToGrid/>
        <w:spacing w:before="0" w:after="0" w:line="360" w:lineRule="auto"/>
        <w:ind w:firstLine="482"/>
        <w:textAlignment w:val="auto"/>
      </w:pPr>
      <w:r>
        <w:rPr>
          <w:rFonts w:ascii="Times New Roman" w:hAnsi="Times New Roman" w:eastAsia="宋体" w:cs="Times New Roman"/>
          <w:sz w:val="24"/>
          <w:szCs w:val="24"/>
        </w:rPr>
        <w:t>性能测试用例按"接口基准、并发压力、稳定性"三类组织,详细用例如表6-3所示。每条用例明确测试目标、并发数、持续时间、判定标准等关键参数。</w:t>
      </w:r>
    </w:p>
    <w:p w14:paraId="66BD1D1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w:hAnsi="Times New Roman" w:eastAsia="宋体" w:cs="Times New Roman"/>
          <w:sz w:val="21"/>
          <w:szCs w:val="21"/>
        </w:rPr>
        <w:t>表 6-3  系统性能测试用例</w:t>
      </w:r>
    </w:p>
    <w:tbl>
      <w:tblPr>
        <w:tblStyle w:val="19"/>
        <w:tblW w:w="88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0"/>
        <w:gridCol w:w="1062"/>
        <w:gridCol w:w="2476"/>
        <w:gridCol w:w="975"/>
        <w:gridCol w:w="988"/>
        <w:gridCol w:w="2599"/>
      </w:tblGrid>
      <w:tr w14:paraId="3A0046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700" w:type="dxa"/>
            <w:tcBorders>
              <w:bottom w:val="single" w:color="auto" w:sz="4" w:space="0"/>
            </w:tcBorders>
          </w:tcPr>
          <w:p w14:paraId="634713E3">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编号</w:t>
            </w:r>
          </w:p>
        </w:tc>
        <w:tc>
          <w:tcPr>
            <w:tcW w:w="1062" w:type="dxa"/>
            <w:tcBorders>
              <w:bottom w:val="single" w:color="auto" w:sz="4" w:space="0"/>
            </w:tcBorders>
          </w:tcPr>
          <w:p w14:paraId="3B5BF56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测试类型</w:t>
            </w:r>
          </w:p>
        </w:tc>
        <w:tc>
          <w:tcPr>
            <w:tcW w:w="2476" w:type="dxa"/>
            <w:tcBorders>
              <w:bottom w:val="single" w:color="auto" w:sz="4" w:space="0"/>
            </w:tcBorders>
          </w:tcPr>
          <w:p w14:paraId="627DB58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测试目标接口</w:t>
            </w:r>
          </w:p>
        </w:tc>
        <w:tc>
          <w:tcPr>
            <w:tcW w:w="975" w:type="dxa"/>
            <w:tcBorders>
              <w:bottom w:val="single" w:color="auto" w:sz="4" w:space="0"/>
            </w:tcBorders>
          </w:tcPr>
          <w:p w14:paraId="60587082">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并发数</w:t>
            </w:r>
          </w:p>
        </w:tc>
        <w:tc>
          <w:tcPr>
            <w:tcW w:w="988" w:type="dxa"/>
            <w:tcBorders>
              <w:bottom w:val="single" w:color="auto" w:sz="4" w:space="0"/>
            </w:tcBorders>
          </w:tcPr>
          <w:p w14:paraId="031A1AB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持续时间</w:t>
            </w:r>
          </w:p>
        </w:tc>
        <w:tc>
          <w:tcPr>
            <w:tcW w:w="2599" w:type="dxa"/>
            <w:tcBorders>
              <w:bottom w:val="single" w:color="auto" w:sz="4" w:space="0"/>
            </w:tcBorders>
          </w:tcPr>
          <w:p w14:paraId="3E69AA6D">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判定标准</w:t>
            </w:r>
          </w:p>
        </w:tc>
      </w:tr>
      <w:tr w14:paraId="533A42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65C7DD5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PT01</w:t>
            </w:r>
          </w:p>
        </w:tc>
        <w:tc>
          <w:tcPr>
            <w:tcW w:w="1062" w:type="dxa"/>
          </w:tcPr>
          <w:p w14:paraId="0D86537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接口基准</w:t>
            </w:r>
          </w:p>
        </w:tc>
        <w:tc>
          <w:tcPr>
            <w:tcW w:w="2476" w:type="dxa"/>
          </w:tcPr>
          <w:p w14:paraId="77A62DBE">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 /auth/login登录</w:t>
            </w:r>
          </w:p>
        </w:tc>
        <w:tc>
          <w:tcPr>
            <w:tcW w:w="975" w:type="dxa"/>
          </w:tcPr>
          <w:p w14:paraId="5F21E408">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w:t>
            </w:r>
          </w:p>
        </w:tc>
        <w:tc>
          <w:tcPr>
            <w:tcW w:w="988" w:type="dxa"/>
          </w:tcPr>
          <w:p w14:paraId="40BF439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100次</w:t>
            </w:r>
          </w:p>
        </w:tc>
        <w:tc>
          <w:tcPr>
            <w:tcW w:w="2599" w:type="dxa"/>
          </w:tcPr>
          <w:p w14:paraId="489A83EE">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P95响应时间 &lt; 200ms</w:t>
            </w:r>
          </w:p>
        </w:tc>
      </w:tr>
      <w:tr w14:paraId="2AC139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1E36F1D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PT02</w:t>
            </w:r>
          </w:p>
        </w:tc>
        <w:tc>
          <w:tcPr>
            <w:tcW w:w="1062" w:type="dxa"/>
          </w:tcPr>
          <w:p w14:paraId="455B2165">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接口基准</w:t>
            </w:r>
          </w:p>
        </w:tc>
        <w:tc>
          <w:tcPr>
            <w:tcW w:w="2476" w:type="dxa"/>
          </w:tcPr>
          <w:p w14:paraId="6BA9CCB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GET /sku商品分页查询</w:t>
            </w:r>
          </w:p>
        </w:tc>
        <w:tc>
          <w:tcPr>
            <w:tcW w:w="975" w:type="dxa"/>
          </w:tcPr>
          <w:p w14:paraId="1A33C5E9">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w:t>
            </w:r>
          </w:p>
        </w:tc>
        <w:tc>
          <w:tcPr>
            <w:tcW w:w="988" w:type="dxa"/>
          </w:tcPr>
          <w:p w14:paraId="45A54003">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100次</w:t>
            </w:r>
          </w:p>
        </w:tc>
        <w:tc>
          <w:tcPr>
            <w:tcW w:w="2599" w:type="dxa"/>
          </w:tcPr>
          <w:p w14:paraId="2271B3C5">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P95响应时间 &lt; 100ms</w:t>
            </w:r>
          </w:p>
        </w:tc>
      </w:tr>
      <w:tr w14:paraId="6BB9C0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41F097F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PT03</w:t>
            </w:r>
          </w:p>
        </w:tc>
        <w:tc>
          <w:tcPr>
            <w:tcW w:w="1062" w:type="dxa"/>
          </w:tcPr>
          <w:p w14:paraId="0DBE13E0">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接口基准</w:t>
            </w:r>
          </w:p>
        </w:tc>
        <w:tc>
          <w:tcPr>
            <w:tcW w:w="2476" w:type="dxa"/>
          </w:tcPr>
          <w:p w14:paraId="47DF0DC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GET /inventory库存查询</w:t>
            </w:r>
          </w:p>
        </w:tc>
        <w:tc>
          <w:tcPr>
            <w:tcW w:w="975" w:type="dxa"/>
          </w:tcPr>
          <w:p w14:paraId="065E582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w:t>
            </w:r>
          </w:p>
        </w:tc>
        <w:tc>
          <w:tcPr>
            <w:tcW w:w="988" w:type="dxa"/>
          </w:tcPr>
          <w:p w14:paraId="3158AE22">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100次</w:t>
            </w:r>
          </w:p>
        </w:tc>
        <w:tc>
          <w:tcPr>
            <w:tcW w:w="2599" w:type="dxa"/>
          </w:tcPr>
          <w:p w14:paraId="2B74C50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P95响应时间 &lt; 150ms</w:t>
            </w:r>
          </w:p>
        </w:tc>
      </w:tr>
      <w:tr w14:paraId="596BDC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1B6BA37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PT04</w:t>
            </w:r>
          </w:p>
        </w:tc>
        <w:tc>
          <w:tcPr>
            <w:tcW w:w="1062" w:type="dxa"/>
          </w:tcPr>
          <w:p w14:paraId="2815FA3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接口基准</w:t>
            </w:r>
          </w:p>
        </w:tc>
        <w:tc>
          <w:tcPr>
            <w:tcW w:w="2476" w:type="dxa"/>
          </w:tcPr>
          <w:p w14:paraId="79A81A1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 /orders下单</w:t>
            </w:r>
          </w:p>
        </w:tc>
        <w:tc>
          <w:tcPr>
            <w:tcW w:w="975" w:type="dxa"/>
          </w:tcPr>
          <w:p w14:paraId="158E569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w:t>
            </w:r>
          </w:p>
        </w:tc>
        <w:tc>
          <w:tcPr>
            <w:tcW w:w="988" w:type="dxa"/>
          </w:tcPr>
          <w:p w14:paraId="5280920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100次</w:t>
            </w:r>
          </w:p>
        </w:tc>
        <w:tc>
          <w:tcPr>
            <w:tcW w:w="2599" w:type="dxa"/>
          </w:tcPr>
          <w:p w14:paraId="2695587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P95响应时间 &lt; 250ms</w:t>
            </w:r>
          </w:p>
        </w:tc>
      </w:tr>
      <w:tr w14:paraId="0F5836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198D12B1">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PT05</w:t>
            </w:r>
          </w:p>
        </w:tc>
        <w:tc>
          <w:tcPr>
            <w:tcW w:w="1062" w:type="dxa"/>
          </w:tcPr>
          <w:p w14:paraId="256BE615">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并发压力</w:t>
            </w:r>
          </w:p>
        </w:tc>
        <w:tc>
          <w:tcPr>
            <w:tcW w:w="2476" w:type="dxa"/>
          </w:tcPr>
          <w:p w14:paraId="7559377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 /orders下单</w:t>
            </w:r>
          </w:p>
        </w:tc>
        <w:tc>
          <w:tcPr>
            <w:tcW w:w="975" w:type="dxa"/>
          </w:tcPr>
          <w:p w14:paraId="1880FE89">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50</w:t>
            </w:r>
          </w:p>
        </w:tc>
        <w:tc>
          <w:tcPr>
            <w:tcW w:w="988" w:type="dxa"/>
          </w:tcPr>
          <w:p w14:paraId="2B40B19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10分钟</w:t>
            </w:r>
          </w:p>
        </w:tc>
        <w:tc>
          <w:tcPr>
            <w:tcW w:w="2599" w:type="dxa"/>
          </w:tcPr>
          <w:p w14:paraId="3D81325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成功率 ≥ 99% 且无超卖</w:t>
            </w:r>
          </w:p>
        </w:tc>
      </w:tr>
      <w:tr w14:paraId="171BC2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2CE7BD03">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PT06</w:t>
            </w:r>
          </w:p>
        </w:tc>
        <w:tc>
          <w:tcPr>
            <w:tcW w:w="1062" w:type="dxa"/>
          </w:tcPr>
          <w:p w14:paraId="056B2C9A">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并发压力</w:t>
            </w:r>
          </w:p>
        </w:tc>
        <w:tc>
          <w:tcPr>
            <w:tcW w:w="2476" w:type="dxa"/>
          </w:tcPr>
          <w:p w14:paraId="3C430C94">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GET /hadoop/kmeans聚类查询</w:t>
            </w:r>
          </w:p>
        </w:tc>
        <w:tc>
          <w:tcPr>
            <w:tcW w:w="975" w:type="dxa"/>
          </w:tcPr>
          <w:p w14:paraId="4A1A644F">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20</w:t>
            </w:r>
          </w:p>
        </w:tc>
        <w:tc>
          <w:tcPr>
            <w:tcW w:w="988" w:type="dxa"/>
          </w:tcPr>
          <w:p w14:paraId="383D11E0">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5分钟</w:t>
            </w:r>
          </w:p>
        </w:tc>
        <w:tc>
          <w:tcPr>
            <w:tcW w:w="2599" w:type="dxa"/>
          </w:tcPr>
          <w:p w14:paraId="1319C8F1">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P95响应时间 &lt; 800ms</w:t>
            </w:r>
          </w:p>
        </w:tc>
      </w:tr>
      <w:tr w14:paraId="083960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5B82217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PT07</w:t>
            </w:r>
          </w:p>
        </w:tc>
        <w:tc>
          <w:tcPr>
            <w:tcW w:w="1062" w:type="dxa"/>
          </w:tcPr>
          <w:p w14:paraId="22AE99F6">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并发压力</w:t>
            </w:r>
          </w:p>
        </w:tc>
        <w:tc>
          <w:tcPr>
            <w:tcW w:w="2476" w:type="dxa"/>
          </w:tcPr>
          <w:p w14:paraId="5177EF8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POST /replenishment补货申请</w:t>
            </w:r>
          </w:p>
        </w:tc>
        <w:tc>
          <w:tcPr>
            <w:tcW w:w="975" w:type="dxa"/>
          </w:tcPr>
          <w:p w14:paraId="32055492">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30</w:t>
            </w:r>
          </w:p>
        </w:tc>
        <w:tc>
          <w:tcPr>
            <w:tcW w:w="988" w:type="dxa"/>
          </w:tcPr>
          <w:p w14:paraId="2B7ADD2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5分钟</w:t>
            </w:r>
          </w:p>
        </w:tc>
        <w:tc>
          <w:tcPr>
            <w:tcW w:w="2599" w:type="dxa"/>
          </w:tcPr>
          <w:p w14:paraId="2DD7EBEB">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成功率 ≥ 99%</w:t>
            </w:r>
          </w:p>
        </w:tc>
      </w:tr>
      <w:tr w14:paraId="64ADB2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Pr>
          <w:p w14:paraId="6411A6D8">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PT08</w:t>
            </w:r>
          </w:p>
        </w:tc>
        <w:tc>
          <w:tcPr>
            <w:tcW w:w="1062" w:type="dxa"/>
          </w:tcPr>
          <w:p w14:paraId="68D1D5D7">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稳定性</w:t>
            </w:r>
          </w:p>
        </w:tc>
        <w:tc>
          <w:tcPr>
            <w:tcW w:w="2476" w:type="dxa"/>
          </w:tcPr>
          <w:p w14:paraId="43C3A9D0">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混合接口随机调用</w:t>
            </w:r>
          </w:p>
        </w:tc>
        <w:tc>
          <w:tcPr>
            <w:tcW w:w="975" w:type="dxa"/>
          </w:tcPr>
          <w:p w14:paraId="3C88951C">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10</w:t>
            </w:r>
          </w:p>
        </w:tc>
        <w:tc>
          <w:tcPr>
            <w:tcW w:w="988" w:type="dxa"/>
          </w:tcPr>
          <w:p w14:paraId="17579828">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24小时</w:t>
            </w:r>
          </w:p>
        </w:tc>
        <w:tc>
          <w:tcPr>
            <w:tcW w:w="2599" w:type="dxa"/>
          </w:tcPr>
          <w:p w14:paraId="41B02BBE">
            <w:pPr>
              <w:spacing w:line="240" w:lineRule="auto"/>
              <w:jc w:val="center"/>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rPr>
              <w:t>无内存泄漏与连接池耗尽</w:t>
            </w:r>
          </w:p>
        </w:tc>
      </w:tr>
    </w:tbl>
    <w:p w14:paraId="428A1FC2">
      <w:pPr>
        <w:keepNext w:val="0"/>
        <w:keepLines w:val="0"/>
        <w:kinsoku/>
        <w:overflowPunct/>
        <w:topLinePunct w:val="0"/>
        <w:autoSpaceDE/>
        <w:autoSpaceDN/>
        <w:bidi w:val="0"/>
        <w:adjustRightInd/>
        <w:snapToGrid/>
        <w:ind w:firstLine="500" w:firstLineChars="0"/>
        <w:jc w:val="both"/>
        <w:textAlignment w:val="auto"/>
        <w:rPr>
          <w:rFonts w:hint="eastAsia"/>
          <w:lang w:val="en-US" w:eastAsia="zh-CN"/>
        </w:rPr>
      </w:pPr>
      <w:r>
        <w:rPr>
          <w:rFonts w:hint="eastAsia"/>
          <w:lang w:val="en-US" w:eastAsia="zh-CN"/>
        </w:rPr>
        <w:t>如图6-6所示，本次性能测试选取库存查询接口（GET /api/inventory）作为压测对象，采用 Meter5.6.3工具，配置50个并发线程、每线程循环20次，共发出1000次请求。</w:t>
      </w:r>
    </w:p>
    <w:p w14:paraId="66F41E80">
      <w:pPr>
        <w:keepNext w:val="0"/>
        <w:keepLines w:val="0"/>
        <w:kinsoku/>
        <w:overflowPunct/>
        <w:topLinePunct w:val="0"/>
        <w:autoSpaceDE/>
        <w:autoSpaceDN/>
        <w:bidi w:val="0"/>
        <w:adjustRightInd/>
        <w:snapToGrid/>
        <w:jc w:val="center"/>
        <w:textAlignment w:val="auto"/>
      </w:pPr>
      <w:r>
        <w:drawing>
          <wp:inline distT="0" distB="0" distL="114300" distR="114300">
            <wp:extent cx="4426585" cy="2748915"/>
            <wp:effectExtent l="0" t="0" r="12065" b="1333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2"/>
                    <a:stretch>
                      <a:fillRect/>
                    </a:stretch>
                  </pic:blipFill>
                  <pic:spPr>
                    <a:xfrm>
                      <a:off x="0" y="0"/>
                      <a:ext cx="4426585" cy="2748915"/>
                    </a:xfrm>
                    <a:prstGeom prst="rect">
                      <a:avLst/>
                    </a:prstGeom>
                    <a:noFill/>
                    <a:ln>
                      <a:noFill/>
                    </a:ln>
                  </pic:spPr>
                </pic:pic>
              </a:graphicData>
            </a:graphic>
          </wp:inline>
        </w:drawing>
      </w:r>
    </w:p>
    <w:p w14:paraId="7594A57E">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ascii="Times New Roman" w:eastAsia="宋体"/>
          <w:sz w:val="21"/>
          <w:szCs w:val="21"/>
          <w:lang w:val="en-US" w:eastAsia="zh-CN"/>
        </w:rPr>
        <w:t>图6-6性能测试图</w:t>
      </w:r>
    </w:p>
    <w:p w14:paraId="671C957B">
      <w:pPr>
        <w:keepNext w:val="0"/>
        <w:keepLines w:val="0"/>
        <w:kinsoku/>
        <w:overflowPunct/>
        <w:topLinePunct w:val="0"/>
        <w:autoSpaceDE/>
        <w:autoSpaceDN/>
        <w:bidi w:val="0"/>
        <w:adjustRightInd/>
        <w:snapToGrid/>
        <w:ind w:firstLine="500" w:firstLineChars="0"/>
        <w:jc w:val="both"/>
        <w:textAlignment w:val="auto"/>
        <w:rPr>
          <w:rFonts w:hint="default"/>
          <w:lang w:val="en-US" w:eastAsia="zh-CN"/>
        </w:rPr>
      </w:pPr>
      <w:r>
        <w:rPr>
          <w:rFonts w:hint="eastAsia"/>
          <w:lang w:val="en-US" w:eastAsia="zh-CN"/>
        </w:rPr>
        <w:t>测试结果表明，库存查询接口在50并发压力下，平均响应时间为1毫秒，中位数响应时间为2毫秒，90%百分位响应时间为3毫秒，95% 百分位响应时间为3毫秒，99%百分位响应时间为4毫秒，最小响应时间1毫秒，最大响应时间18毫秒，吞吐量达到101.6次/秒，全部请求异常率为0.00%，系统在并发压力下运行稳定，响应时间远低于500毫秒的预期阈值，性能表现良好。</w:t>
      </w:r>
    </w:p>
    <w:p w14:paraId="6B440E79">
      <w:pPr>
        <w:keepNext w:val="0"/>
        <w:keepLines w:val="0"/>
        <w:kinsoku/>
        <w:overflowPunct/>
        <w:topLinePunct w:val="0"/>
        <w:autoSpaceDE/>
        <w:autoSpaceDN/>
        <w:bidi w:val="0"/>
        <w:adjustRightInd/>
        <w:snapToGrid/>
        <w:textAlignment w:val="auto"/>
      </w:pPr>
      <w:r>
        <w:br w:type="page"/>
      </w:r>
    </w:p>
    <w:p w14:paraId="48F24E52">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rPr>
      </w:pPr>
    </w:p>
    <w:p w14:paraId="25FE155B">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rPr>
      </w:pPr>
    </w:p>
    <w:p w14:paraId="03ACADE7">
      <w:pPr>
        <w:pStyle w:val="2"/>
        <w:bidi w:val="0"/>
        <w:jc w:val="center"/>
        <w:rPr>
          <w:rFonts w:hint="default"/>
          <w:b w:val="0"/>
          <w:bCs w:val="0"/>
        </w:rPr>
      </w:pPr>
      <w:bookmarkStart w:id="37" w:name="_Toc25140"/>
      <w:r>
        <w:rPr>
          <w:rFonts w:hint="default"/>
          <w:b w:val="0"/>
          <w:bCs w:val="0"/>
        </w:rPr>
        <w:t>结  论</w:t>
      </w:r>
      <w:bookmarkEnd w:id="37"/>
    </w:p>
    <w:p w14:paraId="343C35A7">
      <w:pPr>
        <w:keepNext w:val="0"/>
        <w:keepLines w:val="0"/>
        <w:kinsoku/>
        <w:overflowPunct/>
        <w:topLinePunct w:val="0"/>
        <w:autoSpaceDE/>
        <w:autoSpaceDN/>
        <w:bidi w:val="0"/>
        <w:adjustRightInd/>
        <w:snapToGrid/>
        <w:ind w:firstLine="500" w:firstLineChars="0"/>
        <w:jc w:val="center"/>
        <w:textAlignment w:val="auto"/>
        <w:rPr>
          <w:rFonts w:ascii="黑体" w:hAnsi="黑体" w:eastAsia="黑体" w:cs="黑体"/>
          <w:b/>
          <w:bCs/>
          <w:sz w:val="30"/>
          <w:szCs w:val="30"/>
        </w:rPr>
      </w:pPr>
    </w:p>
    <w:p w14:paraId="3981D91D">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课题围绕电商服装类目库存管理的实际痛点，设计并实现了一套基于Hadoop的库存周转分析与分仓补货优化系统。经过一个学期的需求分析、技术调研、编码实现和测试验证，系统已达到任务书提出的各项要求，能够稳定运行并为不同角色的用户提供差异化的业务支持。</w:t>
      </w:r>
    </w:p>
    <w:p w14:paraId="119CC736">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总结整个研究与实现过程，主要完成了以下几方面工作：其一，搭建了基于Spring Boot 3.2.3的后端服务和基于Vue 3的前端应用，采用前后端分离架构通过JWT令牌完成身份认证，支持</w:t>
      </w:r>
      <w:r>
        <w:rPr>
          <w:rFonts w:hint="eastAsia" w:cs="Times New Roman"/>
          <w:sz w:val="24"/>
          <w:szCs w:val="24"/>
          <w:lang w:val="en-US" w:eastAsia="zh-CN"/>
        </w:rPr>
        <w:t>三</w:t>
      </w:r>
      <w:r>
        <w:rPr>
          <w:rFonts w:ascii="Times New Roman" w:hAnsi="Times New Roman" w:eastAsia="宋体" w:cs="Times New Roman"/>
          <w:sz w:val="24"/>
          <w:szCs w:val="24"/>
        </w:rPr>
        <w:t>类角色的差异化访问。其二，对电商服装多仓库存业务建立了完整的数据模型，设计了十余张核心业务表，通过MyBatis-Plus完成数据访问层开发保证了事务性和一致性。其三，实现了基于Hadoop生态的大数据处理模块，以HDFS作为原始数据的分布式存储，以</w:t>
      </w:r>
      <w:r>
        <w:rPr>
          <w:rFonts w:hint="eastAsia" w:cs="Times New Roman"/>
          <w:sz w:val="24"/>
          <w:szCs w:val="24"/>
          <w:lang w:eastAsia="zh-CN"/>
        </w:rPr>
        <w:t>S</w:t>
      </w:r>
      <w:r>
        <w:rPr>
          <w:rFonts w:ascii="Times New Roman" w:hAnsi="Times New Roman" w:eastAsia="宋体" w:cs="Times New Roman"/>
          <w:sz w:val="24"/>
          <w:szCs w:val="24"/>
        </w:rPr>
        <w:t>park作为离线批处理的计算引擎，完成从CSV数据上传、读取、清洗、聚合</w:t>
      </w:r>
      <w:r>
        <w:rPr>
          <w:rFonts w:hint="eastAsia" w:cs="Times New Roman"/>
          <w:sz w:val="24"/>
          <w:szCs w:val="24"/>
          <w:lang w:val="en-US" w:eastAsia="zh-CN"/>
        </w:rPr>
        <w:t>再</w:t>
      </w:r>
      <w:r>
        <w:rPr>
          <w:rFonts w:ascii="Times New Roman" w:hAnsi="Times New Roman" w:eastAsia="宋体" w:cs="Times New Roman"/>
          <w:sz w:val="24"/>
          <w:szCs w:val="24"/>
        </w:rPr>
        <w:t>到K-Means聚类的完整分析流程。其四，</w:t>
      </w:r>
      <w:r>
        <w:rPr>
          <w:rFonts w:hint="eastAsia" w:cs="Times New Roman"/>
          <w:sz w:val="24"/>
          <w:szCs w:val="24"/>
          <w:lang w:val="en-US" w:eastAsia="zh-CN"/>
        </w:rPr>
        <w:t>针</w:t>
      </w:r>
      <w:r>
        <w:rPr>
          <w:rFonts w:ascii="Times New Roman" w:hAnsi="Times New Roman" w:eastAsia="宋体" w:cs="Times New Roman"/>
          <w:sz w:val="24"/>
          <w:szCs w:val="24"/>
        </w:rPr>
        <w:t>对K-Means聚类算法做了针对服装库存场景的定制化改造，通过Log1p变换、Min-Max归一化、K-Means++初始化、多次运行选优以及综合评分标签映射等优化，让聚类结果对服装多SKU、多尺码的业务特点更为适配。其五，基于聚类结果构建了规则驱动的分仓补货决策模块，生成候选建议、配合审批流程完成全生命周期管理。其六，完成了单元测试、功能测试和性能测试三个层次的验证系统均符合预期。</w:t>
      </w:r>
    </w:p>
    <w:p w14:paraId="37096F32">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在设计与实现过程中也积累了一些经验与反思。首先，最初规划的是使用LSTM做销量预测、使用遗传算法做补货优化，而在实际开发中考虑到毕业设计的开发周期有限、真实数据集规模不足以支撑复杂时间序列模型的训练，最终选择了K-Means聚类加规则驱动方案。这使得系统能在规定时间内完成并稳定运行，同时保留了后续升级的空间。其次，大数据技术选型必须匹配数据规模和业务场景，不能盲目追求"上大数据"，毕业设计规模下</w:t>
      </w:r>
      <w:r>
        <w:rPr>
          <w:rFonts w:hint="eastAsia" w:cs="Times New Roman"/>
          <w:sz w:val="24"/>
          <w:szCs w:val="24"/>
          <w:lang w:eastAsia="zh-CN"/>
        </w:rPr>
        <w:t>S</w:t>
      </w:r>
      <w:r>
        <w:rPr>
          <w:rFonts w:ascii="Times New Roman" w:hAnsi="Times New Roman" w:eastAsia="宋体" w:cs="Times New Roman"/>
          <w:sz w:val="24"/>
          <w:szCs w:val="24"/>
        </w:rPr>
        <w:t>park与单机Stream API的性能差异并不明显但为未来扩展奠定了基础。</w:t>
      </w:r>
    </w:p>
    <w:p w14:paraId="371C69D8">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展望未来改进方向可从以下方面深化：第一，在销量预测部分引入LSTM或Transformer等时间序列模型替代当前纯历史汇总获得更精准的短期预测能力。第二，在补货优化部分引入遗传算法或其他智能优化算法把多仓补货和调拨作为全局优化问题统一求解以降低总体物流成本。第三，扩展数据来源整合用户画像、搜索行为、营销活动等更多维度信号让补货决策更贴近真实市场需求。第四，在系统工程方面考虑容器化部署、分布式缓存、读写分离等手段支持更大规模并发访问。</w:t>
      </w:r>
    </w:p>
    <w:p w14:paraId="346D84F7">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总体而言，通过本课题的研究与实现，我对大数据项目的完整开发流程、对电商服装行业的运营特点、对Hadoop生态与机器学习算法的实际应用都形成了更深入的理解，解决工程问题的能力也得到了明显提升，为今后从事相关领域的工作打下了较好的基础。</w:t>
      </w:r>
    </w:p>
    <w:p w14:paraId="3EA34D76">
      <w:pPr>
        <w:pStyle w:val="2"/>
        <w:keepNext w:val="0"/>
        <w:keepLines w:val="0"/>
        <w:pageBreakBefore/>
        <w:kinsoku/>
        <w:overflowPunct/>
        <w:topLinePunct w:val="0"/>
        <w:autoSpaceDE/>
        <w:autoSpaceDN/>
        <w:bidi w:val="0"/>
        <w:adjustRightInd/>
        <w:snapToGrid/>
        <w:spacing w:before="480" w:after="360"/>
        <w:jc w:val="center"/>
        <w:textAlignment w:val="auto"/>
        <w:rPr>
          <w:rFonts w:hint="default" w:ascii="Times New Roman" w:hAnsi="Times New Roman" w:eastAsia="黑体" w:cs="Times New Roman"/>
          <w:b/>
          <w:bCs/>
          <w:sz w:val="32"/>
          <w:szCs w:val="32"/>
        </w:rPr>
        <w:sectPr>
          <w:footerReference r:id="rId8" w:type="default"/>
          <w:pgSz w:w="11906" w:h="16838"/>
          <w:pgMar w:top="1440" w:right="1440" w:bottom="1440" w:left="1440" w:header="708" w:footer="708" w:gutter="0"/>
          <w:pgBorders>
            <w:top w:val="none" w:sz="0" w:space="0"/>
            <w:left w:val="none" w:sz="0" w:space="0"/>
            <w:bottom w:val="none" w:sz="0" w:space="0"/>
            <w:right w:val="none" w:sz="0" w:space="0"/>
          </w:pgBorders>
          <w:pgNumType w:fmt="decimal" w:start="1"/>
          <w:cols w:space="720" w:num="1"/>
          <w:docGrid w:linePitch="360" w:charSpace="0"/>
        </w:sectPr>
      </w:pPr>
    </w:p>
    <w:p w14:paraId="7B4876B5">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rPr>
      </w:pPr>
    </w:p>
    <w:p w14:paraId="6BD881A6">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rPr>
      </w:pPr>
    </w:p>
    <w:p w14:paraId="2E08FE1E">
      <w:pPr>
        <w:pStyle w:val="2"/>
        <w:bidi w:val="0"/>
        <w:jc w:val="center"/>
        <w:rPr>
          <w:rFonts w:hint="default"/>
          <w:b w:val="0"/>
          <w:bCs w:val="0"/>
        </w:rPr>
      </w:pPr>
      <w:bookmarkStart w:id="38" w:name="_Toc4651"/>
      <w:r>
        <w:rPr>
          <w:rFonts w:hint="default"/>
          <w:b w:val="0"/>
          <w:bCs w:val="0"/>
        </w:rPr>
        <w:t>致  谢</w:t>
      </w:r>
      <w:bookmarkEnd w:id="38"/>
    </w:p>
    <w:p w14:paraId="71BA7042">
      <w:pPr>
        <w:rPr>
          <w:rFonts w:hint="default"/>
        </w:rPr>
      </w:pPr>
    </w:p>
    <w:p w14:paraId="23C75C4F">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本毕业设计从选题、开题到最终的系统实现与论文成稿历经数月时间，是我大学四年学习生涯的一次阶段性总结。在此之际衷心感谢所有在此过程中给予我帮助和支持的老师、同学和家人。</w:t>
      </w:r>
    </w:p>
    <w:p w14:paraId="7975A811">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首先要感谢我的指导教师王闯老师。从选题最初的方向探讨到开题报告的反复修改再到系统开发过程中遇到的各种技术难题的讨论，老师都给予了耐心而细致的指导。王老师严谨的治学态度、丰富的工程经验以及对学生的包容与理解让我在完成毕业设计的同时获得了宝贵的成长。每当我在系统架构、算法选型、代码实现等环节陷入困惑时，老师总能从不同角度给出启发帮助我找到合适的解决思路。</w:t>
      </w:r>
    </w:p>
    <w:p w14:paraId="36204FA9">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其次要感谢学</w:t>
      </w:r>
      <w:r>
        <w:rPr>
          <w:rFonts w:hint="eastAsia" w:cs="Times New Roman"/>
          <w:sz w:val="24"/>
          <w:szCs w:val="24"/>
          <w:lang w:val="en-US" w:eastAsia="zh-CN"/>
        </w:rPr>
        <w:t>院与学校</w:t>
      </w:r>
      <w:r>
        <w:rPr>
          <w:rFonts w:ascii="Times New Roman" w:hAnsi="Times New Roman" w:eastAsia="宋体" w:cs="Times New Roman"/>
          <w:sz w:val="24"/>
          <w:szCs w:val="24"/>
        </w:rPr>
        <w:t>的各位老师。四年来各位老师在数据结构、操作系统、计算机网络、数据库原理、大数据</w:t>
      </w:r>
      <w:r>
        <w:rPr>
          <w:rFonts w:hint="eastAsia" w:cs="Times New Roman"/>
          <w:sz w:val="24"/>
          <w:szCs w:val="24"/>
          <w:lang w:val="en-US" w:eastAsia="zh-CN"/>
        </w:rPr>
        <w:t>集群</w:t>
      </w:r>
      <w:r>
        <w:rPr>
          <w:rFonts w:ascii="Times New Roman" w:hAnsi="Times New Roman" w:eastAsia="宋体" w:cs="Times New Roman"/>
          <w:sz w:val="24"/>
          <w:szCs w:val="24"/>
        </w:rPr>
        <w:t>技术、机器学习等课程上的授课，为我本次毕业设计奠定了扎实的理论基础与实践能力。正是这些课程的系统学习让我能够在毕业设计阶段有底气去整合Hadoop、Spring Boot、Vue、机器学习等多方面技术于一体</w:t>
      </w:r>
      <w:r>
        <w:rPr>
          <w:rFonts w:hint="eastAsia" w:cs="Times New Roman"/>
          <w:sz w:val="24"/>
          <w:szCs w:val="24"/>
          <w:lang w:eastAsia="zh-CN"/>
        </w:rPr>
        <w:t>，</w:t>
      </w:r>
      <w:r>
        <w:rPr>
          <w:rFonts w:hint="eastAsia" w:cs="Times New Roman"/>
          <w:sz w:val="24"/>
          <w:szCs w:val="24"/>
          <w:lang w:val="en-US" w:eastAsia="zh-CN"/>
        </w:rPr>
        <w:t>同时，老师们不仅认真备课授课，还会利用课余时间尽最大努力帮助同学们排忧解难，不管是学习上，人生规划上，还是生活上的各个方面</w:t>
      </w:r>
      <w:r>
        <w:rPr>
          <w:rFonts w:ascii="Times New Roman" w:hAnsi="Times New Roman" w:eastAsia="宋体" w:cs="Times New Roman"/>
          <w:sz w:val="24"/>
          <w:szCs w:val="24"/>
        </w:rPr>
        <w:t>。</w:t>
      </w:r>
    </w:p>
    <w:p w14:paraId="718E0F57">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同时也要感谢同班同学和宿舍同学。在</w:t>
      </w:r>
      <w:r>
        <w:rPr>
          <w:rFonts w:hint="eastAsia" w:cs="Times New Roman"/>
          <w:sz w:val="24"/>
          <w:szCs w:val="24"/>
          <w:lang w:val="en-US" w:eastAsia="zh-CN"/>
        </w:rPr>
        <w:t>生活和学习的过程中遇到各种问题</w:t>
      </w:r>
      <w:r>
        <w:rPr>
          <w:rFonts w:ascii="Times New Roman" w:hAnsi="Times New Roman" w:eastAsia="宋体" w:cs="Times New Roman"/>
          <w:sz w:val="24"/>
          <w:szCs w:val="24"/>
        </w:rPr>
        <w:t>时</w:t>
      </w:r>
      <w:r>
        <w:rPr>
          <w:rFonts w:hint="eastAsia" w:cs="Times New Roman"/>
          <w:sz w:val="24"/>
          <w:szCs w:val="24"/>
          <w:lang w:eastAsia="zh-CN"/>
        </w:rPr>
        <w:t>，</w:t>
      </w:r>
      <w:r>
        <w:rPr>
          <w:rFonts w:hint="eastAsia" w:cs="Times New Roman"/>
          <w:sz w:val="24"/>
          <w:szCs w:val="24"/>
          <w:lang w:val="en-US" w:eastAsia="zh-CN"/>
        </w:rPr>
        <w:t>大家都很热情地帮助我解决问题，</w:t>
      </w:r>
      <w:r>
        <w:rPr>
          <w:rFonts w:ascii="Times New Roman" w:hAnsi="Times New Roman" w:eastAsia="宋体" w:cs="Times New Roman"/>
          <w:sz w:val="24"/>
          <w:szCs w:val="24"/>
        </w:rPr>
        <w:t>和大家的讨论常常能带来意想不到的灵感</w:t>
      </w:r>
      <w:r>
        <w:rPr>
          <w:rFonts w:hint="eastAsia" w:cs="Times New Roman"/>
          <w:sz w:val="24"/>
          <w:szCs w:val="24"/>
          <w:lang w:eastAsia="zh-CN"/>
        </w:rPr>
        <w:t>，</w:t>
      </w:r>
      <w:r>
        <w:rPr>
          <w:rFonts w:hint="eastAsia" w:cs="Times New Roman"/>
          <w:sz w:val="24"/>
          <w:szCs w:val="24"/>
          <w:lang w:val="en-US" w:eastAsia="zh-CN"/>
        </w:rPr>
        <w:t>大学四年因为有你们的陪伴，而变得更丰富多彩，</w:t>
      </w:r>
      <w:r>
        <w:rPr>
          <w:rFonts w:ascii="Times New Roman" w:hAnsi="Times New Roman" w:eastAsia="宋体" w:cs="Times New Roman"/>
          <w:sz w:val="24"/>
          <w:szCs w:val="24"/>
        </w:rPr>
        <w:t>长时间的朝夕相处的陪伴也让这段时光留下了美好的回忆。</w:t>
      </w:r>
    </w:p>
    <w:p w14:paraId="338DC593">
      <w:pPr>
        <w:keepNext w:val="0"/>
        <w:keepLines w:val="0"/>
        <w:kinsoku/>
        <w:overflowPunct/>
        <w:topLinePunct w:val="0"/>
        <w:autoSpaceDE/>
        <w:autoSpaceDN/>
        <w:bidi w:val="0"/>
        <w:adjustRightInd/>
        <w:snapToGrid/>
        <w:spacing w:before="0" w:after="0" w:line="360" w:lineRule="auto"/>
        <w:ind w:firstLine="480"/>
        <w:textAlignment w:val="auto"/>
      </w:pPr>
      <w:r>
        <w:rPr>
          <w:rFonts w:ascii="Times New Roman" w:hAnsi="Times New Roman" w:eastAsia="宋体" w:cs="Times New Roman"/>
          <w:sz w:val="24"/>
          <w:szCs w:val="24"/>
        </w:rPr>
        <w:t>最后要感谢我的家人。</w:t>
      </w:r>
      <w:r>
        <w:rPr>
          <w:rFonts w:hint="eastAsia" w:cs="Times New Roman"/>
          <w:sz w:val="24"/>
          <w:szCs w:val="24"/>
          <w:lang w:val="en-US" w:eastAsia="zh-CN"/>
        </w:rPr>
        <w:t>一路以来，父母为我操心太多，如今回首过往，也只有父母无条件包容与支持我。</w:t>
      </w:r>
      <w:r>
        <w:rPr>
          <w:rFonts w:ascii="Times New Roman" w:hAnsi="Times New Roman" w:eastAsia="宋体" w:cs="Times New Roman"/>
          <w:sz w:val="24"/>
          <w:szCs w:val="24"/>
        </w:rPr>
        <w:t>求学多年来家人的理解、支持与鼓励一直是我最强大的后盾。无论是生活上的关怀还是学业上的勉励家人始终是我坚定前行的动力源泉。</w:t>
      </w:r>
    </w:p>
    <w:p w14:paraId="4EEC1AFD">
      <w:pPr>
        <w:keepNext w:val="0"/>
        <w:keepLines w:val="0"/>
        <w:kinsoku/>
        <w:overflowPunct/>
        <w:topLinePunct w:val="0"/>
        <w:autoSpaceDE/>
        <w:autoSpaceDN/>
        <w:bidi w:val="0"/>
        <w:adjustRightInd/>
        <w:snapToGrid/>
        <w:spacing w:before="0" w:after="0" w:line="360" w:lineRule="auto"/>
        <w:ind w:firstLine="480"/>
        <w:textAlignment w:val="auto"/>
      </w:pPr>
      <w:r>
        <w:rPr>
          <w:rFonts w:hint="eastAsia" w:cs="Times New Roman"/>
          <w:sz w:val="24"/>
          <w:szCs w:val="24"/>
          <w:lang w:val="en-US" w:eastAsia="zh-CN"/>
        </w:rPr>
        <w:t>莲花街的故事结尾了，感谢学校的培养与照顾，学校的人文关怀让每一个工大学子难以忘怀，本科的四年成为了我人生中最丰富多彩的四年，四年转瞬即逝，但愿现在还是在大一某个下午的睡梦中。</w:t>
      </w:r>
      <w:r>
        <w:rPr>
          <w:rFonts w:ascii="Times New Roman" w:hAnsi="Times New Roman" w:eastAsia="宋体" w:cs="Times New Roman"/>
          <w:sz w:val="24"/>
          <w:szCs w:val="24"/>
        </w:rPr>
        <w:t>由于个人水平有限，本毕业设计中难免存在不足之处，恳请各位老师在评阅时给予批评指正。我也将在今后的学习与工作中继续努力不断提升自己的专业能力和综合素养。</w:t>
      </w:r>
    </w:p>
    <w:p w14:paraId="02E4E164">
      <w:pPr>
        <w:pStyle w:val="2"/>
        <w:keepNext w:val="0"/>
        <w:keepLines w:val="0"/>
        <w:pageBreakBefore/>
        <w:kinsoku/>
        <w:overflowPunct/>
        <w:topLinePunct w:val="0"/>
        <w:autoSpaceDE/>
        <w:autoSpaceDN/>
        <w:bidi w:val="0"/>
        <w:adjustRightInd/>
        <w:snapToGrid/>
        <w:spacing w:before="480" w:after="360"/>
        <w:jc w:val="center"/>
        <w:textAlignment w:val="auto"/>
        <w:rPr>
          <w:rFonts w:hint="default" w:ascii="Times New Roman" w:hAnsi="Times New Roman" w:eastAsia="黑体" w:cs="Times New Roman"/>
          <w:b/>
          <w:bCs/>
          <w:sz w:val="32"/>
          <w:szCs w:val="32"/>
        </w:rPr>
        <w:sectPr>
          <w:footerReference r:id="rId9" w:type="default"/>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docGrid w:linePitch="360" w:charSpace="0"/>
        </w:sectPr>
      </w:pPr>
    </w:p>
    <w:p w14:paraId="4EF752AB">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rPr>
      </w:pPr>
    </w:p>
    <w:p w14:paraId="7F19D8C2">
      <w:pPr>
        <w:keepNext w:val="0"/>
        <w:keepLines w:val="0"/>
        <w:kinsoku/>
        <w:overflowPunct/>
        <w:topLinePunct w:val="0"/>
        <w:autoSpaceDE/>
        <w:autoSpaceDN/>
        <w:bidi w:val="0"/>
        <w:adjustRightInd/>
        <w:snapToGrid/>
        <w:spacing w:before="0" w:after="0" w:line="360" w:lineRule="auto"/>
        <w:ind w:firstLine="480"/>
        <w:textAlignment w:val="auto"/>
        <w:rPr>
          <w:rFonts w:hint="default" w:ascii="Times New Roman" w:hAnsi="Times New Roman" w:eastAsia="宋体" w:cs="Times New Roman"/>
          <w:sz w:val="24"/>
          <w:szCs w:val="24"/>
        </w:rPr>
      </w:pPr>
    </w:p>
    <w:p w14:paraId="22824358">
      <w:pPr>
        <w:pStyle w:val="2"/>
        <w:bidi w:val="0"/>
        <w:jc w:val="center"/>
        <w:rPr>
          <w:rFonts w:hint="default"/>
          <w:b w:val="0"/>
          <w:bCs w:val="0"/>
        </w:rPr>
      </w:pPr>
      <w:bookmarkStart w:id="39" w:name="_Toc23328"/>
      <w:r>
        <w:rPr>
          <w:rFonts w:hint="default"/>
          <w:b w:val="0"/>
          <w:bCs w:val="0"/>
        </w:rPr>
        <w:t>参 考 文 献</w:t>
      </w:r>
      <w:bookmarkEnd w:id="39"/>
    </w:p>
    <w:p w14:paraId="58A3857B">
      <w:pPr>
        <w:rPr>
          <w:rFonts w:hint="default"/>
        </w:rPr>
      </w:pPr>
    </w:p>
    <w:p w14:paraId="21C6DE0D">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0" w:name="_Ref3440"/>
      <w:r>
        <w:rPr>
          <w:rFonts w:hint="eastAsia" w:ascii="Times New Roman" w:hAnsi="Times New Roman" w:eastAsia="宋体" w:cs="Times New Roman"/>
          <w:sz w:val="24"/>
          <w:szCs w:val="24"/>
          <w:lang w:val="en-US" w:eastAsia="zh-CN"/>
        </w:rPr>
        <w:t>倪璐璐.一地多仓布局下电商平台多品订单履行问题研究[D].河南理工大学,2024.DOI:10.27116/d.cnki.gjzgc.2024.000604.</w:t>
      </w:r>
      <w:bookmarkEnd w:id="40"/>
    </w:p>
    <w:p w14:paraId="32656E14">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1" w:name="_Ref3591"/>
      <w:r>
        <w:rPr>
          <w:rFonts w:hint="eastAsia" w:ascii="Times New Roman" w:hAnsi="Times New Roman" w:eastAsia="宋体" w:cs="Times New Roman"/>
          <w:sz w:val="24"/>
          <w:szCs w:val="24"/>
          <w:lang w:val="en-US" w:eastAsia="zh-CN"/>
        </w:rPr>
        <w:t>李思源.电商物流管理库存优化与配送效率提升策略研究[J].中国航务周刊,2026,(18):156-158.</w:t>
      </w:r>
      <w:bookmarkEnd w:id="41"/>
    </w:p>
    <w:p w14:paraId="2F95EE09">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2" w:name="_Ref3649"/>
      <w:r>
        <w:rPr>
          <w:rFonts w:hint="eastAsia" w:ascii="Times New Roman" w:hAnsi="Times New Roman" w:eastAsia="宋体" w:cs="Times New Roman"/>
          <w:sz w:val="24"/>
          <w:szCs w:val="24"/>
          <w:lang w:val="en-US" w:eastAsia="zh-CN"/>
        </w:rPr>
        <w:t>饶嘉诚.SL服装公司库存控制及采购方法研究[D].广东工业大学,2025.DOI:10.27029/d.cnki.ggdgu.2025.003941.</w:t>
      </w:r>
      <w:bookmarkEnd w:id="42"/>
    </w:p>
    <w:p w14:paraId="2E452D32">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3" w:name="_Ref3813"/>
      <w:r>
        <w:rPr>
          <w:rFonts w:hint="eastAsia" w:ascii="Times New Roman" w:hAnsi="Times New Roman" w:eastAsia="宋体" w:cs="Times New Roman"/>
          <w:sz w:val="24"/>
          <w:szCs w:val="24"/>
          <w:lang w:val="en-US" w:eastAsia="zh-CN"/>
        </w:rPr>
        <w:t>张楠楠,戎真真,杜帅兵,等. 基于Hadoop和MapReduce的大数据处理算法优化研究[J].软件,2025,46(06):140-142.</w:t>
      </w:r>
      <w:bookmarkEnd w:id="43"/>
    </w:p>
    <w:p w14:paraId="00419B97">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4" w:name="_Ref3897"/>
      <w:r>
        <w:rPr>
          <w:rFonts w:hint="eastAsia" w:ascii="Times New Roman" w:hAnsi="Times New Roman" w:eastAsia="宋体" w:cs="Times New Roman"/>
          <w:sz w:val="24"/>
          <w:szCs w:val="24"/>
          <w:lang w:val="en-US" w:eastAsia="zh-CN"/>
        </w:rPr>
        <w:t>王曹卓.数字化转型下M服装企业的绩效提升研究[D].西安石油大学,2025.DOI:10.27400/d.cnki.gxasc.2025.001177.</w:t>
      </w:r>
      <w:bookmarkEnd w:id="44"/>
    </w:p>
    <w:p w14:paraId="75EACD76">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5" w:name="_Ref3953"/>
      <w:r>
        <w:rPr>
          <w:rFonts w:hint="eastAsia" w:ascii="Times New Roman" w:hAnsi="Times New Roman" w:eastAsia="宋体" w:cs="Times New Roman"/>
          <w:sz w:val="24"/>
          <w:szCs w:val="24"/>
          <w:lang w:val="en-US" w:eastAsia="zh-CN"/>
        </w:rPr>
        <w:t>陈鹏,李春雅,邓洋阳.大数据赋能下服装电商数字营销分析能力的影响因素与治理路径研究[J].企业改革与管理,2026,(02):51-53.DOI:10.13768/j.cnki.cn11-3793/f.2026.0062.</w:t>
      </w:r>
      <w:bookmarkEnd w:id="45"/>
    </w:p>
    <w:p w14:paraId="39175FA6">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6" w:name="_Ref4009"/>
      <w:r>
        <w:rPr>
          <w:rFonts w:hint="eastAsia" w:ascii="Times New Roman" w:hAnsi="Times New Roman" w:eastAsia="宋体" w:cs="Times New Roman"/>
          <w:sz w:val="24"/>
          <w:szCs w:val="24"/>
          <w:lang w:val="en-US" w:eastAsia="zh-CN"/>
        </w:rPr>
        <w:t>朱伟明,章钟瑶.基于大数据驱动的跨境电商服装流行趋势预测机制研究[J].浙江理工大学学报(社会科学),2023,50(05):539-548.</w:t>
      </w:r>
      <w:bookmarkEnd w:id="46"/>
    </w:p>
    <w:p w14:paraId="1DD8FAF0">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7" w:name="_Ref4071"/>
      <w:r>
        <w:rPr>
          <w:rFonts w:hint="eastAsia" w:ascii="Times New Roman" w:hAnsi="Times New Roman" w:eastAsia="宋体" w:cs="Times New Roman"/>
          <w:sz w:val="24"/>
          <w:szCs w:val="24"/>
          <w:lang w:val="en-US" w:eastAsia="zh-CN"/>
        </w:rPr>
        <w:t>徐鹏.大数据在电商平台个性化推荐系统中的应用与优化[J].全国流通经济,2025,(12):16-19.DOI:10.16834/j.cnki.issn1009-5292.2025.12.003.</w:t>
      </w:r>
      <w:bookmarkEnd w:id="47"/>
    </w:p>
    <w:p w14:paraId="360AE45F">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8" w:name="_Ref4129"/>
      <w:r>
        <w:rPr>
          <w:rFonts w:hint="eastAsia" w:ascii="Times New Roman" w:hAnsi="Times New Roman" w:eastAsia="宋体" w:cs="Times New Roman"/>
          <w:sz w:val="24"/>
          <w:szCs w:val="24"/>
          <w:lang w:val="en-US" w:eastAsia="zh-CN"/>
        </w:rPr>
        <w:t>刘文学,孙立强,吴永琢. 基于Hadoop生态的网络用户行为分析系统设计与实现[J].电脑知识与技术,2025,21(35):59-61.DOI:10.14004/j.cnki.ckt.2025.1771.</w:t>
      </w:r>
      <w:bookmarkEnd w:id="48"/>
    </w:p>
    <w:p w14:paraId="7B1F304A">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49" w:name="_Ref4175"/>
      <w:r>
        <w:rPr>
          <w:rFonts w:hint="eastAsia" w:ascii="Times New Roman" w:hAnsi="Times New Roman" w:eastAsia="宋体" w:cs="Times New Roman"/>
          <w:sz w:val="24"/>
          <w:szCs w:val="24"/>
          <w:lang w:val="en-US" w:eastAsia="zh-CN"/>
        </w:rPr>
        <w:t>胡志翔. 大数据在电子商务平台中的应用[J].老字号品牌营销,2022,(18):56-58.</w:t>
      </w:r>
      <w:bookmarkEnd w:id="49"/>
    </w:p>
    <w:p w14:paraId="54651203">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0" w:name="_Ref4214"/>
      <w:r>
        <w:rPr>
          <w:rFonts w:hint="eastAsia" w:ascii="Times New Roman" w:hAnsi="Times New Roman" w:eastAsia="宋体" w:cs="Times New Roman"/>
          <w:sz w:val="24"/>
          <w:szCs w:val="24"/>
          <w:lang w:val="en-US" w:eastAsia="zh-CN"/>
        </w:rPr>
        <w:t>李韦佳. 基于云计算的财经信息数据库系统优化设计[J].信息与电脑(理论版),2021,33(03):178-179.</w:t>
      </w:r>
      <w:bookmarkEnd w:id="50"/>
    </w:p>
    <w:p w14:paraId="2A441BC8">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1" w:name="_Ref4270"/>
      <w:r>
        <w:rPr>
          <w:rFonts w:hint="eastAsia" w:ascii="Times New Roman" w:hAnsi="Times New Roman" w:eastAsia="宋体" w:cs="Times New Roman"/>
          <w:sz w:val="24"/>
          <w:szCs w:val="24"/>
          <w:lang w:val="en-US" w:eastAsia="zh-CN"/>
        </w:rPr>
        <w:t>许建潮,时密林,胡明. 某炼油厂物资供应信息管理系统的设计与实现[J].吉林工学院学报,1990,(03):43-47.DOI:10.15923/j.cnki.cn22-1382/t.1990.03.008.</w:t>
      </w:r>
      <w:bookmarkEnd w:id="51"/>
    </w:p>
    <w:p w14:paraId="4E90C31F">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2" w:name="_Ref4371"/>
      <w:r>
        <w:rPr>
          <w:rFonts w:hint="eastAsia" w:ascii="Times New Roman" w:hAnsi="Times New Roman" w:eastAsia="宋体" w:cs="Times New Roman"/>
          <w:sz w:val="24"/>
          <w:szCs w:val="24"/>
          <w:lang w:val="en-US" w:eastAsia="zh-CN"/>
        </w:rPr>
        <w:t>任德宏.C公司海外工厂库存周转提升策略研究[D].广西师范大学,2021.DOI:10.27036/d.cnki.ggxsu.2021.001389.</w:t>
      </w:r>
      <w:bookmarkEnd w:id="52"/>
    </w:p>
    <w:p w14:paraId="29415B19">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3" w:name="_Ref4430"/>
      <w:r>
        <w:rPr>
          <w:rFonts w:hint="eastAsia" w:ascii="Times New Roman" w:hAnsi="Times New Roman" w:eastAsia="宋体" w:cs="Times New Roman"/>
          <w:sz w:val="24"/>
          <w:szCs w:val="24"/>
          <w:lang w:val="en-US" w:eastAsia="zh-CN"/>
        </w:rPr>
        <w:t>邢里程,吴爽,朱英琳.基于K-means聚类的服装数据分析[J].数字技术与应用,2025,43(04):198-200.</w:t>
      </w:r>
      <w:bookmarkEnd w:id="53"/>
    </w:p>
    <w:p w14:paraId="0B3BF9E8">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4" w:name="_Ref4505"/>
      <w:r>
        <w:rPr>
          <w:rFonts w:hint="eastAsia" w:ascii="Times New Roman" w:hAnsi="Times New Roman" w:eastAsia="宋体" w:cs="Times New Roman"/>
          <w:sz w:val="24"/>
          <w:szCs w:val="24"/>
          <w:lang w:val="en-US" w:eastAsia="zh-CN"/>
        </w:rPr>
        <w:t>Lee Y ,Park D . Exploring the effects and potential of unlocked I/O-powered single board computer clusters.[J].Scientific reports,2026,DOI:10.1038/S41598-025-34623-X.</w:t>
      </w:r>
      <w:bookmarkEnd w:id="54"/>
    </w:p>
    <w:p w14:paraId="7CF6D4B4">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5" w:name="_Ref4551"/>
      <w:r>
        <w:rPr>
          <w:rFonts w:hint="eastAsia" w:ascii="Times New Roman" w:hAnsi="Times New Roman" w:eastAsia="宋体" w:cs="Times New Roman"/>
          <w:sz w:val="24"/>
          <w:szCs w:val="24"/>
          <w:lang w:val="en-US" w:eastAsia="zh-CN"/>
        </w:rPr>
        <w:t>Zeng J ,Yan X . DP-PSO-GA: A heuristic optimization framework for dynamic pricing and product selection competition strategies in cross-border E-Commerce platforms[J].Discover Artificial Intelligence,2025,6(1):23-23.DOI:10.1007/S44163-025-00661-7.</w:t>
      </w:r>
      <w:bookmarkEnd w:id="55"/>
    </w:p>
    <w:p w14:paraId="1EA67EA0">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6" w:name="_Ref4616"/>
      <w:r>
        <w:rPr>
          <w:rFonts w:hint="eastAsia" w:ascii="Times New Roman" w:hAnsi="Times New Roman" w:eastAsia="宋体" w:cs="Times New Roman"/>
          <w:sz w:val="24"/>
          <w:szCs w:val="24"/>
          <w:lang w:val="en-US" w:eastAsia="zh-CN"/>
        </w:rPr>
        <w:t>Andor M S . Modern alternatives to hive: A systematic review and single-node benchmark of SQL-on-Hadoop and lakehouse engines[J].Information Systems,2026,136102635-102635.DOI:10.1016/J.IS.2025.102635.</w:t>
      </w:r>
      <w:bookmarkEnd w:id="56"/>
    </w:p>
    <w:p w14:paraId="36801C0A">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7" w:name="_Ref4684"/>
      <w:r>
        <w:rPr>
          <w:rFonts w:hint="eastAsia" w:ascii="Times New Roman" w:hAnsi="Times New Roman" w:eastAsia="宋体" w:cs="Times New Roman"/>
          <w:sz w:val="24"/>
          <w:szCs w:val="24"/>
          <w:lang w:val="en-US" w:eastAsia="zh-CN"/>
        </w:rPr>
        <w:t>王治博.基于Hadoop的电商平台用户数据挖掘研究[D].华北电力大学,2021.DOI:10.27139/d.cnki.ghbdu.2021.000366.</w:t>
      </w:r>
      <w:bookmarkEnd w:id="57"/>
    </w:p>
    <w:p w14:paraId="268F0FCB">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8" w:name="_Ref4743"/>
      <w:r>
        <w:rPr>
          <w:rFonts w:hint="eastAsia" w:ascii="Times New Roman" w:hAnsi="Times New Roman" w:eastAsia="宋体" w:cs="Times New Roman"/>
          <w:sz w:val="24"/>
          <w:szCs w:val="24"/>
          <w:lang w:val="en-US" w:eastAsia="zh-CN"/>
        </w:rPr>
        <w:t>范舟.Hadoop环境下多维数据流频繁模式并行挖掘算法[J].吉林大学学报(信息科学版),2026,44(01):178-184.DOI:10.19292/j.cnki.jdxxp.2026.01.027.</w:t>
      </w:r>
      <w:bookmarkEnd w:id="58"/>
    </w:p>
    <w:p w14:paraId="76FE4D46">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59" w:name="_Ref4809"/>
      <w:r>
        <w:rPr>
          <w:rFonts w:hint="eastAsia" w:ascii="Times New Roman" w:hAnsi="Times New Roman" w:eastAsia="宋体" w:cs="Times New Roman"/>
          <w:sz w:val="24"/>
          <w:szCs w:val="24"/>
          <w:lang w:val="en-US" w:eastAsia="zh-CN"/>
        </w:rPr>
        <w:t>叶力铭.基于Spark电商用户行为数据的分析与研究[D].沈阳师范大学,2020.DOI:10.27328/d.cnki.gshsc.2020.000208.</w:t>
      </w:r>
      <w:bookmarkEnd w:id="59"/>
    </w:p>
    <w:p w14:paraId="6EE94B55">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Times New Roman"/>
          <w:sz w:val="24"/>
          <w:szCs w:val="24"/>
          <w:lang w:val="en-US" w:eastAsia="zh-CN"/>
        </w:rPr>
      </w:pPr>
      <w:bookmarkStart w:id="60" w:name="_Ref4887"/>
      <w:r>
        <w:rPr>
          <w:rFonts w:hint="eastAsia" w:ascii="Times New Roman" w:hAnsi="Times New Roman" w:eastAsia="宋体" w:cs="Times New Roman"/>
          <w:sz w:val="24"/>
          <w:szCs w:val="24"/>
          <w:lang w:val="en-US" w:eastAsia="zh-CN"/>
        </w:rPr>
        <w:t>邹聪,张浩洋,周浩.基于Vue3的数据申请管理系统设计与实现[J].现代计算机,2024,30(23):211-214.</w:t>
      </w:r>
      <w:bookmarkEnd w:id="60"/>
    </w:p>
    <w:p w14:paraId="78F30DE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Times New Roman" w:hAnsi="Times New Roman" w:eastAsia="宋体" w:cs="Times New Roman"/>
          <w:sz w:val="24"/>
          <w:szCs w:val="24"/>
          <w:lang w:val="en-US" w:eastAsia="zh-CN"/>
        </w:rPr>
      </w:pPr>
    </w:p>
    <w:sectPr>
      <w:footerReference r:id="rId10" w:type="default"/>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宋体"/>
    <w:panose1 w:val="02010601030101010101"/>
    <w:charset w:val="86"/>
    <w:family w:val="auto"/>
    <w:pitch w:val="default"/>
    <w:sig w:usb0="00000000" w:usb1="00000000" w:usb2="00000010" w:usb3="00000000" w:csb0="00040000"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27876">
    <w:pPr>
      <w:pStyle w:val="11"/>
      <w:framePr w:wrap="around" w:vAnchor="text" w:hAnchor="margin" w:xAlign="center" w:y="1"/>
      <w:rPr>
        <w:rStyle w:val="24"/>
      </w:rPr>
    </w:pPr>
    <w:r>
      <w:fldChar w:fldCharType="begin"/>
    </w:r>
    <w:r>
      <w:rPr>
        <w:rStyle w:val="24"/>
      </w:rPr>
      <w:instrText xml:space="preserve">PAGE  </w:instrText>
    </w:r>
    <w:r>
      <w:fldChar w:fldCharType="separate"/>
    </w:r>
    <w:r>
      <w:rPr>
        <w:rStyle w:val="24"/>
      </w:rPr>
      <w:t>1</w:t>
    </w:r>
    <w:r>
      <w:fldChar w:fldCharType="end"/>
    </w:r>
  </w:p>
  <w:p w14:paraId="39E2BBE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F5E6B">
    <w:pPr>
      <w:pStyle w:val="11"/>
      <w:framePr w:wrap="around" w:vAnchor="text" w:hAnchor="margin" w:xAlign="center" w:y="1"/>
      <w:rPr>
        <w:rStyle w:val="24"/>
      </w:rPr>
    </w:pPr>
    <w:r>
      <w:fldChar w:fldCharType="begin"/>
    </w:r>
    <w:r>
      <w:rPr>
        <w:rStyle w:val="24"/>
      </w:rPr>
      <w:instrText xml:space="preserve">PAGE  </w:instrText>
    </w:r>
    <w:r>
      <w:fldChar w:fldCharType="end"/>
    </w:r>
  </w:p>
  <w:p w14:paraId="7181AE61">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E3151">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E000A">
                          <w:pPr>
                            <w:jc w:val="center"/>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PAGE</w:instrText>
                          </w:r>
                          <w:r>
                            <w:rPr>
                              <w:rFonts w:ascii="Times New Roman" w:hAnsi="Times New Roman" w:eastAsia="Times New Roman" w:cs="Times New Roman"/>
                              <w:sz w:val="21"/>
                              <w:szCs w:val="21"/>
                            </w:rPr>
                            <w:fldChar w:fldCharType="separate"/>
                          </w:r>
                          <w:r>
                            <w:rPr>
                              <w:rFonts w:ascii="Times New Roman" w:hAnsi="Times New Roman" w:eastAsia="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DCE000A">
                    <w:pPr>
                      <w:jc w:val="center"/>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PAGE</w:instrText>
                    </w:r>
                    <w:r>
                      <w:rPr>
                        <w:rFonts w:ascii="Times New Roman" w:hAnsi="Times New Roman" w:eastAsia="Times New Roman" w:cs="Times New Roman"/>
                        <w:sz w:val="21"/>
                        <w:szCs w:val="21"/>
                      </w:rPr>
                      <w:fldChar w:fldCharType="separate"/>
                    </w:r>
                    <w:r>
                      <w:rPr>
                        <w:rFonts w:ascii="Times New Roman" w:hAnsi="Times New Roman" w:eastAsia="Times New Roman" w:cs="Times New Roman"/>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FE323">
    <w:pPr>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0A894B">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A0A894B">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99965">
    <w:pPr>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B70539">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35B70539">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1A324">
    <w:pPr>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B70AE">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BFB70AE">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698EC"/>
    <w:multiLevelType w:val="singleLevel"/>
    <w:tmpl w:val="80F698EC"/>
    <w:lvl w:ilvl="0" w:tentative="0">
      <w:start w:val="1"/>
      <w:numFmt w:val="decimal"/>
      <w:lvlText w:val="[%1]"/>
      <w:lvlJc w:val="left"/>
      <w:pPr>
        <w:tabs>
          <w:tab w:val="left" w:pos="420"/>
        </w:tabs>
        <w:ind w:left="425" w:leftChars="0" w:hanging="425" w:firstLineChars="0"/>
      </w:pPr>
      <w:rPr>
        <w:rFonts w:hint="default"/>
      </w:rPr>
    </w:lvl>
  </w:abstractNum>
  <w:abstractNum w:abstractNumId="1">
    <w:nsid w:val="DCAD6103"/>
    <w:multiLevelType w:val="singleLevel"/>
    <w:tmpl w:val="DCAD6103"/>
    <w:lvl w:ilvl="0" w:tentative="0">
      <w:start w:val="2"/>
      <w:numFmt w:val="decimal"/>
      <w:suff w:val="nothing"/>
      <w:lvlText w:val="（%1）"/>
      <w:lvlJc w:val="left"/>
    </w:lvl>
  </w:abstractNum>
  <w:abstractNum w:abstractNumId="2">
    <w:nsid w:val="402417F2"/>
    <w:multiLevelType w:val="singleLevel"/>
    <w:tmpl w:val="402417F2"/>
    <w:lvl w:ilvl="0" w:tentative="0">
      <w:start w:val="6"/>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05C088A"/>
    <w:rsid w:val="007B0235"/>
    <w:rsid w:val="013C4B25"/>
    <w:rsid w:val="020B2A9C"/>
    <w:rsid w:val="02385327"/>
    <w:rsid w:val="02EA07A8"/>
    <w:rsid w:val="03522204"/>
    <w:rsid w:val="03D75261"/>
    <w:rsid w:val="043E1F83"/>
    <w:rsid w:val="046862DE"/>
    <w:rsid w:val="04B17441"/>
    <w:rsid w:val="057E17DE"/>
    <w:rsid w:val="064771EC"/>
    <w:rsid w:val="067E5795"/>
    <w:rsid w:val="06B61055"/>
    <w:rsid w:val="06FC2A61"/>
    <w:rsid w:val="076646E5"/>
    <w:rsid w:val="07DA16A4"/>
    <w:rsid w:val="07F27D26"/>
    <w:rsid w:val="08852948"/>
    <w:rsid w:val="08C92951"/>
    <w:rsid w:val="08FE34C0"/>
    <w:rsid w:val="0970216F"/>
    <w:rsid w:val="0A026F6E"/>
    <w:rsid w:val="0A0F4BBF"/>
    <w:rsid w:val="0A151234"/>
    <w:rsid w:val="0B7551CA"/>
    <w:rsid w:val="0C1B3CF0"/>
    <w:rsid w:val="0CB41028"/>
    <w:rsid w:val="0CEF7770"/>
    <w:rsid w:val="0D645222"/>
    <w:rsid w:val="0EA0510E"/>
    <w:rsid w:val="0F5F2145"/>
    <w:rsid w:val="101743A9"/>
    <w:rsid w:val="109D4DF6"/>
    <w:rsid w:val="10C5422A"/>
    <w:rsid w:val="10D35D66"/>
    <w:rsid w:val="11CB4CE3"/>
    <w:rsid w:val="11F0177A"/>
    <w:rsid w:val="12D375B3"/>
    <w:rsid w:val="13855EF2"/>
    <w:rsid w:val="147B6CE1"/>
    <w:rsid w:val="15125F31"/>
    <w:rsid w:val="153741EE"/>
    <w:rsid w:val="163716C1"/>
    <w:rsid w:val="16C531D6"/>
    <w:rsid w:val="17F84FEE"/>
    <w:rsid w:val="18814EDA"/>
    <w:rsid w:val="193A7C15"/>
    <w:rsid w:val="1988559A"/>
    <w:rsid w:val="1999733F"/>
    <w:rsid w:val="19A22C52"/>
    <w:rsid w:val="1A7F4CC0"/>
    <w:rsid w:val="1A8B73BD"/>
    <w:rsid w:val="1A9974C1"/>
    <w:rsid w:val="1B0D719F"/>
    <w:rsid w:val="1B1F4E7E"/>
    <w:rsid w:val="1B2E6E70"/>
    <w:rsid w:val="1B3B1CD0"/>
    <w:rsid w:val="1B6A7615"/>
    <w:rsid w:val="1BF85759"/>
    <w:rsid w:val="1CBF18AC"/>
    <w:rsid w:val="1D344093"/>
    <w:rsid w:val="1D691D0A"/>
    <w:rsid w:val="1D6E3180"/>
    <w:rsid w:val="1D8B7E34"/>
    <w:rsid w:val="1DC97914"/>
    <w:rsid w:val="1FC25EF7"/>
    <w:rsid w:val="1FEB0A22"/>
    <w:rsid w:val="20AB2DEA"/>
    <w:rsid w:val="20B045CF"/>
    <w:rsid w:val="21FF42CA"/>
    <w:rsid w:val="221E2942"/>
    <w:rsid w:val="222D2ED3"/>
    <w:rsid w:val="225C43F6"/>
    <w:rsid w:val="22746150"/>
    <w:rsid w:val="23377209"/>
    <w:rsid w:val="236D1ED6"/>
    <w:rsid w:val="23751ADF"/>
    <w:rsid w:val="23DD1EED"/>
    <w:rsid w:val="23E80503"/>
    <w:rsid w:val="24631F33"/>
    <w:rsid w:val="258C0637"/>
    <w:rsid w:val="25BC39F6"/>
    <w:rsid w:val="26010DBE"/>
    <w:rsid w:val="272465DD"/>
    <w:rsid w:val="28251733"/>
    <w:rsid w:val="28F360BD"/>
    <w:rsid w:val="299125C9"/>
    <w:rsid w:val="29D73A4F"/>
    <w:rsid w:val="2A4E4E38"/>
    <w:rsid w:val="2A5F10F0"/>
    <w:rsid w:val="2A7F1496"/>
    <w:rsid w:val="2ADA2F3E"/>
    <w:rsid w:val="2B0871D2"/>
    <w:rsid w:val="2B8E530A"/>
    <w:rsid w:val="2BB62D59"/>
    <w:rsid w:val="2BCD020C"/>
    <w:rsid w:val="2C994A91"/>
    <w:rsid w:val="2CE379DF"/>
    <w:rsid w:val="2D360625"/>
    <w:rsid w:val="2D72482B"/>
    <w:rsid w:val="2D8A338B"/>
    <w:rsid w:val="2D8C63A3"/>
    <w:rsid w:val="2DDF4725"/>
    <w:rsid w:val="2E6D4422"/>
    <w:rsid w:val="2EE8585B"/>
    <w:rsid w:val="2F5A1FF6"/>
    <w:rsid w:val="2FCB3C58"/>
    <w:rsid w:val="2FF00C83"/>
    <w:rsid w:val="32805101"/>
    <w:rsid w:val="32A9573B"/>
    <w:rsid w:val="33B66286"/>
    <w:rsid w:val="33E54CB2"/>
    <w:rsid w:val="34516252"/>
    <w:rsid w:val="346C7824"/>
    <w:rsid w:val="3566520A"/>
    <w:rsid w:val="35EE18F0"/>
    <w:rsid w:val="36280DD5"/>
    <w:rsid w:val="36AE738B"/>
    <w:rsid w:val="36BF3346"/>
    <w:rsid w:val="36D867D9"/>
    <w:rsid w:val="371927CF"/>
    <w:rsid w:val="37784633"/>
    <w:rsid w:val="37EC596F"/>
    <w:rsid w:val="37F35CB8"/>
    <w:rsid w:val="38573DE9"/>
    <w:rsid w:val="38C11FC5"/>
    <w:rsid w:val="39D47E46"/>
    <w:rsid w:val="3A6B68A3"/>
    <w:rsid w:val="3B533F7D"/>
    <w:rsid w:val="3B5A03E0"/>
    <w:rsid w:val="3D2008B6"/>
    <w:rsid w:val="3E0D325E"/>
    <w:rsid w:val="3EC10FCC"/>
    <w:rsid w:val="3F091E1D"/>
    <w:rsid w:val="3F27550F"/>
    <w:rsid w:val="3F550AB0"/>
    <w:rsid w:val="3F9A4950"/>
    <w:rsid w:val="403948BC"/>
    <w:rsid w:val="40C1771E"/>
    <w:rsid w:val="41380FB5"/>
    <w:rsid w:val="41B4021C"/>
    <w:rsid w:val="42246753"/>
    <w:rsid w:val="427A0641"/>
    <w:rsid w:val="430B5AB0"/>
    <w:rsid w:val="432A34CE"/>
    <w:rsid w:val="433230F1"/>
    <w:rsid w:val="436D16E9"/>
    <w:rsid w:val="437048E9"/>
    <w:rsid w:val="438F4A18"/>
    <w:rsid w:val="43E77A38"/>
    <w:rsid w:val="43FD54AD"/>
    <w:rsid w:val="44BC1065"/>
    <w:rsid w:val="451074AC"/>
    <w:rsid w:val="45497CFF"/>
    <w:rsid w:val="457C60EA"/>
    <w:rsid w:val="45E42DDE"/>
    <w:rsid w:val="46BF2EEE"/>
    <w:rsid w:val="470866FA"/>
    <w:rsid w:val="48113F4A"/>
    <w:rsid w:val="481903DC"/>
    <w:rsid w:val="48EF1DB4"/>
    <w:rsid w:val="49956188"/>
    <w:rsid w:val="4A08695A"/>
    <w:rsid w:val="4A445DB6"/>
    <w:rsid w:val="4B6E5600"/>
    <w:rsid w:val="4D36558C"/>
    <w:rsid w:val="4D471547"/>
    <w:rsid w:val="4EE47996"/>
    <w:rsid w:val="4FBD4A65"/>
    <w:rsid w:val="5002014F"/>
    <w:rsid w:val="5015592D"/>
    <w:rsid w:val="52072DC4"/>
    <w:rsid w:val="52AA77E4"/>
    <w:rsid w:val="532E3FC0"/>
    <w:rsid w:val="53C774D6"/>
    <w:rsid w:val="54BD717C"/>
    <w:rsid w:val="54DF284C"/>
    <w:rsid w:val="54EF7082"/>
    <w:rsid w:val="54F35804"/>
    <w:rsid w:val="561C3B8D"/>
    <w:rsid w:val="588E0972"/>
    <w:rsid w:val="5894335A"/>
    <w:rsid w:val="5A344B3D"/>
    <w:rsid w:val="5B33336A"/>
    <w:rsid w:val="5CB5471F"/>
    <w:rsid w:val="5DA56FD4"/>
    <w:rsid w:val="5DB22A0D"/>
    <w:rsid w:val="5F130109"/>
    <w:rsid w:val="5F811511"/>
    <w:rsid w:val="5FB7766E"/>
    <w:rsid w:val="600734E4"/>
    <w:rsid w:val="605C025E"/>
    <w:rsid w:val="61153AB4"/>
    <w:rsid w:val="61643721"/>
    <w:rsid w:val="61836D4A"/>
    <w:rsid w:val="61EF11AF"/>
    <w:rsid w:val="623325E0"/>
    <w:rsid w:val="62467568"/>
    <w:rsid w:val="645072C8"/>
    <w:rsid w:val="646B1B68"/>
    <w:rsid w:val="6647628A"/>
    <w:rsid w:val="681F15E7"/>
    <w:rsid w:val="68AB10D9"/>
    <w:rsid w:val="68AC3BE9"/>
    <w:rsid w:val="68CB1964"/>
    <w:rsid w:val="695F07B8"/>
    <w:rsid w:val="699B202F"/>
    <w:rsid w:val="69BB0E9B"/>
    <w:rsid w:val="69F87E21"/>
    <w:rsid w:val="6A093019"/>
    <w:rsid w:val="6ADB75C4"/>
    <w:rsid w:val="6B413622"/>
    <w:rsid w:val="6CA67BE1"/>
    <w:rsid w:val="6D327BAF"/>
    <w:rsid w:val="6DDE5180"/>
    <w:rsid w:val="6DE12E9C"/>
    <w:rsid w:val="6F3B1168"/>
    <w:rsid w:val="716A5681"/>
    <w:rsid w:val="71D6568A"/>
    <w:rsid w:val="72A93F87"/>
    <w:rsid w:val="73030C90"/>
    <w:rsid w:val="73522870"/>
    <w:rsid w:val="736F0C64"/>
    <w:rsid w:val="73E2131C"/>
    <w:rsid w:val="749A2DE3"/>
    <w:rsid w:val="74DE49BF"/>
    <w:rsid w:val="74F32C91"/>
    <w:rsid w:val="75AC36CA"/>
    <w:rsid w:val="76812973"/>
    <w:rsid w:val="788D7A89"/>
    <w:rsid w:val="78DC7474"/>
    <w:rsid w:val="791D56CF"/>
    <w:rsid w:val="796C5D5C"/>
    <w:rsid w:val="7A2D7B93"/>
    <w:rsid w:val="7AA71B73"/>
    <w:rsid w:val="7B196C34"/>
    <w:rsid w:val="7BA62FFE"/>
    <w:rsid w:val="7BF26F57"/>
    <w:rsid w:val="7D592A4D"/>
    <w:rsid w:val="7D810779"/>
    <w:rsid w:val="7DDE2DDE"/>
    <w:rsid w:val="7DE92023"/>
    <w:rsid w:val="7E585886"/>
    <w:rsid w:val="7ED915B9"/>
    <w:rsid w:val="7F215DFA"/>
    <w:rsid w:val="7F5933B4"/>
    <w:rsid w:val="7FA0426E"/>
    <w:rsid w:val="7FBC5A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szCs w:val="24"/>
    </w:rPr>
  </w:style>
  <w:style w:type="paragraph" w:styleId="2">
    <w:name w:val="heading 1"/>
    <w:basedOn w:val="1"/>
    <w:next w:val="1"/>
    <w:qFormat/>
    <w:uiPriority w:val="0"/>
    <w:pPr>
      <w:spacing w:before="10" w:after="10" w:line="360" w:lineRule="auto"/>
      <w:jc w:val="left"/>
      <w:outlineLvl w:val="0"/>
    </w:pPr>
    <w:rPr>
      <w:rFonts w:ascii="黑体" w:hAnsi="黑体" w:eastAsia="黑体"/>
      <w:b/>
      <w:bCs/>
      <w:sz w:val="30"/>
      <w:szCs w:val="30"/>
    </w:rPr>
  </w:style>
  <w:style w:type="paragraph" w:styleId="3">
    <w:name w:val="heading 2"/>
    <w:next w:val="1"/>
    <w:qFormat/>
    <w:uiPriority w:val="0"/>
    <w:pPr>
      <w:spacing w:line="360" w:lineRule="auto"/>
      <w:outlineLvl w:val="1"/>
    </w:pPr>
    <w:rPr>
      <w:rFonts w:ascii="黑体" w:hAnsi="黑体" w:eastAsia="黑体" w:cs="Times New Roman"/>
      <w:b/>
      <w:bCs/>
      <w:sz w:val="28"/>
      <w:szCs w:val="28"/>
    </w:rPr>
  </w:style>
  <w:style w:type="paragraph" w:styleId="4">
    <w:name w:val="heading 3"/>
    <w:next w:val="1"/>
    <w:qFormat/>
    <w:uiPriority w:val="0"/>
    <w:pPr>
      <w:spacing w:line="360" w:lineRule="auto"/>
      <w:outlineLvl w:val="2"/>
    </w:pPr>
    <w:rPr>
      <w:rFonts w:ascii="黑体" w:hAnsi="黑体" w:eastAsia="黑体" w:cs="Times New Roman"/>
      <w:color w:val="000000" w:themeColor="text1"/>
      <w:sz w:val="24"/>
      <w:szCs w:val="24"/>
      <w14:textFill>
        <w14:solidFill>
          <w14:schemeClr w14:val="tx1"/>
        </w14:solidFill>
      </w14:textFill>
    </w:rPr>
  </w:style>
  <w:style w:type="paragraph" w:styleId="5">
    <w:name w:val="heading 4"/>
    <w:next w:val="1"/>
    <w:qFormat/>
    <w:uiPriority w:val="0"/>
    <w:rPr>
      <w:rFonts w:ascii="Times New Roman" w:hAnsi="Times New Roman" w:eastAsia="宋体" w:cs="Times New Roman"/>
      <w:i/>
      <w:iCs/>
      <w:color w:val="2E74B5"/>
      <w:sz w:val="24"/>
      <w:szCs w:val="24"/>
    </w:rPr>
  </w:style>
  <w:style w:type="paragraph" w:styleId="6">
    <w:name w:val="heading 5"/>
    <w:next w:val="1"/>
    <w:qFormat/>
    <w:uiPriority w:val="0"/>
    <w:rPr>
      <w:rFonts w:ascii="Times New Roman" w:hAnsi="Times New Roman" w:eastAsia="宋体" w:cs="Times New Roman"/>
      <w:color w:val="2E74B5"/>
      <w:sz w:val="24"/>
      <w:szCs w:val="24"/>
    </w:rPr>
  </w:style>
  <w:style w:type="paragraph" w:styleId="7">
    <w:name w:val="heading 6"/>
    <w:next w:val="1"/>
    <w:qFormat/>
    <w:uiPriority w:val="0"/>
    <w:rPr>
      <w:rFonts w:ascii="Times New Roman" w:hAnsi="Times New Roman" w:eastAsia="宋体" w:cs="Times New Roman"/>
      <w:color w:val="1F4D78"/>
      <w:sz w:val="24"/>
      <w:szCs w:val="24"/>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Body Text"/>
    <w:semiHidden/>
    <w:qFormat/>
    <w:uiPriority w:val="0"/>
    <w:pPr>
      <w:widowControl w:val="0"/>
      <w:jc w:val="center"/>
    </w:pPr>
    <w:rPr>
      <w:rFonts w:ascii="Times New Roman" w:hAnsi="Times New Roman" w:eastAsia="方正大标宋简体" w:cs="Times New Roman"/>
      <w:kern w:val="2"/>
      <w:sz w:val="76"/>
      <w:szCs w:val="24"/>
      <w:lang w:val="en-US" w:eastAsia="zh-CN" w:bidi="ar-SA"/>
    </w:rPr>
  </w:style>
  <w:style w:type="paragraph" w:styleId="10">
    <w:name w:val="endnote text"/>
    <w:link w:val="30"/>
    <w:semiHidden/>
    <w:unhideWhenUsed/>
    <w:qFormat/>
    <w:uiPriority w:val="99"/>
    <w:pPr>
      <w:spacing w:after="0" w:line="240" w:lineRule="auto"/>
    </w:pPr>
    <w:rPr>
      <w:rFonts w:ascii="Times New Roman" w:hAnsi="Times New Roman" w:eastAsia="宋体" w:cs="Times New Roman"/>
      <w:sz w:val="20"/>
      <w:szCs w:val="20"/>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footnote text"/>
    <w:link w:val="29"/>
    <w:semiHidden/>
    <w:unhideWhenUsed/>
    <w:qFormat/>
    <w:uiPriority w:val="99"/>
    <w:pPr>
      <w:spacing w:after="0" w:line="240" w:lineRule="auto"/>
    </w:pPr>
    <w:rPr>
      <w:rFonts w:ascii="Times New Roman" w:hAnsi="Times New Roman" w:eastAsia="宋体" w:cs="Times New Roman"/>
      <w:sz w:val="20"/>
      <w:szCs w:val="20"/>
    </w:rPr>
  </w:style>
  <w:style w:type="paragraph" w:styleId="15">
    <w:name w:val="toc 2"/>
    <w:basedOn w:val="1"/>
    <w:next w:val="1"/>
    <w:qFormat/>
    <w:uiPriority w:val="0"/>
    <w:pPr>
      <w:ind w:left="420" w:leftChars="200"/>
    </w:pPr>
  </w:style>
  <w:style w:type="paragraph" w:styleId="1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qFormat/>
    <w:uiPriority w:val="0"/>
    <w:rPr>
      <w:rFonts w:ascii="Times New Roman" w:hAnsi="Times New Roman" w:eastAsia="宋体" w:cs="Times New Roman"/>
      <w:sz w:val="56"/>
      <w:szCs w:val="56"/>
    </w:rPr>
  </w:style>
  <w:style w:type="table" w:styleId="20">
    <w:name w:val="Table Grid"/>
    <w:basedOn w:val="1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endnote reference"/>
    <w:semiHidden/>
    <w:unhideWhenUsed/>
    <w:qFormat/>
    <w:uiPriority w:val="99"/>
    <w:rPr>
      <w:vertAlign w:val="superscript"/>
    </w:rPr>
  </w:style>
  <w:style w:type="character" w:styleId="24">
    <w:name w:val="page number"/>
    <w:basedOn w:val="21"/>
    <w:uiPriority w:val="0"/>
  </w:style>
  <w:style w:type="character" w:styleId="25">
    <w:name w:val="Hyperlink"/>
    <w:unhideWhenUsed/>
    <w:qFormat/>
    <w:uiPriority w:val="99"/>
    <w:rPr>
      <w:color w:val="0563C1"/>
      <w:u w:val="single"/>
    </w:rPr>
  </w:style>
  <w:style w:type="character" w:styleId="26">
    <w:name w:val="HTML Code"/>
    <w:basedOn w:val="21"/>
    <w:qFormat/>
    <w:uiPriority w:val="0"/>
    <w:rPr>
      <w:rFonts w:ascii="Courier New" w:hAnsi="Courier New"/>
      <w:sz w:val="20"/>
    </w:rPr>
  </w:style>
  <w:style w:type="character" w:styleId="27">
    <w:name w:val="footnote reference"/>
    <w:semiHidden/>
    <w:unhideWhenUsed/>
    <w:qFormat/>
    <w:uiPriority w:val="99"/>
    <w:rPr>
      <w:vertAlign w:val="superscript"/>
    </w:rPr>
  </w:style>
  <w:style w:type="paragraph" w:styleId="28">
    <w:name w:val="List Paragraph"/>
    <w:qFormat/>
    <w:uiPriority w:val="0"/>
    <w:rPr>
      <w:rFonts w:ascii="Times New Roman" w:hAnsi="Times New Roman" w:eastAsia="宋体" w:cs="Times New Roman"/>
      <w:sz w:val="24"/>
      <w:szCs w:val="24"/>
    </w:rPr>
  </w:style>
  <w:style w:type="character" w:customStyle="1" w:styleId="29">
    <w:name w:val="Footnote Text Char"/>
    <w:link w:val="14"/>
    <w:semiHidden/>
    <w:unhideWhenUsed/>
    <w:qFormat/>
    <w:uiPriority w:val="99"/>
    <w:rPr>
      <w:sz w:val="20"/>
      <w:szCs w:val="20"/>
    </w:rPr>
  </w:style>
  <w:style w:type="character" w:customStyle="1" w:styleId="30">
    <w:name w:val="Endnote Text Char"/>
    <w:link w:val="10"/>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53</Pages>
  <Words>27342</Words>
  <Characters>42336</Characters>
  <TotalTime>106</TotalTime>
  <ScaleCrop>false</ScaleCrop>
  <LinksUpToDate>false</LinksUpToDate>
  <CharactersWithSpaces>47605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2026-04-24T09:55:00Z</dcterms:created>
  <dc:creator>Un-named</dc:creator>
  <cp:lastModifiedBy>周佳顺</cp:lastModifiedBy>
  <dcterms:modified xsi:type="dcterms:W3CDTF">2026-05-19T16:23:44Z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eyJoZGlkIjoiYWQ2ZDQ3YmIwNjZlMjljNjBlMDY1YWYwNjIyZmQ4YTYiLCJ1c2VySWQiOiIxNTQ2MTEyNTEyIn0=</vt:lpwstr>
  </property>
  <property fmtid="{D5CDD505-2E9C-101B-9397-08002B2CF9AE}" pid="3" name="KSOProductBuildVer">
    <vt:lpwstr>2052-12.1.0.23542</vt:lpwstr>
  </property>
  <property fmtid="{D5CDD505-2E9C-101B-9397-08002B2CF9AE}" pid="4" name="ICV">
    <vt:lpwstr>569221AEC43047F6879512DCC947E503_13</vt:lpwstr>
  </property>
</Properties>
</file>