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6757" w14:textId="77777777" w:rsidR="00B644D4" w:rsidRDefault="00000000">
      <w:pPr>
        <w:spacing w:after="80"/>
        <w:jc w:val="center"/>
      </w:pPr>
      <w:r>
        <w:rPr>
          <w:b/>
          <w:bCs/>
          <w:color w:val="1F3864"/>
          <w:sz w:val="44"/>
          <w:szCs w:val="44"/>
        </w:rPr>
        <w:t>AI for Public Policy</w:t>
      </w:r>
    </w:p>
    <w:p w14:paraId="76552B13" w14:textId="77777777" w:rsidR="00B644D4" w:rsidRDefault="00000000">
      <w:pPr>
        <w:spacing w:after="80"/>
        <w:jc w:val="center"/>
      </w:pPr>
      <w:r>
        <w:rPr>
          <w:b/>
          <w:bCs/>
          <w:color w:val="2E75B6"/>
          <w:sz w:val="36"/>
          <w:szCs w:val="36"/>
        </w:rPr>
        <w:t>Guest Lecture Notes</w:t>
      </w:r>
    </w:p>
    <w:p w14:paraId="3C627A21" w14:textId="77777777" w:rsidR="00B644D4" w:rsidRDefault="00000000">
      <w:pPr>
        <w:spacing w:after="120"/>
        <w:jc w:val="center"/>
      </w:pPr>
      <w:r>
        <w:rPr>
          <w:i/>
          <w:iCs/>
          <w:color w:val="404040"/>
          <w:sz w:val="26"/>
          <w:szCs w:val="26"/>
        </w:rPr>
        <w:t>AI Implementation and Policy in State Government</w:t>
      </w:r>
    </w:p>
    <w:p w14:paraId="28F411FE" w14:textId="77777777" w:rsidR="00B644D4" w:rsidRDefault="00000000">
      <w:pPr>
        <w:pBdr>
          <w:bottom w:val="single" w:sz="6" w:space="8" w:color="2E75B6"/>
        </w:pBdr>
        <w:spacing w:after="400"/>
        <w:jc w:val="center"/>
      </w:pPr>
      <w:r>
        <w:rPr>
          <w:color w:val="666666"/>
          <w:sz w:val="22"/>
          <w:szCs w:val="22"/>
        </w:rPr>
        <w:t>Speaker: Shivum (Deputy Chief’s Team, Office of the Governor, Commonwealth of Pennsylvania)</w:t>
      </w:r>
    </w:p>
    <w:p w14:paraId="3662F41F" w14:textId="77777777" w:rsidR="00B644D4" w:rsidRDefault="00000000">
      <w:pPr>
        <w:pStyle w:val="Heading1"/>
      </w:pPr>
      <w:r>
        <w:t>Overview</w:t>
      </w:r>
    </w:p>
    <w:p w14:paraId="0D3C219B" w14:textId="77777777" w:rsidR="00B644D4" w:rsidRDefault="00000000">
      <w:pPr>
        <w:spacing w:after="200"/>
      </w:pPr>
      <w:r>
        <w:t>This lecture featured Shivum, a member of the Deputy Chief’s team in Governor Shapiro’s office, who presented on the practical realities of implementing AI in state government. Drawing on his experience supporting the Department of Revenue, Department of Banking and Securities, Department of General Services, and Office of Administration, he walked through the parallels between state government and large enterprises, the unique constraints of the public sector, and the emerging policy landscape around AI regulation. The session included an interactive case study on a real build-vs-buy decision the Commonwealth faced.</w:t>
      </w:r>
    </w:p>
    <w:p w14:paraId="56E1F0B4" w14:textId="77777777" w:rsidR="00B644D4" w:rsidRDefault="00000000">
      <w:pPr>
        <w:pStyle w:val="Heading1"/>
      </w:pPr>
      <w:r>
        <w:t>Three Core Takeaways</w:t>
      </w:r>
    </w:p>
    <w:p w14:paraId="34DC087A" w14:textId="77777777" w:rsidR="00B644D4" w:rsidRDefault="00000000">
      <w:pPr>
        <w:spacing w:after="200"/>
      </w:pPr>
      <w:r>
        <w:t>Shivum organized his talk around three central points that framed the entire discussion:</w:t>
      </w:r>
    </w:p>
    <w:p w14:paraId="783DF70D" w14:textId="77777777" w:rsidR="00B644D4" w:rsidRDefault="00000000">
      <w:pPr>
        <w:pStyle w:val="ListParagraph"/>
        <w:numPr>
          <w:ilvl w:val="0"/>
          <w:numId w:val="2"/>
        </w:numPr>
        <w:spacing w:after="120"/>
      </w:pPr>
      <w:r>
        <w:t>State government is not unlike a large public company. It operates as a massive enterprise, with agencies functioning as separate business units, each with their own leadership, reporting up through the governor’s cabinet.</w:t>
      </w:r>
    </w:p>
    <w:p w14:paraId="7C3B998B" w14:textId="77777777" w:rsidR="00B644D4" w:rsidRDefault="00000000">
      <w:pPr>
        <w:pStyle w:val="ListParagraph"/>
        <w:numPr>
          <w:ilvl w:val="0"/>
          <w:numId w:val="2"/>
        </w:numPr>
        <w:spacing w:after="120"/>
      </w:pPr>
      <w:r>
        <w:t>Implementing AI (and change broadly) in government requires creativity and tenacity. Unlike the private sector, where teams can move quickly to generate revenue, government must navigate policy considerations, legislative dynamics, labor relations, and complex enterprise management.</w:t>
      </w:r>
    </w:p>
    <w:p w14:paraId="157E5206" w14:textId="77777777" w:rsidR="00B644D4" w:rsidRDefault="00000000">
      <w:pPr>
        <w:pStyle w:val="ListParagraph"/>
        <w:numPr>
          <w:ilvl w:val="0"/>
          <w:numId w:val="2"/>
        </w:numPr>
        <w:spacing w:after="120"/>
      </w:pPr>
      <w:r>
        <w:t>We all have a collective stake in how this goes. How governments approach AI, both in terms of internal implementation and broader regulatory policy, affects the quality of public services, energy costs, environmental outcomes, and economic opportunity.</w:t>
      </w:r>
    </w:p>
    <w:p w14:paraId="2A1D72A5" w14:textId="77777777" w:rsidR="00B644D4" w:rsidRDefault="00000000">
      <w:pPr>
        <w:pStyle w:val="Heading1"/>
      </w:pPr>
      <w:r>
        <w:t>1. The Scale of State Government</w:t>
      </w:r>
    </w:p>
    <w:p w14:paraId="46C3DBD6" w14:textId="77777777" w:rsidR="00B644D4" w:rsidRDefault="00000000">
      <w:pPr>
        <w:spacing w:after="200"/>
      </w:pPr>
      <w:r>
        <w:t>Shivum opened by illustrating the sheer scale of the Commonwealth of Pennsylvania as an organization. With approximately 73,000 employees, the Commonwealth sits between Eli Lilly (47,000 employees) and Verizon (100,000 employees). The point: the largest pharmaceutical company in the world and a company that recently hit a $100 billion market cap are comparable in size to a single state government.</w:t>
      </w:r>
    </w:p>
    <w:p w14:paraId="62D58DE9" w14:textId="77777777" w:rsidR="00B644D4" w:rsidRDefault="00000000">
      <w:pPr>
        <w:spacing w:after="200"/>
      </w:pPr>
      <w:r>
        <w:lastRenderedPageBreak/>
        <w:t>The government structure includes the Office of the Governor with executive offices and major departments underneath: Banking, State Police, Corrections, Revenue, Aging, General Services, Labor and Industry, and the Department of Human Services (which administers the state’s Medicaid program). Each agency operates with substantial independence, much like business units within a conglomerate.</w:t>
      </w:r>
    </w:p>
    <w:p w14:paraId="35B21670" w14:textId="77777777" w:rsidR="00B644D4" w:rsidRDefault="00000000">
      <w:pPr>
        <w:pStyle w:val="Heading2"/>
      </w:pPr>
      <w:r>
        <w:t>Unionization and Its Implications</w:t>
      </w:r>
    </w:p>
    <w:p w14:paraId="0C1384A8" w14:textId="77777777" w:rsidR="00B644D4" w:rsidRDefault="00000000">
      <w:pPr>
        <w:spacing w:after="200"/>
      </w:pPr>
      <w:r>
        <w:t>A defining feature of the Commonwealth’s workforce is its high unionization rate. Roughly 70% of the 52,000-person core workforce (out of 73,000 total) is unionized. Pennsylvania more broadly has a 13% unionized workforce, and about half of all unionized workers in the state are public sector employees.</w:t>
      </w:r>
    </w:p>
    <w:p w14:paraId="63D4DCD2" w14:textId="77777777" w:rsidR="00B644D4" w:rsidRDefault="00000000">
      <w:pPr>
        <w:spacing w:after="200"/>
      </w:pPr>
      <w:r>
        <w:t>This matters enormously for change management. Any AI implementation, technology rollout, or process change must account for the collective bargaining framework. Shivum emphasized that this is not an obstacle to be worked around but a reflection of the Commonwealth’s values, and something that requires deliberate engagement.</w:t>
      </w:r>
    </w:p>
    <w:p w14:paraId="7828628A" w14:textId="77777777" w:rsidR="00B644D4" w:rsidRDefault="00000000">
      <w:pPr>
        <w:pStyle w:val="Heading1"/>
      </w:pPr>
      <w:r>
        <w:t>2. AI and Labor: Setting the Stage</w:t>
      </w:r>
    </w:p>
    <w:p w14:paraId="40594ACF" w14:textId="77777777" w:rsidR="00B644D4" w:rsidRDefault="00000000">
      <w:pPr>
        <w:spacing w:after="200"/>
      </w:pPr>
      <w:r>
        <w:t>One of the first things Governor Shapiro did when it became clear that AI would be a defining force during his administration was sign a letter with the labor unions (SEIU in particular) establishing key commitments:</w:t>
      </w:r>
    </w:p>
    <w:p w14:paraId="3C97B8A6" w14:textId="77777777" w:rsidR="00B644D4" w:rsidRDefault="00000000">
      <w:pPr>
        <w:pStyle w:val="ListParagraph"/>
        <w:numPr>
          <w:ilvl w:val="0"/>
          <w:numId w:val="2"/>
        </w:numPr>
        <w:spacing w:after="120"/>
      </w:pPr>
      <w:r>
        <w:t>The Commonwealth would not substitute employees with AI. It would enhance them.</w:t>
      </w:r>
    </w:p>
    <w:p w14:paraId="23937CCB" w14:textId="77777777" w:rsidR="00B644D4" w:rsidRDefault="00000000">
      <w:pPr>
        <w:pStyle w:val="ListParagraph"/>
        <w:numPr>
          <w:ilvl w:val="0"/>
          <w:numId w:val="2"/>
        </w:numPr>
        <w:spacing w:after="120"/>
      </w:pPr>
      <w:r>
        <w:t>Union employees would be brought into the process to review what was being built and how it was being designed.</w:t>
      </w:r>
    </w:p>
    <w:p w14:paraId="6C272BF8" w14:textId="77777777" w:rsidR="00B644D4" w:rsidRDefault="00000000">
      <w:pPr>
        <w:pStyle w:val="ListParagraph"/>
        <w:numPr>
          <w:ilvl w:val="0"/>
          <w:numId w:val="2"/>
        </w:numPr>
        <w:spacing w:after="120"/>
      </w:pPr>
      <w:r>
        <w:t>Training opportunities would be provided.</w:t>
      </w:r>
    </w:p>
    <w:p w14:paraId="35CEBA16" w14:textId="77777777" w:rsidR="00B644D4" w:rsidRDefault="00000000">
      <w:pPr>
        <w:pStyle w:val="ListParagraph"/>
        <w:numPr>
          <w:ilvl w:val="0"/>
          <w:numId w:val="2"/>
        </w:numPr>
        <w:spacing w:after="120"/>
      </w:pPr>
      <w:r>
        <w:t>Critically, the administration would not refer to AI as “employees” or “workers,” avoiding rhetorical pathways that could normalize replacement.</w:t>
      </w:r>
    </w:p>
    <w:p w14:paraId="56C5B489" w14:textId="77777777" w:rsidR="00B644D4" w:rsidRDefault="00000000">
      <w:pPr>
        <w:spacing w:after="200"/>
      </w:pPr>
      <w:r>
        <w:t>This aligns with broader labor movements. The “Making Tech Work for Workers” initiative urges union representatives to negotiate during bargaining how technologies will affect workers’ lives, including surveillance in warehouses, AI-driven scheduling, and performance monitoring. The European Public Service Union (EPSU) similarly advocates for direct involvement of workers in technology decisions.</w:t>
      </w:r>
    </w:p>
    <w:p w14:paraId="79ABBDBD" w14:textId="77777777" w:rsidR="00B644D4" w:rsidRDefault="00000000">
      <w:pPr>
        <w:pStyle w:val="Heading1"/>
      </w:pPr>
      <w:r>
        <w:t>3. Case Study: Build vs. Buy</w:t>
      </w:r>
    </w:p>
    <w:p w14:paraId="4C9AF0EC" w14:textId="77777777" w:rsidR="00B644D4" w:rsidRDefault="00000000">
      <w:pPr>
        <w:spacing w:after="200"/>
      </w:pPr>
      <w:r>
        <w:t xml:space="preserve">The heart of the session was an interactive case study drawn from a real scenario Shivum’s team is currently working on. An executive deputy secretary at one of the Commonwealth’s agencies identified a need: frontline staff were struggling to respond to technical inquiries from constituents. These were not simple questions but </w:t>
      </w:r>
      <w:r>
        <w:lastRenderedPageBreak/>
        <w:t>substantive queries involving permits, licenses, and assessments that required specific domain knowledge.</w:t>
      </w:r>
    </w:p>
    <w:p w14:paraId="6F1971E9" w14:textId="77777777" w:rsidR="00B644D4" w:rsidRDefault="00000000">
      <w:pPr>
        <w:pStyle w:val="Heading2"/>
      </w:pPr>
      <w:r>
        <w:t>Key Considerations the Class Identified</w:t>
      </w:r>
    </w:p>
    <w:p w14:paraId="3E33F23A" w14:textId="77777777" w:rsidR="00B644D4" w:rsidRDefault="00000000">
      <w:pPr>
        <w:spacing w:after="200"/>
      </w:pPr>
      <w:r>
        <w:t>The class discussed what information they would need to make a build-vs-buy decision. Key factors raised included:</w:t>
      </w:r>
    </w:p>
    <w:p w14:paraId="69E07B33" w14:textId="77777777" w:rsidR="00B644D4" w:rsidRDefault="00000000">
      <w:pPr>
        <w:pStyle w:val="ListParagraph"/>
        <w:numPr>
          <w:ilvl w:val="0"/>
          <w:numId w:val="2"/>
        </w:numPr>
        <w:spacing w:after="120"/>
      </w:pPr>
      <w:r>
        <w:t>Workflow complexity: How custom are the workflows? If it is a standard help desk scenario, buying might work. If the workflows are highly specialized, building may be necessary.</w:t>
      </w:r>
    </w:p>
    <w:p w14:paraId="63E35573" w14:textId="77777777" w:rsidR="00B644D4" w:rsidRDefault="00000000">
      <w:pPr>
        <w:pStyle w:val="ListParagraph"/>
        <w:numPr>
          <w:ilvl w:val="0"/>
          <w:numId w:val="2"/>
        </w:numPr>
        <w:spacing w:after="120"/>
      </w:pPr>
      <w:r>
        <w:t>Scope of integrations: Does the tool only interact with internal agency systems, or does it need to connect to external systems?</w:t>
      </w:r>
    </w:p>
    <w:p w14:paraId="23521BA2" w14:textId="77777777" w:rsidR="00B644D4" w:rsidRDefault="00000000">
      <w:pPr>
        <w:pStyle w:val="ListParagraph"/>
        <w:numPr>
          <w:ilvl w:val="0"/>
          <w:numId w:val="2"/>
        </w:numPr>
        <w:spacing w:after="120"/>
      </w:pPr>
      <w:r>
        <w:t>Budget: What can the agency actually afford?</w:t>
      </w:r>
    </w:p>
    <w:p w14:paraId="1FFADD30" w14:textId="77777777" w:rsidR="00B644D4" w:rsidRDefault="00000000">
      <w:pPr>
        <w:pStyle w:val="ListParagraph"/>
        <w:numPr>
          <w:ilvl w:val="0"/>
          <w:numId w:val="2"/>
        </w:numPr>
        <w:spacing w:after="120"/>
      </w:pPr>
      <w:r>
        <w:t>Privacy and cybersecurity: Sensitive constituent data was involved. A data breach routed through a third-party vendor would be a serious liability, both legally and politically.</w:t>
      </w:r>
    </w:p>
    <w:p w14:paraId="76042AEA" w14:textId="77777777" w:rsidR="00B644D4" w:rsidRDefault="00000000">
      <w:pPr>
        <w:pStyle w:val="ListParagraph"/>
        <w:numPr>
          <w:ilvl w:val="0"/>
          <w:numId w:val="2"/>
        </w:numPr>
        <w:spacing w:after="120"/>
      </w:pPr>
      <w:r>
        <w:t>Internal capacity: Does the agency have the IT team and bandwidth to build and maintain a solution? And conversely, does buying actually reduce the capacity burden, or does it just shift it?</w:t>
      </w:r>
    </w:p>
    <w:p w14:paraId="18EF40DB" w14:textId="77777777" w:rsidR="00B644D4" w:rsidRDefault="00000000">
      <w:pPr>
        <w:pStyle w:val="Heading2"/>
      </w:pPr>
      <w:r>
        <w:t>A Critical Point from the Discussion</w:t>
      </w:r>
    </w:p>
    <w:p w14:paraId="2D97CFFA" w14:textId="075FD296" w:rsidR="00B644D4" w:rsidRDefault="00000000">
      <w:pPr>
        <w:spacing w:after="200"/>
      </w:pPr>
      <w:r>
        <w:t>A student</w:t>
      </w:r>
      <w:r w:rsidR="007E48BE">
        <w:t xml:space="preserve">, </w:t>
      </w:r>
      <w:r>
        <w:t>drawing on her experience as a division director for research, data, and systems in county government, raised a point that the speaker asked the whole class to note. She argued that neither building nor buying should be the starting question. The real first question is: Do we have the people capacity and IT infrastructure to support either option? Government has a pattern of underinvesting in people and then spending heavily on products that cannot be sustained. Buying a shiny product does not eliminate the need for internal capacity to implement and maintain it. Implementation timelines of 5, 7, or even 10 years for purchased technology are common in government.</w:t>
      </w:r>
    </w:p>
    <w:p w14:paraId="34126910" w14:textId="77777777" w:rsidR="00B644D4" w:rsidRDefault="00000000">
      <w:pPr>
        <w:pStyle w:val="Heading2"/>
      </w:pPr>
      <w:r>
        <w:t>The Public Sector MVP Problem</w:t>
      </w:r>
    </w:p>
    <w:p w14:paraId="415549FA" w14:textId="77777777" w:rsidR="00B644D4" w:rsidRDefault="00000000">
      <w:pPr>
        <w:spacing w:after="200"/>
      </w:pPr>
      <w:r>
        <w:t>Shivum highlighted a key distinction between private and public sector product development. In the private sector, the ethos is “fail fast and break things.” In the public sector, that does not work at all. If a government tool incorrectly tells a resident they do or do not qualify for Medicaid, that is not just a UX problem. It is a moral, ethical, and legal liability for the Commonwealth. This creates a kind of perfectionism where the MVP needs to be significantly more polished than a private sector equivalent.</w:t>
      </w:r>
    </w:p>
    <w:p w14:paraId="0003DA62" w14:textId="77777777" w:rsidR="00B644D4" w:rsidRDefault="00000000">
      <w:pPr>
        <w:pStyle w:val="Heading2"/>
      </w:pPr>
      <w:r>
        <w:t>The Decision and the Process</w:t>
      </w:r>
    </w:p>
    <w:p w14:paraId="2EDD9DEC" w14:textId="77777777" w:rsidR="00B644D4" w:rsidRDefault="00000000">
      <w:pPr>
        <w:spacing w:after="200"/>
      </w:pPr>
      <w:r>
        <w:t>The Commonwealth decided to build the solution in-house. But the process to get there looked nothing like a private sector product development cycle:</w:t>
      </w:r>
    </w:p>
    <w:p w14:paraId="070022AF" w14:textId="77777777" w:rsidR="00B644D4" w:rsidRDefault="00000000">
      <w:pPr>
        <w:pStyle w:val="ListParagraph"/>
        <w:numPr>
          <w:ilvl w:val="0"/>
          <w:numId w:val="2"/>
        </w:numPr>
        <w:spacing w:after="120"/>
      </w:pPr>
      <w:r>
        <w:lastRenderedPageBreak/>
        <w:t>Step 1: Go to the Joint AI Board for project approval.</w:t>
      </w:r>
    </w:p>
    <w:p w14:paraId="2B3F3A80" w14:textId="77777777" w:rsidR="00B644D4" w:rsidRDefault="00000000">
      <w:pPr>
        <w:pStyle w:val="ListParagraph"/>
        <w:numPr>
          <w:ilvl w:val="0"/>
          <w:numId w:val="2"/>
        </w:numPr>
        <w:spacing w:after="120"/>
      </w:pPr>
      <w:r>
        <w:t>Step 2: Get union approval for the project.</w:t>
      </w:r>
    </w:p>
    <w:p w14:paraId="33B4150F" w14:textId="77777777" w:rsidR="00B644D4" w:rsidRDefault="00000000">
      <w:pPr>
        <w:pStyle w:val="ListParagraph"/>
        <w:numPr>
          <w:ilvl w:val="0"/>
          <w:numId w:val="2"/>
        </w:numPr>
        <w:spacing w:after="120"/>
      </w:pPr>
      <w:r>
        <w:t>Step 3: Get union approval for user interviews (because interviewing union-covered employees about a new tool is outside the scope of their regular duties under collective bargaining).</w:t>
      </w:r>
    </w:p>
    <w:p w14:paraId="1E98A666" w14:textId="77777777" w:rsidR="00B644D4" w:rsidRDefault="00000000">
      <w:pPr>
        <w:pStyle w:val="ListParagraph"/>
        <w:numPr>
          <w:ilvl w:val="0"/>
          <w:numId w:val="2"/>
        </w:numPr>
        <w:spacing w:after="120"/>
      </w:pPr>
      <w:r>
        <w:t>Step 4: Get AI Board approval for the specific software choice (they found that Microsoft’s existing tools could handle much of this off the shelf, creating a procurement shortcut).</w:t>
      </w:r>
    </w:p>
    <w:p w14:paraId="61344CE4" w14:textId="77777777" w:rsidR="00B644D4" w:rsidRDefault="00000000">
      <w:pPr>
        <w:pStyle w:val="ListParagraph"/>
        <w:numPr>
          <w:ilvl w:val="0"/>
          <w:numId w:val="2"/>
        </w:numPr>
        <w:spacing w:after="120"/>
      </w:pPr>
      <w:r>
        <w:t>Step 5: Build the MVP.</w:t>
      </w:r>
    </w:p>
    <w:p w14:paraId="2E76A101" w14:textId="77777777" w:rsidR="00B644D4" w:rsidRDefault="00000000">
      <w:pPr>
        <w:pStyle w:val="ListParagraph"/>
        <w:numPr>
          <w:ilvl w:val="0"/>
          <w:numId w:val="2"/>
        </w:numPr>
        <w:spacing w:after="120"/>
      </w:pPr>
      <w:r>
        <w:t>Step 6: Get union approval to test the MVP with union-covered employees.</w:t>
      </w:r>
    </w:p>
    <w:p w14:paraId="180B8140" w14:textId="77777777" w:rsidR="00B644D4" w:rsidRDefault="00000000">
      <w:pPr>
        <w:pStyle w:val="ListParagraph"/>
        <w:numPr>
          <w:ilvl w:val="0"/>
          <w:numId w:val="2"/>
        </w:numPr>
        <w:spacing w:after="120"/>
      </w:pPr>
      <w:r>
        <w:t>Step 7: Roll out and iterate.</w:t>
      </w:r>
    </w:p>
    <w:p w14:paraId="0C6A3E95" w14:textId="77777777" w:rsidR="00B644D4" w:rsidRDefault="00000000">
      <w:pPr>
        <w:spacing w:after="200"/>
      </w:pPr>
      <w:r>
        <w:t>Notably, the team could speak with management staff (who are less commonly union-covered) to gather requirements, but could not speak with the actual end users, the frontline employees, until union approval was secured. This meant the MVP was initially designed without direct user interviews of the people who would use it, a significant departure from standard product methodology.</w:t>
      </w:r>
    </w:p>
    <w:p w14:paraId="62EF94CC" w14:textId="021E71C1" w:rsidR="00B644D4" w:rsidRDefault="00000000">
      <w:pPr>
        <w:pStyle w:val="Heading1"/>
      </w:pPr>
      <w:r>
        <w:t>4. Case Study: Coding to Learn (Non-Bank</w:t>
      </w:r>
      <w:r w:rsidR="007E48BE">
        <w:t>+</w:t>
      </w:r>
      <w:r>
        <w:t xml:space="preserve"> Supervision Database)</w:t>
      </w:r>
    </w:p>
    <w:p w14:paraId="1C2C3891" w14:textId="77777777" w:rsidR="00B644D4" w:rsidRDefault="00000000">
      <w:pPr>
        <w:spacing w:after="200"/>
      </w:pPr>
      <w:r>
        <w:t>Shivum shared a personal project that illustrated the power of modern coding tools for policy purposes. The Consumer Financial Protection Bureau (CFPB), which grew out of the 2008 financial crisis as one of Elizabeth Warren’s key initiatives, had established a non-bank supervision rule requiring fintech companies to register and submit final enforcement actions to a central database. This allowed researchers and regulators to cross-reference enforcement histories across states.</w:t>
      </w:r>
    </w:p>
    <w:p w14:paraId="6782E013" w14:textId="77777777" w:rsidR="00B644D4" w:rsidRDefault="00000000">
      <w:pPr>
        <w:spacing w:after="200"/>
      </w:pPr>
      <w:r>
        <w:t>When the current federal administration rolled this back, Shivum decided to build a replacement himself. The problem was discrete: roughly 100 state enforcement databases (from attorneys general and banking regulators) plus about 10 federal databases. Using coding tools available over the summer, he built a working tool in a couple of weeks (available at non-bank-plus.com). He noted it would be even faster with today’s tools.</w:t>
      </w:r>
    </w:p>
    <w:p w14:paraId="22DB2B18" w14:textId="77777777" w:rsidR="00B644D4" w:rsidRDefault="00000000">
      <w:pPr>
        <w:spacing w:after="200"/>
      </w:pPr>
      <w:r>
        <w:t>His broader point: this is what is possible now. If there is a public interest problem you care about, you can build a solution without asking anyone’s permission. The barriers to building functional software have dropped dramatically.</w:t>
      </w:r>
    </w:p>
    <w:p w14:paraId="4D110AAA" w14:textId="77777777" w:rsidR="00B644D4" w:rsidRDefault="00000000">
      <w:pPr>
        <w:pStyle w:val="Heading1"/>
      </w:pPr>
      <w:r>
        <w:t>5. The State Tech Reckoning</w:t>
      </w:r>
    </w:p>
    <w:p w14:paraId="21D2F885" w14:textId="77777777" w:rsidR="00B644D4" w:rsidRDefault="00000000">
      <w:pPr>
        <w:spacing w:after="200"/>
      </w:pPr>
      <w:r>
        <w:lastRenderedPageBreak/>
        <w:t>Shivum argued that a “state tech reckoning” is underway. If building software is becoming trivial, the question shifts: why buy at all? The class discussed several reasons buying still makes sense:</w:t>
      </w:r>
    </w:p>
    <w:p w14:paraId="3594DB36" w14:textId="77777777" w:rsidR="00B644D4" w:rsidRDefault="00000000">
      <w:pPr>
        <w:pStyle w:val="ListParagraph"/>
        <w:numPr>
          <w:ilvl w:val="0"/>
          <w:numId w:val="2"/>
        </w:numPr>
        <w:spacing w:after="120"/>
      </w:pPr>
      <w:r>
        <w:t>Complexity: When systems involve external integrations, large databases, or international data handling, dedicated vendors may still outperform internal builds.</w:t>
      </w:r>
    </w:p>
    <w:p w14:paraId="2AAA78BD" w14:textId="77777777" w:rsidR="00B644D4" w:rsidRDefault="00000000">
      <w:pPr>
        <w:pStyle w:val="ListParagraph"/>
        <w:numPr>
          <w:ilvl w:val="0"/>
          <w:numId w:val="2"/>
        </w:numPr>
        <w:spacing w:after="120"/>
      </w:pPr>
      <w:r>
        <w:t>Speed of iteration: A company dedicated to one specific product can often iterate faster than a government team with competing priorities.</w:t>
      </w:r>
    </w:p>
    <w:p w14:paraId="68E6C77E" w14:textId="77777777" w:rsidR="00B644D4" w:rsidRDefault="00000000">
      <w:pPr>
        <w:pStyle w:val="ListParagraph"/>
        <w:numPr>
          <w:ilvl w:val="0"/>
          <w:numId w:val="2"/>
        </w:numPr>
        <w:spacing w:after="120"/>
      </w:pPr>
      <w:r>
        <w:t>Team capacity: Even if coding is easier, someone still needs to maintain the product. Government teams have limited bandwidth.</w:t>
      </w:r>
    </w:p>
    <w:p w14:paraId="78802EFF" w14:textId="77777777" w:rsidR="00B644D4" w:rsidRDefault="00000000">
      <w:pPr>
        <w:pStyle w:val="ListParagraph"/>
        <w:numPr>
          <w:ilvl w:val="0"/>
          <w:numId w:val="2"/>
        </w:numPr>
        <w:spacing w:after="120"/>
      </w:pPr>
      <w:r>
        <w:t>Customer service and support: Vendors can provide ongoing support that internal teams may not be able to sustain.</w:t>
      </w:r>
    </w:p>
    <w:p w14:paraId="6897E100" w14:textId="77777777" w:rsidR="00B644D4" w:rsidRDefault="00000000">
      <w:pPr>
        <w:pStyle w:val="ListParagraph"/>
        <w:numPr>
          <w:ilvl w:val="0"/>
          <w:numId w:val="2"/>
        </w:numPr>
        <w:spacing w:after="120"/>
      </w:pPr>
      <w:r>
        <w:t xml:space="preserve">Agent management and cybersecurity: As workflows become more agentic (with AI systems accessing file systems and internal data), complexity and risk increase. Shivum referenced </w:t>
      </w:r>
      <w:proofErr w:type="spellStart"/>
      <w:r>
        <w:t>OpenClaws</w:t>
      </w:r>
      <w:proofErr w:type="spellEnd"/>
      <w:r>
        <w:t>, a tool that went viral in tech circles, where bots working locally on a machine had access to file systems and were “wreaking havoc,” illustrating the risks of poorly managed AI agents.</w:t>
      </w:r>
    </w:p>
    <w:p w14:paraId="259F9A4A" w14:textId="77777777" w:rsidR="00B644D4" w:rsidRDefault="00000000">
      <w:pPr>
        <w:pStyle w:val="Heading2"/>
      </w:pPr>
      <w:r>
        <w:t>Where Vendors Should Move</w:t>
      </w:r>
    </w:p>
    <w:p w14:paraId="76EEC1D3" w14:textId="77777777" w:rsidR="00B644D4" w:rsidRDefault="00000000">
      <w:pPr>
        <w:spacing w:after="200"/>
      </w:pPr>
      <w:r>
        <w:t>Shivum suggested that as governments take on more coding internally, the vendor value proposition needs to evolve. Rather than building entire products, vendors should move up the value chain: providing safety audits, cybersecurity verification, unit testing, and quality assurance for government-built code. The opportunity is in making sure government-built software is safe, not in building the software itself.</w:t>
      </w:r>
    </w:p>
    <w:p w14:paraId="408EBDA7" w14:textId="77777777" w:rsidR="00B644D4" w:rsidRDefault="00000000">
      <w:pPr>
        <w:pStyle w:val="Heading1"/>
      </w:pPr>
      <w:r>
        <w:t>6. Categories of State Tech Opportunity</w:t>
      </w:r>
    </w:p>
    <w:p w14:paraId="3F0E8F34" w14:textId="77777777" w:rsidR="00B644D4" w:rsidRDefault="00000000">
      <w:pPr>
        <w:spacing w:after="200"/>
      </w:pPr>
      <w:r>
        <w:t>Shivum outlined the major areas where AI and technology modernization can transform state government:</w:t>
      </w:r>
    </w:p>
    <w:p w14:paraId="2C988812" w14:textId="77777777" w:rsidR="00B644D4" w:rsidRDefault="00000000">
      <w:pPr>
        <w:pStyle w:val="Heading3"/>
      </w:pPr>
      <w:r>
        <w:t>Internal Operations</w:t>
      </w:r>
    </w:p>
    <w:p w14:paraId="72A8EDA2" w14:textId="77777777" w:rsidR="00B644D4" w:rsidRDefault="00000000">
      <w:pPr>
        <w:spacing w:after="200"/>
      </w:pPr>
      <w:r>
        <w:t>HR, procurement, and finance functions are all run on contracts with companies like Workday and SAP. These are areas likely to undergo significant modernization. Software companies in this space are under investor pressure as enterprises consider whether to stay with large vendors or build in-house.</w:t>
      </w:r>
    </w:p>
    <w:p w14:paraId="55B14A8C" w14:textId="77777777" w:rsidR="00B644D4" w:rsidRDefault="00000000">
      <w:pPr>
        <w:pStyle w:val="Heading3"/>
      </w:pPr>
      <w:r>
        <w:t>Resident Services</w:t>
      </w:r>
    </w:p>
    <w:p w14:paraId="0D85CFE1" w14:textId="77777777" w:rsidR="00B644D4" w:rsidRDefault="00000000">
      <w:pPr>
        <w:spacing w:after="200"/>
      </w:pPr>
      <w:r>
        <w:t>A top priority for Governor Shapiro. This includes permits, licenses, and certifications, all the touchpoints where residents interact with government. The DMV is the classic example, but it extends to economic development: when Eli Lilly decided to site a $3.5 billion facility in Pennsylvania, the speed of environmental permitting directly affected the timeline.</w:t>
      </w:r>
    </w:p>
    <w:p w14:paraId="6184973E" w14:textId="77777777" w:rsidR="00B644D4" w:rsidRDefault="00000000">
      <w:pPr>
        <w:pStyle w:val="Heading3"/>
      </w:pPr>
      <w:r>
        <w:lastRenderedPageBreak/>
        <w:t>Safety Net Programs</w:t>
      </w:r>
    </w:p>
    <w:p w14:paraId="36AB21AE" w14:textId="77777777" w:rsidR="00B644D4" w:rsidRDefault="00000000">
      <w:pPr>
        <w:spacing w:after="200"/>
      </w:pPr>
      <w:r>
        <w:t>The passage of HR1 at the federal level introduced work requirements for Medicaid. States must implement these with low error rates and efficient processing, or hundreds of thousands of residents could lose coverage. Roughly 50% of Medicaid systems nationally are run by vendors like Deloitte, which creates fragility when rapid changes are needed. The Commonwealth has already implemented AI to help with verification processes for Medicaid enrollment.</w:t>
      </w:r>
    </w:p>
    <w:p w14:paraId="5E37E939" w14:textId="77777777" w:rsidR="00B644D4" w:rsidRDefault="00000000">
      <w:pPr>
        <w:pStyle w:val="Heading3"/>
      </w:pPr>
      <w:r>
        <w:t>Data-Informed Decision Making</w:t>
      </w:r>
    </w:p>
    <w:p w14:paraId="21FB27D2" w14:textId="77777777" w:rsidR="00B644D4" w:rsidRDefault="00000000">
      <w:pPr>
        <w:spacing w:after="200"/>
      </w:pPr>
      <w:r>
        <w:t>State government sits on massive datasets spread across disparate, often unconnected systems. Connecting these datasets and extracting insights represents a huge untapped opportunity.</w:t>
      </w:r>
    </w:p>
    <w:p w14:paraId="3B335D49" w14:textId="77777777" w:rsidR="00B644D4" w:rsidRDefault="00000000">
      <w:pPr>
        <w:pStyle w:val="Heading3"/>
      </w:pPr>
      <w:r>
        <w:t>IT Modernization</w:t>
      </w:r>
    </w:p>
    <w:p w14:paraId="3C8E83A0" w14:textId="77777777" w:rsidR="00B644D4" w:rsidRDefault="00000000">
      <w:pPr>
        <w:spacing w:after="200"/>
      </w:pPr>
      <w:r>
        <w:t>Legacy systems, Excel-based workflows, and outdated infrastructure remain widespread. AI offers a path to modernizing these systems and bringing capabilities in-house. Shivum recommended Jen Polka’s book on Code for America as a resource for students interested in this space.</w:t>
      </w:r>
    </w:p>
    <w:p w14:paraId="425C5D41" w14:textId="77777777" w:rsidR="00B644D4" w:rsidRDefault="00000000">
      <w:pPr>
        <w:pStyle w:val="Heading1"/>
      </w:pPr>
      <w:r>
        <w:t>7. State AI Policy Landscape</w:t>
      </w:r>
    </w:p>
    <w:p w14:paraId="6C724F11" w14:textId="77777777" w:rsidR="00B644D4" w:rsidRDefault="00000000">
      <w:pPr>
        <w:spacing w:after="200"/>
      </w:pPr>
      <w:r>
        <w:t>Shivum closed with an overview of the emerging AI policy landscape, introducing two key legal concepts and framing state AI policy in two categories.</w:t>
      </w:r>
    </w:p>
    <w:p w14:paraId="785031D0" w14:textId="77777777" w:rsidR="00B644D4" w:rsidRDefault="00000000">
      <w:pPr>
        <w:pStyle w:val="Heading2"/>
      </w:pPr>
      <w:r>
        <w:t>Key Legal Concept: Preemption</w:t>
      </w:r>
    </w:p>
    <w:p w14:paraId="3793F552" w14:textId="77777777" w:rsidR="00B644D4" w:rsidRDefault="00000000">
      <w:pPr>
        <w:spacing w:after="200"/>
      </w:pPr>
      <w:r>
        <w:t>The federal government has been attempting to establish an AI regulatory framework. The current administration issued an executive order creating a task force at the Department of Justice with authority to go after state AI laws, with the threat of pulling broadband funding (billions of dollars allocated under the Biden administration for rural internet access). The legal defensibility of this approach is questionable, since an executive order does not carry the same force as a federal law passed by Congress. If the DOJ task force targets a state law, states will likely sue, and the executive order may not survive judicial review.</w:t>
      </w:r>
    </w:p>
    <w:p w14:paraId="42370EE6" w14:textId="77777777" w:rsidR="00B644D4" w:rsidRDefault="00000000">
      <w:pPr>
        <w:spacing w:after="200"/>
      </w:pPr>
      <w:r>
        <w:t>The underlying legal concept is preemption: when federal law occupies a regulatory space, it supersedes state law. For AI, the question is whether federal legislation (not just executive orders) will preempt state-level AI regulation. This is an area to watch, particularly around specific issues like child safety, where the KOSA bill (introduced by Senator Blumenthal) could create a strong case for uniform federal standards.</w:t>
      </w:r>
    </w:p>
    <w:p w14:paraId="55436BAA" w14:textId="77777777" w:rsidR="00B644D4" w:rsidRDefault="00000000">
      <w:pPr>
        <w:pStyle w:val="Heading2"/>
      </w:pPr>
      <w:r>
        <w:t>Key Legal Concept: Private Right of Action</w:t>
      </w:r>
    </w:p>
    <w:p w14:paraId="168637FF" w14:textId="77777777" w:rsidR="00B644D4" w:rsidRDefault="00000000">
      <w:pPr>
        <w:spacing w:after="200"/>
      </w:pPr>
      <w:r>
        <w:t xml:space="preserve">A private right of action means that individual citizens (not just the attorney general) can sue companies for harms caused by AI. This is among the most contested provisions in AI legislation. Tech industry lobbyists consistently advocate against private rights of </w:t>
      </w:r>
      <w:r>
        <w:lastRenderedPageBreak/>
        <w:t>action. Without them, enforcement depends entirely on the attorney general’s capacity and willingness to bring cases. With them, accountability is distributed and any harmed individual can seek recourse.</w:t>
      </w:r>
    </w:p>
    <w:p w14:paraId="361EDFF1" w14:textId="77777777" w:rsidR="00B644D4" w:rsidRDefault="00000000">
      <w:pPr>
        <w:spacing w:after="200"/>
      </w:pPr>
      <w:r>
        <w:t>In Pennsylvania, the divided legislature (Republican Senate, Democratic House) makes this particularly sensitive terrain. The question of whether AI should be regulated at the foundation model level (as California attempted with SB 53) or at the application level (such as lending decisions or hiring algorithms) further complicates the picture.</w:t>
      </w:r>
    </w:p>
    <w:p w14:paraId="59820421" w14:textId="77777777" w:rsidR="00B644D4" w:rsidRDefault="00000000">
      <w:pPr>
        <w:pStyle w:val="Heading2"/>
      </w:pPr>
      <w:r>
        <w:t>Defensive vs. Affirmative AI Policy</w:t>
      </w:r>
    </w:p>
    <w:p w14:paraId="6BE54F2F" w14:textId="77777777" w:rsidR="00B644D4" w:rsidRDefault="00000000">
      <w:pPr>
        <w:spacing w:after="200"/>
      </w:pPr>
      <w:r>
        <w:t>Shivum framed state AI policy as falling into two buckets:</w:t>
      </w:r>
    </w:p>
    <w:p w14:paraId="571BBF2D" w14:textId="77777777" w:rsidR="00B644D4" w:rsidRDefault="00000000">
      <w:pPr>
        <w:pStyle w:val="Heading3"/>
      </w:pPr>
      <w:r>
        <w:t>Defensive</w:t>
      </w:r>
    </w:p>
    <w:p w14:paraId="5E81F9FC" w14:textId="77777777" w:rsidR="00B644D4" w:rsidRDefault="00000000">
      <w:pPr>
        <w:pStyle w:val="ListParagraph"/>
        <w:numPr>
          <w:ilvl w:val="0"/>
          <w:numId w:val="2"/>
        </w:numPr>
        <w:spacing w:after="120"/>
      </w:pPr>
      <w:r>
        <w:t>How do we anticipate and respond to job disruption? Do we need new safety net programs?</w:t>
      </w:r>
    </w:p>
    <w:p w14:paraId="3B60342E" w14:textId="77777777" w:rsidR="00B644D4" w:rsidRDefault="00000000">
      <w:pPr>
        <w:pStyle w:val="ListParagraph"/>
        <w:numPr>
          <w:ilvl w:val="0"/>
          <w:numId w:val="2"/>
        </w:numPr>
        <w:spacing w:after="120"/>
      </w:pPr>
      <w:r>
        <w:t>What are the environmental and energy impacts? Increased AI usage drives data center demand, which increases energy consumption. If the energy supply does not expand, costs rise for everyone, and that effect is regressive.</w:t>
      </w:r>
    </w:p>
    <w:p w14:paraId="74BE974F" w14:textId="77777777" w:rsidR="00B644D4" w:rsidRDefault="00000000">
      <w:pPr>
        <w:pStyle w:val="ListParagraph"/>
        <w:numPr>
          <w:ilvl w:val="0"/>
          <w:numId w:val="2"/>
        </w:numPr>
        <w:spacing w:after="120"/>
      </w:pPr>
      <w:r>
        <w:t>How do environmental standards interact with the need for more compute capacity?</w:t>
      </w:r>
    </w:p>
    <w:p w14:paraId="4EBFA04B" w14:textId="77777777" w:rsidR="00B644D4" w:rsidRDefault="00000000">
      <w:pPr>
        <w:pStyle w:val="Heading3"/>
      </w:pPr>
      <w:r>
        <w:t>Affirmative</w:t>
      </w:r>
    </w:p>
    <w:p w14:paraId="28753AFC" w14:textId="77777777" w:rsidR="00B644D4" w:rsidRDefault="00000000">
      <w:pPr>
        <w:pStyle w:val="ListParagraph"/>
        <w:numPr>
          <w:ilvl w:val="0"/>
          <w:numId w:val="2"/>
        </w:numPr>
        <w:spacing w:after="120"/>
      </w:pPr>
      <w:r>
        <w:t>How can AI increase access to education?</w:t>
      </w:r>
    </w:p>
    <w:p w14:paraId="346491F1" w14:textId="77777777" w:rsidR="00B644D4" w:rsidRDefault="00000000">
      <w:pPr>
        <w:pStyle w:val="ListParagraph"/>
        <w:numPr>
          <w:ilvl w:val="0"/>
          <w:numId w:val="2"/>
        </w:numPr>
        <w:spacing w:after="120"/>
      </w:pPr>
      <w:r>
        <w:t>How can AI improve regulatory oversight of industries like banking and lending?</w:t>
      </w:r>
    </w:p>
    <w:p w14:paraId="113F8D77" w14:textId="77777777" w:rsidR="00B644D4" w:rsidRDefault="00000000">
      <w:pPr>
        <w:pStyle w:val="ListParagraph"/>
        <w:numPr>
          <w:ilvl w:val="0"/>
          <w:numId w:val="2"/>
        </w:numPr>
        <w:spacing w:after="120"/>
      </w:pPr>
      <w:r>
        <w:t>Can AI meaningfully accelerate scientific research? (Shivum noted this remains an open question, though it is a claim frequently made by Silicon Valley.)</w:t>
      </w:r>
    </w:p>
    <w:p w14:paraId="4E22C993" w14:textId="77777777" w:rsidR="00B644D4" w:rsidRDefault="00000000">
      <w:pPr>
        <w:spacing w:after="200"/>
      </w:pPr>
      <w:r>
        <w:t>His closing argument: the right posture is neither uncritical techno-optimism nor fearful disengagement. Both the promise and the risks are real, and the policy response needs to reflect that balance.</w:t>
      </w:r>
    </w:p>
    <w:sectPr w:rsidR="00B644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7BB6"/>
    <w:multiLevelType w:val="hybridMultilevel"/>
    <w:tmpl w:val="B0C6098E"/>
    <w:lvl w:ilvl="0" w:tplc="C58E53B2">
      <w:start w:val="1"/>
      <w:numFmt w:val="bullet"/>
      <w:lvlText w:val="●"/>
      <w:lvlJc w:val="left"/>
      <w:pPr>
        <w:ind w:left="720" w:hanging="360"/>
      </w:pPr>
    </w:lvl>
    <w:lvl w:ilvl="1" w:tplc="694A9822">
      <w:start w:val="1"/>
      <w:numFmt w:val="bullet"/>
      <w:lvlText w:val="○"/>
      <w:lvlJc w:val="left"/>
      <w:pPr>
        <w:ind w:left="1440" w:hanging="360"/>
      </w:pPr>
    </w:lvl>
    <w:lvl w:ilvl="2" w:tplc="F0B04786">
      <w:start w:val="1"/>
      <w:numFmt w:val="bullet"/>
      <w:lvlText w:val="■"/>
      <w:lvlJc w:val="left"/>
      <w:pPr>
        <w:ind w:left="2160" w:hanging="360"/>
      </w:pPr>
    </w:lvl>
    <w:lvl w:ilvl="3" w:tplc="4E9AE80A">
      <w:start w:val="1"/>
      <w:numFmt w:val="bullet"/>
      <w:lvlText w:val="●"/>
      <w:lvlJc w:val="left"/>
      <w:pPr>
        <w:ind w:left="2880" w:hanging="360"/>
      </w:pPr>
    </w:lvl>
    <w:lvl w:ilvl="4" w:tplc="76E49C2C">
      <w:start w:val="1"/>
      <w:numFmt w:val="bullet"/>
      <w:lvlText w:val="○"/>
      <w:lvlJc w:val="left"/>
      <w:pPr>
        <w:ind w:left="3600" w:hanging="360"/>
      </w:pPr>
    </w:lvl>
    <w:lvl w:ilvl="5" w:tplc="DC4AB786">
      <w:start w:val="1"/>
      <w:numFmt w:val="bullet"/>
      <w:lvlText w:val="■"/>
      <w:lvlJc w:val="left"/>
      <w:pPr>
        <w:ind w:left="4320" w:hanging="360"/>
      </w:pPr>
    </w:lvl>
    <w:lvl w:ilvl="6" w:tplc="42D6702A">
      <w:start w:val="1"/>
      <w:numFmt w:val="bullet"/>
      <w:lvlText w:val="●"/>
      <w:lvlJc w:val="left"/>
      <w:pPr>
        <w:ind w:left="5040" w:hanging="360"/>
      </w:pPr>
    </w:lvl>
    <w:lvl w:ilvl="7" w:tplc="6FCA00E8">
      <w:start w:val="1"/>
      <w:numFmt w:val="bullet"/>
      <w:lvlText w:val="●"/>
      <w:lvlJc w:val="left"/>
      <w:pPr>
        <w:ind w:left="5760" w:hanging="360"/>
      </w:pPr>
    </w:lvl>
    <w:lvl w:ilvl="8" w:tplc="FE360CC4">
      <w:start w:val="1"/>
      <w:numFmt w:val="bullet"/>
      <w:lvlText w:val="●"/>
      <w:lvlJc w:val="left"/>
      <w:pPr>
        <w:ind w:left="6480" w:hanging="360"/>
      </w:pPr>
    </w:lvl>
  </w:abstractNum>
  <w:abstractNum w:abstractNumId="1" w15:restartNumberingAfterBreak="0">
    <w:nsid w:val="23E2564F"/>
    <w:multiLevelType w:val="hybridMultilevel"/>
    <w:tmpl w:val="B942D136"/>
    <w:lvl w:ilvl="0" w:tplc="ABE2A932">
      <w:start w:val="1"/>
      <w:numFmt w:val="bullet"/>
      <w:lvlText w:val="•"/>
      <w:lvlJc w:val="left"/>
      <w:pPr>
        <w:ind w:left="720" w:hanging="360"/>
      </w:pPr>
    </w:lvl>
    <w:lvl w:ilvl="1" w:tplc="85EC11D0">
      <w:numFmt w:val="decimal"/>
      <w:lvlText w:val=""/>
      <w:lvlJc w:val="left"/>
    </w:lvl>
    <w:lvl w:ilvl="2" w:tplc="C4FCB0E4">
      <w:numFmt w:val="decimal"/>
      <w:lvlText w:val=""/>
      <w:lvlJc w:val="left"/>
    </w:lvl>
    <w:lvl w:ilvl="3" w:tplc="8F74CB5E">
      <w:numFmt w:val="decimal"/>
      <w:lvlText w:val=""/>
      <w:lvlJc w:val="left"/>
    </w:lvl>
    <w:lvl w:ilvl="4" w:tplc="93C8DE66">
      <w:numFmt w:val="decimal"/>
      <w:lvlText w:val=""/>
      <w:lvlJc w:val="left"/>
    </w:lvl>
    <w:lvl w:ilvl="5" w:tplc="70B07E5E">
      <w:numFmt w:val="decimal"/>
      <w:lvlText w:val=""/>
      <w:lvlJc w:val="left"/>
    </w:lvl>
    <w:lvl w:ilvl="6" w:tplc="45E6FA16">
      <w:numFmt w:val="decimal"/>
      <w:lvlText w:val=""/>
      <w:lvlJc w:val="left"/>
    </w:lvl>
    <w:lvl w:ilvl="7" w:tplc="A828B57C">
      <w:numFmt w:val="decimal"/>
      <w:lvlText w:val=""/>
      <w:lvlJc w:val="left"/>
    </w:lvl>
    <w:lvl w:ilvl="8" w:tplc="F09C2166">
      <w:numFmt w:val="decimal"/>
      <w:lvlText w:val=""/>
      <w:lvlJc w:val="left"/>
    </w:lvl>
  </w:abstractNum>
  <w:num w:numId="1" w16cid:durableId="1455826473">
    <w:abstractNumId w:val="0"/>
    <w:lvlOverride w:ilvl="0">
      <w:startOverride w:val="1"/>
    </w:lvlOverride>
  </w:num>
  <w:num w:numId="2" w16cid:durableId="20313698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4D4"/>
    <w:rsid w:val="00504351"/>
    <w:rsid w:val="007E48BE"/>
    <w:rsid w:val="00B64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C9C37"/>
  <w15:docId w15:val="{21C2DFEB-229C-D445-ADC5-C26263840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2346</Words>
  <Characters>13376</Characters>
  <Application>Microsoft Office Word</Application>
  <DocSecurity>0</DocSecurity>
  <Lines>111</Lines>
  <Paragraphs>31</Paragraphs>
  <ScaleCrop>false</ScaleCrop>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Bilyeu, AJ James</cp:lastModifiedBy>
  <cp:revision>2</cp:revision>
  <dcterms:created xsi:type="dcterms:W3CDTF">2026-02-12T22:52:00Z</dcterms:created>
  <dcterms:modified xsi:type="dcterms:W3CDTF">2026-02-12T22:52:00Z</dcterms:modified>
</cp:coreProperties>
</file>