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FC4DC" w14:textId="4B874C82" w:rsidR="008C341A" w:rsidRDefault="004444AD" w:rsidP="00C96C50">
      <w:pPr>
        <w:spacing w:line="480" w:lineRule="auto"/>
        <w:contextualSpacing/>
        <w:jc w:val="center"/>
        <w:rPr>
          <w:rFonts w:hint="eastAsia"/>
          <w:b/>
          <w:bCs/>
        </w:rPr>
      </w:pPr>
      <w:r w:rsidRPr="002015AE">
        <w:rPr>
          <w:b/>
          <w:bCs/>
        </w:rPr>
        <w:t>Case Study Report</w:t>
      </w:r>
    </w:p>
    <w:p w14:paraId="116FFBFB" w14:textId="64FFFED3" w:rsidR="004444AD" w:rsidRPr="002015AE" w:rsidRDefault="008C341A" w:rsidP="00C96C50">
      <w:pPr>
        <w:spacing w:line="480" w:lineRule="auto"/>
        <w:contextualSpacing/>
        <w:jc w:val="center"/>
        <w:rPr>
          <w:b/>
          <w:bCs/>
        </w:rPr>
      </w:pPr>
      <w:r w:rsidRPr="008C341A">
        <w:rPr>
          <w:b/>
          <w:bCs/>
        </w:rPr>
        <w:t>Staying Above the Skyline:</w:t>
      </w:r>
      <w:r w:rsidRPr="008C341A">
        <w:rPr>
          <w:b/>
          <w:bCs/>
        </w:rPr>
        <w:t xml:space="preserve"> </w:t>
      </w:r>
      <w:r w:rsidR="00DD2E58" w:rsidRPr="00DD2E58">
        <w:rPr>
          <w:b/>
          <w:bCs/>
        </w:rPr>
        <w:t>Airbnb Market Analysis in Hong Kong</w:t>
      </w:r>
    </w:p>
    <w:p w14:paraId="76DE898F" w14:textId="054DD5DB" w:rsidR="00557B05" w:rsidRDefault="00557B05" w:rsidP="00557B05">
      <w:pPr>
        <w:spacing w:line="480" w:lineRule="auto"/>
        <w:contextualSpacing/>
      </w:pPr>
    </w:p>
    <w:p w14:paraId="18C16FCA" w14:textId="77777777" w:rsidR="002015AE" w:rsidRDefault="002015AE" w:rsidP="00557B05">
      <w:pPr>
        <w:spacing w:line="480" w:lineRule="auto"/>
        <w:contextualSpacing/>
        <w:jc w:val="center"/>
      </w:pPr>
    </w:p>
    <w:p w14:paraId="78B4C32C" w14:textId="609D9747" w:rsidR="00557B05" w:rsidRDefault="000C6E7A" w:rsidP="00557B05">
      <w:pPr>
        <w:spacing w:line="480" w:lineRule="auto"/>
        <w:contextualSpacing/>
        <w:jc w:val="center"/>
      </w:pPr>
      <w:r>
        <w:rPr>
          <w:rFonts w:hint="eastAsia"/>
        </w:rPr>
        <w:t>Yuzhen Yang</w:t>
      </w:r>
    </w:p>
    <w:p w14:paraId="29D6F3BA" w14:textId="6570B60F" w:rsidR="00557B05" w:rsidRDefault="00557B05" w:rsidP="00557B05">
      <w:pPr>
        <w:spacing w:line="480" w:lineRule="auto"/>
        <w:contextualSpacing/>
        <w:jc w:val="center"/>
      </w:pPr>
      <w:r>
        <w:rPr>
          <w:rFonts w:hint="eastAsia"/>
        </w:rPr>
        <w:t>School of Social Policy and Practice, University of Pennsylvania</w:t>
      </w:r>
    </w:p>
    <w:p w14:paraId="7C9F4E4F" w14:textId="4091DDFB" w:rsidR="00E4093A" w:rsidRPr="00E4093A" w:rsidRDefault="00E4093A" w:rsidP="00E4093A">
      <w:pPr>
        <w:spacing w:line="480" w:lineRule="auto"/>
        <w:contextualSpacing/>
        <w:jc w:val="center"/>
      </w:pPr>
      <w:r w:rsidRPr="00E4093A">
        <w:t xml:space="preserve">MSSP </w:t>
      </w:r>
      <w:r>
        <w:rPr>
          <w:rFonts w:hint="eastAsia"/>
        </w:rPr>
        <w:t>6070</w:t>
      </w:r>
      <w:r w:rsidRPr="00E4093A">
        <w:t>: Practical Programming for Data Science</w:t>
      </w:r>
    </w:p>
    <w:p w14:paraId="0D558A27" w14:textId="3B0C16A6" w:rsidR="00E4093A" w:rsidRPr="00853BA0" w:rsidRDefault="00E4093A" w:rsidP="00E4093A">
      <w:pPr>
        <w:spacing w:line="480" w:lineRule="auto"/>
        <w:contextualSpacing/>
        <w:jc w:val="center"/>
      </w:pPr>
      <w:r w:rsidRPr="00E4093A">
        <w:t xml:space="preserve">Instructor: Dr. </w:t>
      </w:r>
      <w:r>
        <w:rPr>
          <w:rFonts w:hint="eastAsia"/>
        </w:rPr>
        <w:t>Richard Hartwell</w:t>
      </w:r>
    </w:p>
    <w:p w14:paraId="3D22D5A3" w14:textId="51E1A3CA" w:rsidR="00336899" w:rsidRDefault="00DD2E58" w:rsidP="00853BA0">
      <w:pPr>
        <w:spacing w:line="480" w:lineRule="auto"/>
        <w:contextualSpacing/>
        <w:jc w:val="center"/>
      </w:pPr>
      <w:r>
        <w:t>December 1</w:t>
      </w:r>
      <w:r w:rsidR="001173A0">
        <w:rPr>
          <w:rFonts w:hint="eastAsia"/>
        </w:rPr>
        <w:t>1</w:t>
      </w:r>
      <w:r>
        <w:t>, 2025</w:t>
      </w:r>
    </w:p>
    <w:p w14:paraId="6B53AB67" w14:textId="03E38901" w:rsidR="002655B3" w:rsidRDefault="002655B3" w:rsidP="00336899">
      <w:pPr>
        <w:sectPr w:rsidR="002655B3" w:rsidSect="002655B3">
          <w:headerReference w:type="even" r:id="rId7"/>
          <w:headerReference w:type="default" r:id="rId8"/>
          <w:pgSz w:w="12240" w:h="15840"/>
          <w:pgMar w:top="1440" w:right="1440" w:bottom="1440" w:left="1440" w:header="720" w:footer="720" w:gutter="0"/>
          <w:cols w:space="720"/>
          <w:titlePg/>
          <w:docGrid w:linePitch="360"/>
        </w:sectPr>
      </w:pPr>
    </w:p>
    <w:p w14:paraId="724F6875" w14:textId="00AFEC0D" w:rsidR="00404A4B" w:rsidRPr="00E7439C" w:rsidRDefault="007C3D68" w:rsidP="00E7439C">
      <w:pPr>
        <w:spacing w:line="480" w:lineRule="auto"/>
        <w:contextualSpacing/>
        <w:jc w:val="center"/>
        <w:rPr>
          <w:b/>
          <w:bCs/>
        </w:rPr>
      </w:pPr>
      <w:r w:rsidRPr="002230F6">
        <w:rPr>
          <w:b/>
          <w:bCs/>
        </w:rPr>
        <w:lastRenderedPageBreak/>
        <w:t>Executive Summary</w:t>
      </w:r>
    </w:p>
    <w:p w14:paraId="0C886AD9" w14:textId="17725611" w:rsidR="006B14A8" w:rsidRDefault="006B14A8" w:rsidP="00062F0D">
      <w:pPr>
        <w:spacing w:line="480" w:lineRule="auto"/>
        <w:ind w:firstLine="720"/>
        <w:contextualSpacing/>
      </w:pPr>
      <w:r w:rsidRPr="006B14A8">
        <w:t>This report analyzes the Airbnb short-term rental market in Hong Kon</w:t>
      </w:r>
      <w:r w:rsidR="00B951BD">
        <w:rPr>
          <w:rFonts w:hint="eastAsia"/>
        </w:rPr>
        <w:t>g, China,</w:t>
      </w:r>
      <w:r w:rsidRPr="006B14A8">
        <w:t xml:space="preserve"> </w:t>
      </w:r>
      <w:r w:rsidR="00B951BD">
        <w:rPr>
          <w:rFonts w:hint="eastAsia"/>
        </w:rPr>
        <w:t>aiming</w:t>
      </w:r>
      <w:r w:rsidRPr="006B14A8">
        <w:t xml:space="preserve"> to help Airbnb hosts, property management companies, and prospective real estate investors understand the determinants of annual revenue, spatial market patterns, seasonality, and the role of amenities and host characteristics.</w:t>
      </w:r>
    </w:p>
    <w:p w14:paraId="668AF556" w14:textId="02AE7269" w:rsidR="00B951BD" w:rsidRDefault="00AC5565" w:rsidP="00062F0D">
      <w:pPr>
        <w:spacing w:line="480" w:lineRule="auto"/>
        <w:ind w:firstLine="720"/>
        <w:contextualSpacing/>
      </w:pPr>
      <w:r>
        <w:rPr>
          <w:rFonts w:hint="eastAsia"/>
        </w:rPr>
        <w:t>U</w:t>
      </w:r>
      <w:r w:rsidRPr="00AC5565">
        <w:t xml:space="preserve">sing </w:t>
      </w:r>
      <w:r>
        <w:rPr>
          <w:rFonts w:hint="eastAsia"/>
        </w:rPr>
        <w:t xml:space="preserve">the </w:t>
      </w:r>
      <w:r w:rsidRPr="00AC5565">
        <w:t>listing-level and calendar-level datasets provided by AirROI</w:t>
      </w:r>
      <w:r>
        <w:rPr>
          <w:rFonts w:hint="eastAsia"/>
        </w:rPr>
        <w:t xml:space="preserve">, </w:t>
      </w:r>
      <w:r w:rsidRPr="00AC5565">
        <w:t xml:space="preserve">the analysis first conducts data cleaning, variable construction, and descriptive exploration. </w:t>
      </w:r>
      <w:r w:rsidR="00D94C5C" w:rsidRPr="009E2A9B">
        <w:rPr>
          <w:rFonts w:hint="eastAsia"/>
        </w:rPr>
        <w:t xml:space="preserve">Further analysis </w:t>
      </w:r>
      <w:r w:rsidRPr="009E2A9B">
        <w:t>identifies</w:t>
      </w:r>
      <w:r w:rsidR="005D3DEE" w:rsidRPr="009E2A9B">
        <w:rPr>
          <w:rFonts w:hint="eastAsia"/>
        </w:rPr>
        <w:t xml:space="preserve"> </w:t>
      </w:r>
      <w:r w:rsidRPr="009E2A9B">
        <w:t xml:space="preserve">spatial clustering, seasonal patterns, </w:t>
      </w:r>
      <w:r w:rsidR="00DB36C8">
        <w:rPr>
          <w:rFonts w:hint="eastAsia"/>
        </w:rPr>
        <w:t xml:space="preserve">room type, and </w:t>
      </w:r>
      <w:r w:rsidR="009E2A9B">
        <w:rPr>
          <w:rFonts w:hint="eastAsia"/>
        </w:rPr>
        <w:t>popular amenities</w:t>
      </w:r>
      <w:r w:rsidR="00DB36C8">
        <w:rPr>
          <w:rFonts w:hint="eastAsia"/>
        </w:rPr>
        <w:t>.</w:t>
      </w:r>
    </w:p>
    <w:p w14:paraId="24416CD2" w14:textId="58190DB4" w:rsidR="00DA53B4" w:rsidRDefault="00DA53B4" w:rsidP="00062F0D">
      <w:pPr>
        <w:spacing w:line="480" w:lineRule="auto"/>
        <w:ind w:firstLine="720"/>
        <w:contextualSpacing/>
      </w:pPr>
      <w:r w:rsidRPr="00DA53B4">
        <w:t>A regression model is then estimated to quantify the marginal effects of key property features</w:t>
      </w:r>
      <w:r w:rsidR="007A5F71">
        <w:rPr>
          <w:rFonts w:hint="eastAsia"/>
        </w:rPr>
        <w:t xml:space="preserve">, </w:t>
      </w:r>
      <w:r w:rsidRPr="00DA53B4">
        <w:t xml:space="preserve">particularly the presence of an elevator and </w:t>
      </w:r>
      <w:r w:rsidR="00E31413">
        <w:rPr>
          <w:rFonts w:hint="eastAsia"/>
        </w:rPr>
        <w:t>Superhost</w:t>
      </w:r>
      <w:r w:rsidRPr="00DA53B4">
        <w:t xml:space="preserve"> status. Results show that both elevator access and </w:t>
      </w:r>
      <w:r w:rsidR="00E31413">
        <w:t>Superhost</w:t>
      </w:r>
      <w:r w:rsidRPr="00DA53B4">
        <w:t xml:space="preserve"> designation are associated with significantly higher revenue.</w:t>
      </w:r>
      <w:r w:rsidR="007A5F71">
        <w:rPr>
          <w:rFonts w:hint="eastAsia"/>
        </w:rPr>
        <w:t xml:space="preserve"> </w:t>
      </w:r>
    </w:p>
    <w:p w14:paraId="3162CC79" w14:textId="4FD96603" w:rsidR="00B951BD" w:rsidRDefault="007A5F71" w:rsidP="007A5F71">
      <w:pPr>
        <w:spacing w:line="480" w:lineRule="auto"/>
        <w:ind w:firstLine="720"/>
        <w:contextualSpacing/>
      </w:pPr>
      <w:r>
        <w:t>Based on these findings, the report provides actionable recommendations for pricing, renovation, and investment strategies.</w:t>
      </w:r>
    </w:p>
    <w:p w14:paraId="56A6ED02" w14:textId="492D0556" w:rsidR="007A5F71" w:rsidRPr="00664418" w:rsidRDefault="00F12027" w:rsidP="007A5F71">
      <w:pPr>
        <w:spacing w:line="480" w:lineRule="auto"/>
        <w:contextualSpacing/>
        <w:jc w:val="center"/>
        <w:rPr>
          <w:b/>
          <w:bCs/>
        </w:rPr>
      </w:pPr>
      <w:r>
        <w:rPr>
          <w:rFonts w:hint="eastAsia"/>
          <w:b/>
          <w:bCs/>
        </w:rPr>
        <w:t>1</w:t>
      </w:r>
      <w:r w:rsidR="007A5F71">
        <w:rPr>
          <w:rFonts w:hint="eastAsia"/>
          <w:b/>
          <w:bCs/>
        </w:rPr>
        <w:t xml:space="preserve">. </w:t>
      </w:r>
      <w:r>
        <w:rPr>
          <w:rFonts w:hint="eastAsia"/>
          <w:b/>
          <w:bCs/>
        </w:rPr>
        <w:t>Introduction</w:t>
      </w:r>
    </w:p>
    <w:p w14:paraId="34174A95" w14:textId="757208C1" w:rsidR="00F12027" w:rsidRDefault="001C5F73" w:rsidP="007A5F71">
      <w:pPr>
        <w:spacing w:line="480" w:lineRule="auto"/>
        <w:ind w:firstLine="720"/>
        <w:contextualSpacing/>
      </w:pPr>
      <w:r w:rsidRPr="001C5F73">
        <w:t>The sharing economy has fundamentally reshaped the global hospitality landscape</w:t>
      </w:r>
      <w:r w:rsidR="00554D87">
        <w:rPr>
          <w:rFonts w:hint="eastAsia"/>
        </w:rPr>
        <w:t xml:space="preserve">, </w:t>
      </w:r>
      <w:r w:rsidR="00554D87">
        <w:t>challenging traditional hotel industries by providing decentralized accommodation options</w:t>
      </w:r>
      <w:r w:rsidR="00554D87">
        <w:rPr>
          <w:rFonts w:hint="eastAsia"/>
        </w:rPr>
        <w:t xml:space="preserve"> (</w:t>
      </w:r>
      <w:r w:rsidR="0073671A">
        <w:rPr>
          <w:rFonts w:hint="eastAsia"/>
        </w:rPr>
        <w:t xml:space="preserve">Einav et al., 2016; </w:t>
      </w:r>
      <w:r w:rsidR="00554D87">
        <w:rPr>
          <w:rFonts w:hint="eastAsia"/>
        </w:rPr>
        <w:t>Zervas et al., 2017)</w:t>
      </w:r>
      <w:r w:rsidRPr="001C5F73">
        <w:rPr>
          <w:rFonts w:hint="eastAsia"/>
        </w:rPr>
        <w:t>.</w:t>
      </w:r>
      <w:r w:rsidR="00F12027">
        <w:rPr>
          <w:rFonts w:hint="eastAsia"/>
        </w:rPr>
        <w:t xml:space="preserve"> </w:t>
      </w:r>
      <w:r w:rsidR="00F12027" w:rsidRPr="00F12027">
        <w:t>Airbnb previously operated across Mainland China,</w:t>
      </w:r>
      <w:r w:rsidR="00F12027">
        <w:rPr>
          <w:rFonts w:hint="eastAsia"/>
        </w:rPr>
        <w:t xml:space="preserve"> but f</w:t>
      </w:r>
      <w:r w:rsidR="00F12027" w:rsidRPr="00F12027">
        <w:t xml:space="preserve">ollowing </w:t>
      </w:r>
      <w:r w:rsidR="00F12027">
        <w:rPr>
          <w:rFonts w:hint="eastAsia"/>
        </w:rPr>
        <w:t>it</w:t>
      </w:r>
      <w:r w:rsidR="00F12027" w:rsidRPr="00F12027">
        <w:t xml:space="preserve">s decision to close its domestic business in 2022, Hong Kong remains one of the only Airbnb markets in </w:t>
      </w:r>
      <w:r w:rsidR="00CC6113">
        <w:rPr>
          <w:rFonts w:hint="eastAsia"/>
        </w:rPr>
        <w:t>China</w:t>
      </w:r>
      <w:r w:rsidR="00F12027" w:rsidRPr="00F12027">
        <w:t xml:space="preserve"> with stable, publicly accessible listing data.</w:t>
      </w:r>
    </w:p>
    <w:p w14:paraId="332CBB11" w14:textId="512677A2" w:rsidR="007A5F71" w:rsidRDefault="003A48B1" w:rsidP="007A5F71">
      <w:pPr>
        <w:spacing w:line="480" w:lineRule="auto"/>
        <w:ind w:firstLine="720"/>
        <w:contextualSpacing/>
      </w:pPr>
      <w:r w:rsidRPr="003A48B1">
        <w:t>Despite the opportunities</w:t>
      </w:r>
      <w:r w:rsidR="009032E5" w:rsidRPr="009032E5">
        <w:t>, a key challenge</w:t>
      </w:r>
      <w:r w:rsidR="009032E5">
        <w:rPr>
          <w:rFonts w:hint="eastAsia"/>
        </w:rPr>
        <w:t xml:space="preserve"> </w:t>
      </w:r>
      <w:r w:rsidR="009032E5" w:rsidRPr="009032E5">
        <w:t xml:space="preserve">for hosts and investors is determining </w:t>
      </w:r>
      <w:r w:rsidRPr="003A48B1">
        <w:t>which specific attributes</w:t>
      </w:r>
      <w:r w:rsidR="009032E5">
        <w:rPr>
          <w:rFonts w:hint="eastAsia"/>
        </w:rPr>
        <w:t xml:space="preserve">, </w:t>
      </w:r>
      <w:r w:rsidRPr="003A48B1">
        <w:t>such as location, building facilities, or host reputation</w:t>
      </w:r>
      <w:r w:rsidR="009032E5">
        <w:rPr>
          <w:rFonts w:hint="eastAsia"/>
        </w:rPr>
        <w:t xml:space="preserve">, </w:t>
      </w:r>
      <w:r w:rsidRPr="003A48B1">
        <w:t xml:space="preserve">translate into tangible revenue gains. Without </w:t>
      </w:r>
      <w:r w:rsidR="00747D18">
        <w:rPr>
          <w:rFonts w:hint="eastAsia"/>
        </w:rPr>
        <w:t>systematic</w:t>
      </w:r>
      <w:r w:rsidRPr="003A48B1">
        <w:t xml:space="preserve"> </w:t>
      </w:r>
      <w:r w:rsidR="00747D18">
        <w:rPr>
          <w:rFonts w:hint="eastAsia"/>
        </w:rPr>
        <w:t>analysis</w:t>
      </w:r>
      <w:r w:rsidRPr="003A48B1">
        <w:t xml:space="preserve">, hosts </w:t>
      </w:r>
      <w:r w:rsidR="00747D18">
        <w:rPr>
          <w:rFonts w:hint="eastAsia"/>
        </w:rPr>
        <w:t xml:space="preserve">may </w:t>
      </w:r>
      <w:r w:rsidRPr="003A48B1">
        <w:t>risk mispricing their assets, and investors may misallocate capital into underperforming properties.</w:t>
      </w:r>
    </w:p>
    <w:p w14:paraId="79C42898" w14:textId="5B60FA5D" w:rsidR="000636C3" w:rsidRDefault="001239C5" w:rsidP="007A5F71">
      <w:pPr>
        <w:spacing w:line="480" w:lineRule="auto"/>
        <w:ind w:firstLine="720"/>
        <w:contextualSpacing/>
      </w:pPr>
      <w:r w:rsidRPr="001239C5">
        <w:lastRenderedPageBreak/>
        <w:t xml:space="preserve">The primary objective of this report is to evaluate the supply patterns, revenue structures, seasonal trends, and key drivers of the Hong Kong short-term rental market. </w:t>
      </w:r>
      <w:r w:rsidR="00C9779D" w:rsidRPr="00C9779D">
        <w:t xml:space="preserve">The findings are intended to </w:t>
      </w:r>
      <w:r w:rsidR="00C9779D">
        <w:rPr>
          <w:rFonts w:hint="eastAsia"/>
        </w:rPr>
        <w:t xml:space="preserve">serve </w:t>
      </w:r>
      <w:r w:rsidR="00C9779D" w:rsidRPr="00C9779D">
        <w:t>three primary audiences: Airbnb hosts seeking to improve listing performance, property management firms making operational decisions, and real estate investors identify</w:t>
      </w:r>
      <w:r w:rsidR="00C9779D">
        <w:rPr>
          <w:rFonts w:hint="eastAsia"/>
        </w:rPr>
        <w:t>ing</w:t>
      </w:r>
      <w:r w:rsidR="00C9779D" w:rsidRPr="00C9779D">
        <w:t xml:space="preserve"> high-yield real estate opportunities.</w:t>
      </w:r>
    </w:p>
    <w:p w14:paraId="2DF8AA91" w14:textId="20384D86" w:rsidR="00E85C16" w:rsidRDefault="00D67CCB" w:rsidP="00E31413">
      <w:pPr>
        <w:spacing w:line="480" w:lineRule="auto"/>
        <w:ind w:firstLine="720"/>
        <w:contextualSpacing/>
      </w:pPr>
      <w:r w:rsidRPr="00D67CCB">
        <w:t>The remainder of this report is organized as follows:</w:t>
      </w:r>
      <w:r w:rsidR="000C2414" w:rsidRPr="000C2414">
        <w:t xml:space="preserve"> Section 2 details the data sources, cleaning procedures, and methodology</w:t>
      </w:r>
      <w:r w:rsidR="000C2414">
        <w:rPr>
          <w:rFonts w:hint="eastAsia"/>
        </w:rPr>
        <w:t xml:space="preserve">. </w:t>
      </w:r>
      <w:r w:rsidR="000C2414" w:rsidRPr="000C2414">
        <w:t>Section 3 presents an Exploratory Data Analysis of key variables and distributions. Section 4 analyzes specific market features such as seasonality</w:t>
      </w:r>
      <w:r w:rsidR="000C2414">
        <w:rPr>
          <w:rFonts w:hint="eastAsia"/>
        </w:rPr>
        <w:t>,</w:t>
      </w:r>
      <w:r w:rsidR="000C2414" w:rsidRPr="000C2414">
        <w:t xml:space="preserve"> room type</w:t>
      </w:r>
      <w:r w:rsidR="000C2414">
        <w:rPr>
          <w:rFonts w:hint="eastAsia"/>
        </w:rPr>
        <w:t>,</w:t>
      </w:r>
      <w:r w:rsidR="000C2414" w:rsidRPr="000C2414">
        <w:t xml:space="preserve"> and popular amenities. Section 5 presents the results of the OLS regression analysis</w:t>
      </w:r>
      <w:r w:rsidR="00E85C16">
        <w:rPr>
          <w:rFonts w:hint="eastAsia"/>
        </w:rPr>
        <w:t>. Section 6 presents</w:t>
      </w:r>
      <w:r w:rsidR="000C2414" w:rsidRPr="000C2414">
        <w:t xml:space="preserve"> conclusions and strategic recommendations</w:t>
      </w:r>
      <w:r w:rsidR="00E85C16">
        <w:rPr>
          <w:rFonts w:hint="eastAsia"/>
        </w:rPr>
        <w:t xml:space="preserve">, followed by </w:t>
      </w:r>
      <w:r w:rsidR="0025035B">
        <w:rPr>
          <w:rFonts w:hint="eastAsia"/>
        </w:rPr>
        <w:t>l</w:t>
      </w:r>
      <w:r w:rsidR="0025035B" w:rsidRPr="0025035B">
        <w:t xml:space="preserve">imitations and </w:t>
      </w:r>
      <w:r w:rsidR="0025035B">
        <w:rPr>
          <w:rFonts w:hint="eastAsia"/>
        </w:rPr>
        <w:t>directions for f</w:t>
      </w:r>
      <w:r w:rsidR="0025035B" w:rsidRPr="0025035B">
        <w:t xml:space="preserve">uture </w:t>
      </w:r>
      <w:r w:rsidR="0025035B">
        <w:rPr>
          <w:rFonts w:hint="eastAsia"/>
        </w:rPr>
        <w:t>r</w:t>
      </w:r>
      <w:r w:rsidR="0025035B" w:rsidRPr="0025035B">
        <w:t>esearch</w:t>
      </w:r>
      <w:r w:rsidR="0025035B">
        <w:rPr>
          <w:rFonts w:hint="eastAsia"/>
        </w:rPr>
        <w:t xml:space="preserve"> in Section 7. </w:t>
      </w:r>
      <w:bookmarkStart w:id="0" w:name="OLE_LINK7"/>
      <w:r w:rsidR="00E85C16" w:rsidRPr="00E85C16">
        <w:t xml:space="preserve">Figure 1 </w:t>
      </w:r>
      <w:bookmarkEnd w:id="0"/>
      <w:r w:rsidR="00E85C16" w:rsidRPr="00E85C16">
        <w:t xml:space="preserve">presents a brief overview of the </w:t>
      </w:r>
      <w:bookmarkStart w:id="1" w:name="OLE_LINK8"/>
      <w:r w:rsidR="00E85C16" w:rsidRPr="00E85C16">
        <w:t xml:space="preserve">main analytical workflow </w:t>
      </w:r>
      <w:bookmarkEnd w:id="1"/>
      <w:r w:rsidR="00E85C16" w:rsidRPr="00E85C16">
        <w:t>of the report.</w:t>
      </w:r>
    </w:p>
    <w:p w14:paraId="29FAA932" w14:textId="5EE4E6E4" w:rsidR="00217B44" w:rsidRDefault="0025035B" w:rsidP="00E31413">
      <w:pPr>
        <w:spacing w:line="360" w:lineRule="auto"/>
        <w:contextualSpacing/>
        <w:jc w:val="center"/>
        <w:rPr>
          <w:rFonts w:hint="eastAsia"/>
        </w:rPr>
      </w:pPr>
      <w:r w:rsidRPr="0025035B">
        <w:rPr>
          <w:b/>
          <w:bCs/>
        </w:rPr>
        <w:t xml:space="preserve">Figure </w:t>
      </w:r>
      <w:r w:rsidRPr="0025035B">
        <w:rPr>
          <w:rFonts w:hint="eastAsia"/>
          <w:b/>
          <w:bCs/>
        </w:rPr>
        <w:t>1:</w:t>
      </w:r>
      <w:r>
        <w:rPr>
          <w:rFonts w:hint="eastAsia"/>
        </w:rPr>
        <w:t xml:space="preserve"> M</w:t>
      </w:r>
      <w:r w:rsidRPr="00E85C16">
        <w:t xml:space="preserve">ain </w:t>
      </w:r>
      <w:r>
        <w:rPr>
          <w:rFonts w:hint="eastAsia"/>
        </w:rPr>
        <w:t>A</w:t>
      </w:r>
      <w:r w:rsidRPr="00E85C16">
        <w:t xml:space="preserve">nalytical </w:t>
      </w:r>
      <w:r>
        <w:rPr>
          <w:rFonts w:hint="eastAsia"/>
        </w:rPr>
        <w:t>W</w:t>
      </w:r>
      <w:r w:rsidRPr="00E85C16">
        <w:t>orkflow</w:t>
      </w:r>
    </w:p>
    <w:p w14:paraId="61B11526" w14:textId="6814E3AA" w:rsidR="00887214" w:rsidRDefault="00352F59" w:rsidP="00352F59">
      <w:pPr>
        <w:spacing w:line="480" w:lineRule="auto"/>
        <w:contextualSpacing/>
        <w:jc w:val="center"/>
        <w:rPr>
          <w:rFonts w:hint="eastAsia"/>
        </w:rPr>
      </w:pPr>
      <w:r>
        <w:rPr>
          <w:rFonts w:hint="eastAsia"/>
          <w:noProof/>
          <w14:ligatures w14:val="standardContextual"/>
        </w:rPr>
        <w:drawing>
          <wp:inline distT="0" distB="0" distL="0" distR="0" wp14:anchorId="046EDCE2" wp14:editId="5CFD5469">
            <wp:extent cx="3509682" cy="3743662"/>
            <wp:effectExtent l="0" t="0" r="0" b="3175"/>
            <wp:docPr id="1250600116" name="Picture 1" descr="A diagram of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00116" name="Picture 1" descr="A diagram of data analysi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28001" cy="3763203"/>
                    </a:xfrm>
                    <a:prstGeom prst="rect">
                      <a:avLst/>
                    </a:prstGeom>
                  </pic:spPr>
                </pic:pic>
              </a:graphicData>
            </a:graphic>
          </wp:inline>
        </w:drawing>
      </w:r>
    </w:p>
    <w:p w14:paraId="1A9042C5" w14:textId="72ECE607" w:rsidR="00AF2077" w:rsidRPr="00664418" w:rsidRDefault="002650F9" w:rsidP="00D65204">
      <w:pPr>
        <w:spacing w:line="480" w:lineRule="auto"/>
        <w:contextualSpacing/>
        <w:jc w:val="center"/>
        <w:rPr>
          <w:b/>
          <w:bCs/>
        </w:rPr>
      </w:pPr>
      <w:bookmarkStart w:id="2" w:name="OLE_LINK144"/>
      <w:r>
        <w:rPr>
          <w:rFonts w:hint="eastAsia"/>
          <w:b/>
          <w:bCs/>
        </w:rPr>
        <w:lastRenderedPageBreak/>
        <w:t xml:space="preserve">2. </w:t>
      </w:r>
      <w:r w:rsidR="00AF2077" w:rsidRPr="00664418">
        <w:rPr>
          <w:b/>
          <w:bCs/>
        </w:rPr>
        <w:t>Data and Methodology</w:t>
      </w:r>
    </w:p>
    <w:bookmarkEnd w:id="2"/>
    <w:p w14:paraId="348E63A2" w14:textId="37C65310" w:rsidR="00301113" w:rsidRPr="00301113" w:rsidRDefault="00301113" w:rsidP="00301113">
      <w:pPr>
        <w:spacing w:line="480" w:lineRule="auto"/>
        <w:contextualSpacing/>
        <w:rPr>
          <w:b/>
          <w:bCs/>
        </w:rPr>
      </w:pPr>
      <w:r w:rsidRPr="00301113">
        <w:rPr>
          <w:b/>
          <w:bCs/>
        </w:rPr>
        <w:t>2.</w:t>
      </w:r>
      <w:r w:rsidRPr="00301113">
        <w:rPr>
          <w:rFonts w:hint="eastAsia"/>
          <w:b/>
          <w:bCs/>
        </w:rPr>
        <w:t>1</w:t>
      </w:r>
      <w:r w:rsidRPr="00301113">
        <w:rPr>
          <w:b/>
          <w:bCs/>
        </w:rPr>
        <w:t xml:space="preserve"> </w:t>
      </w:r>
      <w:r w:rsidR="00E33CB0" w:rsidRPr="00E33CB0">
        <w:rPr>
          <w:b/>
          <w:bCs/>
        </w:rPr>
        <w:t>Original Data Description</w:t>
      </w:r>
    </w:p>
    <w:p w14:paraId="31CEB2E6" w14:textId="593C01B6" w:rsidR="00186948" w:rsidRPr="00186948" w:rsidRDefault="00186948" w:rsidP="00186948">
      <w:pPr>
        <w:spacing w:line="480" w:lineRule="auto"/>
        <w:contextualSpacing/>
        <w:rPr>
          <w:rFonts w:hint="eastAsia"/>
          <w:b/>
          <w:bCs/>
          <w:i/>
          <w:iCs/>
        </w:rPr>
      </w:pPr>
      <w:r w:rsidRPr="00186948">
        <w:rPr>
          <w:rFonts w:hint="eastAsia"/>
          <w:b/>
          <w:bCs/>
          <w:i/>
          <w:iCs/>
        </w:rPr>
        <w:t>Listings Data</w:t>
      </w:r>
    </w:p>
    <w:p w14:paraId="6DC1A4C0" w14:textId="3F04AF87" w:rsidR="00C360E4" w:rsidRDefault="00BF26CB" w:rsidP="00A13A44">
      <w:pPr>
        <w:spacing w:line="480" w:lineRule="auto"/>
        <w:ind w:firstLine="720"/>
        <w:contextualSpacing/>
      </w:pPr>
      <w:r w:rsidRPr="00BF26CB">
        <w:t xml:space="preserve">The analysis draws on listing-level and calendar-level </w:t>
      </w:r>
      <w:r w:rsidR="000A066D">
        <w:rPr>
          <w:rFonts w:hint="eastAsia"/>
        </w:rPr>
        <w:t xml:space="preserve">Airbnb </w:t>
      </w:r>
      <w:r w:rsidRPr="00BF26CB">
        <w:t xml:space="preserve">datasets </w:t>
      </w:r>
      <w:r w:rsidR="000A066D" w:rsidRPr="00C360E4">
        <w:t>from November 2024 to October 2025</w:t>
      </w:r>
      <w:r w:rsidR="000A066D">
        <w:rPr>
          <w:rFonts w:hint="eastAsia"/>
        </w:rPr>
        <w:t xml:space="preserve">. Since </w:t>
      </w:r>
      <w:r w:rsidR="000A066D" w:rsidRPr="000A066D">
        <w:t xml:space="preserve">Airbnb does not </w:t>
      </w:r>
      <w:r w:rsidR="000A066D">
        <w:rPr>
          <w:rFonts w:hint="eastAsia"/>
        </w:rPr>
        <w:t>public</w:t>
      </w:r>
      <w:r w:rsidR="009A4E5F">
        <w:rPr>
          <w:rFonts w:hint="eastAsia"/>
        </w:rPr>
        <w:t>ly</w:t>
      </w:r>
      <w:r w:rsidR="000A066D">
        <w:rPr>
          <w:rFonts w:hint="eastAsia"/>
        </w:rPr>
        <w:t xml:space="preserve"> </w:t>
      </w:r>
      <w:r w:rsidR="00D10FC5">
        <w:rPr>
          <w:rFonts w:hint="eastAsia"/>
        </w:rPr>
        <w:t>releas</w:t>
      </w:r>
      <w:r w:rsidR="009A4E5F">
        <w:rPr>
          <w:rFonts w:hint="eastAsia"/>
        </w:rPr>
        <w:t xml:space="preserve">e </w:t>
      </w:r>
      <w:r w:rsidR="000A066D" w:rsidRPr="000A066D">
        <w:t>transaction data,</w:t>
      </w:r>
      <w:r w:rsidR="000A066D">
        <w:rPr>
          <w:rFonts w:hint="eastAsia"/>
        </w:rPr>
        <w:t xml:space="preserve"> </w:t>
      </w:r>
      <w:r w:rsidR="000F0AF3">
        <w:rPr>
          <w:rFonts w:hint="eastAsia"/>
        </w:rPr>
        <w:t xml:space="preserve">the data used in this report </w:t>
      </w:r>
      <w:r w:rsidR="00D10FC5">
        <w:rPr>
          <w:rFonts w:hint="eastAsia"/>
        </w:rPr>
        <w:t>are</w:t>
      </w:r>
      <w:r w:rsidR="000F0AF3">
        <w:rPr>
          <w:rFonts w:hint="eastAsia"/>
        </w:rPr>
        <w:t xml:space="preserve"> obtained from</w:t>
      </w:r>
      <w:r w:rsidRPr="00BF26CB">
        <w:t xml:space="preserve"> AirROI, a third-party platform that </w:t>
      </w:r>
      <w:r w:rsidR="000F0AF3">
        <w:rPr>
          <w:rFonts w:hint="eastAsia"/>
        </w:rPr>
        <w:t>aggregates comprehensive</w:t>
      </w:r>
      <w:r w:rsidRPr="00BF26CB">
        <w:t xml:space="preserve"> Airbnb information</w:t>
      </w:r>
      <w:r w:rsidR="000A066D">
        <w:rPr>
          <w:rFonts w:hint="eastAsia"/>
        </w:rPr>
        <w:t xml:space="preserve">. </w:t>
      </w:r>
      <w:r w:rsidR="00C360E4" w:rsidRPr="00C360E4">
        <w:t xml:space="preserve">The raw data is segmented into two primary regions: Hong Kong Island and Kowloon, reflecting </w:t>
      </w:r>
      <w:r w:rsidR="002B605F" w:rsidRPr="002B605F">
        <w:t>differences in housing stock, density, and tourism activity</w:t>
      </w:r>
      <w:r w:rsidR="00C360E4" w:rsidRPr="00C360E4">
        <w:t xml:space="preserve">. For each region, two distinct </w:t>
      </w:r>
      <w:r w:rsidR="002B605F">
        <w:rPr>
          <w:rFonts w:hint="eastAsia"/>
        </w:rPr>
        <w:t>datasets</w:t>
      </w:r>
      <w:r w:rsidR="00C360E4" w:rsidRPr="00C360E4">
        <w:t xml:space="preserve"> were utilized:</w:t>
      </w:r>
    </w:p>
    <w:p w14:paraId="13F33D18" w14:textId="28D11BB0" w:rsidR="003A25A1" w:rsidRPr="00186948" w:rsidRDefault="002B605F" w:rsidP="00186948">
      <w:pPr>
        <w:spacing w:line="480" w:lineRule="auto"/>
        <w:ind w:firstLine="720"/>
        <w:contextualSpacing/>
        <w:rPr>
          <w:b/>
          <w:bCs/>
          <w:i/>
          <w:iCs/>
        </w:rPr>
      </w:pPr>
      <w:r w:rsidRPr="00186948">
        <w:rPr>
          <w:b/>
          <w:bCs/>
        </w:rPr>
        <w:t>Listing-Level Dataset</w:t>
      </w:r>
      <w:r w:rsidR="00186948">
        <w:rPr>
          <w:rFonts w:hint="eastAsia"/>
          <w:b/>
          <w:bCs/>
        </w:rPr>
        <w:t xml:space="preserve">: </w:t>
      </w:r>
      <w:r w:rsidRPr="00186948">
        <w:t>The</w:t>
      </w:r>
      <w:r w:rsidRPr="002B605F">
        <w:t xml:space="preserve"> listing dataset contains static attributes for each property, including location coordinates, amenities, room type, and host information. Key metrics such as </w:t>
      </w:r>
      <w:r w:rsidR="00826A20">
        <w:rPr>
          <w:rFonts w:hint="eastAsia"/>
        </w:rPr>
        <w:t>t</w:t>
      </w:r>
      <w:r w:rsidRPr="002B605F">
        <w:t xml:space="preserve">otal </w:t>
      </w:r>
      <w:r w:rsidR="00826A20">
        <w:rPr>
          <w:rFonts w:hint="eastAsia"/>
        </w:rPr>
        <w:t>r</w:t>
      </w:r>
      <w:r w:rsidRPr="002B605F">
        <w:t>evenue serve as the foundation for the regression analysis.</w:t>
      </w:r>
      <w:r w:rsidR="00515258">
        <w:rPr>
          <w:rFonts w:hint="eastAsia"/>
        </w:rPr>
        <w:t xml:space="preserve"> </w:t>
      </w:r>
      <w:r w:rsidR="003A25A1" w:rsidRPr="003A25A1">
        <w:t>These variables support analyses of revenue structure, room type patterns, and the role</w:t>
      </w:r>
      <w:r w:rsidR="00D10FC5">
        <w:rPr>
          <w:rFonts w:hint="eastAsia"/>
        </w:rPr>
        <w:t>s</w:t>
      </w:r>
      <w:r w:rsidR="003A25A1" w:rsidRPr="003A25A1">
        <w:t xml:space="preserve"> of host and property characteristics.</w:t>
      </w:r>
    </w:p>
    <w:p w14:paraId="4623A2CD" w14:textId="0E966FF5" w:rsidR="00E733D5" w:rsidRPr="00186948" w:rsidRDefault="00D91B66" w:rsidP="00186948">
      <w:pPr>
        <w:spacing w:line="480" w:lineRule="auto"/>
        <w:ind w:firstLine="720"/>
        <w:contextualSpacing/>
        <w:rPr>
          <w:b/>
          <w:bCs/>
        </w:rPr>
      </w:pPr>
      <w:r w:rsidRPr="00186948">
        <w:rPr>
          <w:b/>
          <w:bCs/>
        </w:rPr>
        <w:t>Calendar-Level Dataset</w:t>
      </w:r>
      <w:r w:rsidR="00186948">
        <w:rPr>
          <w:rFonts w:hint="eastAsia"/>
          <w:b/>
          <w:bCs/>
        </w:rPr>
        <w:t xml:space="preserve">: </w:t>
      </w:r>
      <w:r w:rsidR="00CD4281">
        <w:rPr>
          <w:rFonts w:hint="eastAsia"/>
        </w:rPr>
        <w:t>The calendar dataset p</w:t>
      </w:r>
      <w:r w:rsidR="00E733D5" w:rsidRPr="00E733D5">
        <w:t xml:space="preserve">rovides </w:t>
      </w:r>
      <w:r w:rsidR="00E733D5">
        <w:rPr>
          <w:rFonts w:hint="eastAsia"/>
        </w:rPr>
        <w:t>monthly</w:t>
      </w:r>
      <w:r w:rsidR="00E733D5" w:rsidRPr="00E733D5">
        <w:t xml:space="preserve"> performance metrics, including revenue, occupancy rate, average daily rate, booking lead time, and length of stay. This dataset is essential for identifying seasonal trends</w:t>
      </w:r>
      <w:r w:rsidR="00E733D5">
        <w:rPr>
          <w:rFonts w:hint="eastAsia"/>
        </w:rPr>
        <w:t xml:space="preserve"> and </w:t>
      </w:r>
      <w:r w:rsidR="00E733D5" w:rsidRPr="00E733D5">
        <w:t>occupancy fluctuations</w:t>
      </w:r>
      <w:r w:rsidR="00E733D5">
        <w:rPr>
          <w:rFonts w:hint="eastAsia"/>
        </w:rPr>
        <w:t xml:space="preserve">. </w:t>
      </w:r>
    </w:p>
    <w:p w14:paraId="7D208004" w14:textId="54122DBC" w:rsidR="00E733D5" w:rsidRPr="002D0AC0" w:rsidRDefault="00E733D5" w:rsidP="002D0AC0">
      <w:pPr>
        <w:spacing w:line="480" w:lineRule="auto"/>
        <w:contextualSpacing/>
        <w:rPr>
          <w:b/>
          <w:bCs/>
          <w:i/>
          <w:iCs/>
        </w:rPr>
      </w:pPr>
      <w:r w:rsidRPr="002D0AC0">
        <w:rPr>
          <w:b/>
          <w:bCs/>
          <w:i/>
          <w:iCs/>
        </w:rPr>
        <w:t>Geospatial Data</w:t>
      </w:r>
    </w:p>
    <w:p w14:paraId="2802A062" w14:textId="5B275F93" w:rsidR="00583379" w:rsidRDefault="005A408E" w:rsidP="00583379">
      <w:pPr>
        <w:spacing w:line="480" w:lineRule="auto"/>
        <w:ind w:firstLine="720"/>
        <w:contextualSpacing/>
      </w:pPr>
      <w:r w:rsidRPr="005A408E">
        <w:t>To facilitate spatial analysis, administrative boundary shapefiles for Hong Kong’s</w:t>
      </w:r>
      <w:r>
        <w:rPr>
          <w:rFonts w:hint="eastAsia"/>
        </w:rPr>
        <w:t xml:space="preserve"> </w:t>
      </w:r>
      <w:r w:rsidRPr="005A408E">
        <w:t xml:space="preserve">districts were </w:t>
      </w:r>
      <w:r>
        <w:rPr>
          <w:rFonts w:hint="eastAsia"/>
        </w:rPr>
        <w:t>obtain</w:t>
      </w:r>
      <w:r w:rsidRPr="005A408E">
        <w:t xml:space="preserve">ed from </w:t>
      </w:r>
      <w:r w:rsidRPr="003003AF">
        <w:t xml:space="preserve">the Hong Kong </w:t>
      </w:r>
      <w:r w:rsidR="003003AF" w:rsidRPr="003003AF">
        <w:rPr>
          <w:rFonts w:hint="eastAsia"/>
        </w:rPr>
        <w:t xml:space="preserve">Lands </w:t>
      </w:r>
      <w:r w:rsidRPr="003003AF">
        <w:t>Department</w:t>
      </w:r>
      <w:r>
        <w:rPr>
          <w:rFonts w:hint="eastAsia"/>
        </w:rPr>
        <w:t>,</w:t>
      </w:r>
      <w:r w:rsidRPr="005A408E">
        <w:t xml:space="preserve"> </w:t>
      </w:r>
      <w:r>
        <w:rPr>
          <w:rFonts w:hint="eastAsia"/>
        </w:rPr>
        <w:t>enabling</w:t>
      </w:r>
      <w:r w:rsidRPr="005A408E">
        <w:t xml:space="preserve"> precise mapping of listing coordinates to specific administrative districts.</w:t>
      </w:r>
    </w:p>
    <w:p w14:paraId="029CA3D2" w14:textId="1F988525" w:rsidR="004E0F4E" w:rsidRDefault="004E0F4E" w:rsidP="00301113">
      <w:pPr>
        <w:spacing w:line="480" w:lineRule="auto"/>
        <w:ind w:firstLine="720"/>
        <w:contextualSpacing/>
      </w:pPr>
      <w:r w:rsidRPr="004E0F4E">
        <w:t xml:space="preserve">It is critical to acknowledge the limitations inherent in </w:t>
      </w:r>
      <w:r w:rsidR="00583379">
        <w:rPr>
          <w:rFonts w:hint="eastAsia"/>
        </w:rPr>
        <w:t xml:space="preserve">the listing and calendar-level </w:t>
      </w:r>
      <w:r w:rsidRPr="004E0F4E">
        <w:t>dataset</w:t>
      </w:r>
      <w:r w:rsidR="00583379">
        <w:rPr>
          <w:rFonts w:hint="eastAsia"/>
        </w:rPr>
        <w:t>s</w:t>
      </w:r>
      <w:r w:rsidRPr="004E0F4E">
        <w:t xml:space="preserve">. First, </w:t>
      </w:r>
      <w:r w:rsidR="00583379">
        <w:rPr>
          <w:rFonts w:hint="eastAsia"/>
        </w:rPr>
        <w:t>because</w:t>
      </w:r>
      <w:r w:rsidRPr="004E0F4E">
        <w:t xml:space="preserve"> Airbnb does not officially release granular transaction data, the AirROI </w:t>
      </w:r>
      <w:r w:rsidRPr="004E0F4E">
        <w:lastRenderedPageBreak/>
        <w:t xml:space="preserve">dataset may not capture </w:t>
      </w:r>
      <w:r w:rsidR="00863357">
        <w:rPr>
          <w:rFonts w:hint="eastAsia"/>
        </w:rPr>
        <w:t>all</w:t>
      </w:r>
      <w:r w:rsidRPr="004E0F4E">
        <w:t xml:space="preserve"> active listings. Second, the dataset includes </w:t>
      </w:r>
      <w:r w:rsidR="00591CF3">
        <w:rPr>
          <w:rFonts w:hint="eastAsia"/>
        </w:rPr>
        <w:t xml:space="preserve">only </w:t>
      </w:r>
      <w:r w:rsidRPr="004E0F4E">
        <w:t xml:space="preserve">properties </w:t>
      </w:r>
      <w:r w:rsidR="00591CF3">
        <w:rPr>
          <w:rFonts w:hint="eastAsia"/>
        </w:rPr>
        <w:t xml:space="preserve">that were </w:t>
      </w:r>
      <w:r w:rsidRPr="004E0F4E">
        <w:t xml:space="preserve">active during the data collection period. </w:t>
      </w:r>
      <w:r w:rsidR="00EE035F" w:rsidRPr="00EE035F">
        <w:t xml:space="preserve">Nevertheless, the datasets </w:t>
      </w:r>
      <w:r w:rsidR="00591CF3">
        <w:rPr>
          <w:rFonts w:hint="eastAsia"/>
        </w:rPr>
        <w:t>provide sufficient</w:t>
      </w:r>
      <w:r w:rsidR="00EE035F" w:rsidRPr="00EE035F">
        <w:t xml:space="preserve"> information to conduct </w:t>
      </w:r>
      <w:r w:rsidR="0047555C">
        <w:rPr>
          <w:rFonts w:hint="eastAsia"/>
        </w:rPr>
        <w:t>region</w:t>
      </w:r>
      <w:r w:rsidR="00EE035F" w:rsidRPr="00EE035F">
        <w:t>-level and property-level analysis.</w:t>
      </w:r>
    </w:p>
    <w:p w14:paraId="147B4C6C" w14:textId="7D391257" w:rsidR="003B1CAD" w:rsidRPr="003B1CAD" w:rsidRDefault="003B1CAD" w:rsidP="003B1CAD">
      <w:pPr>
        <w:spacing w:line="480" w:lineRule="auto"/>
        <w:contextualSpacing/>
        <w:rPr>
          <w:b/>
          <w:bCs/>
        </w:rPr>
      </w:pPr>
      <w:r w:rsidRPr="003B1CAD">
        <w:rPr>
          <w:b/>
          <w:bCs/>
        </w:rPr>
        <w:t>2.</w:t>
      </w:r>
      <w:r w:rsidRPr="003B1CAD">
        <w:rPr>
          <w:rFonts w:hint="eastAsia"/>
          <w:b/>
          <w:bCs/>
        </w:rPr>
        <w:t>2</w:t>
      </w:r>
      <w:r w:rsidRPr="003B1CAD">
        <w:rPr>
          <w:b/>
          <w:bCs/>
        </w:rPr>
        <w:t xml:space="preserve"> </w:t>
      </w:r>
      <w:r w:rsidR="00DF22A8" w:rsidRPr="00DF22A8">
        <w:rPr>
          <w:b/>
          <w:bCs/>
        </w:rPr>
        <w:t>Data Cleaning Process</w:t>
      </w:r>
    </w:p>
    <w:p w14:paraId="3CEE4A9F" w14:textId="21FC7E8D" w:rsidR="00DF22A8" w:rsidRDefault="00D22B18" w:rsidP="003B1CAD">
      <w:pPr>
        <w:spacing w:line="480" w:lineRule="auto"/>
        <w:ind w:firstLine="720"/>
        <w:contextualSpacing/>
      </w:pPr>
      <w:r w:rsidRPr="00D22B18">
        <w:t>Cleaning began by removing listings lacking essential identifiers or coordinates. Observations missing listing</w:t>
      </w:r>
      <w:r>
        <w:rPr>
          <w:rFonts w:hint="eastAsia"/>
        </w:rPr>
        <w:t xml:space="preserve"> ID</w:t>
      </w:r>
      <w:r w:rsidRPr="00D22B18">
        <w:t>, latitude, or longitude were excluded because they could not be reliably linked to other datasets or mapped to spatial boundaries. Additional missingness checks were conducted for revenue</w:t>
      </w:r>
      <w:r>
        <w:rPr>
          <w:rFonts w:hint="eastAsia"/>
        </w:rPr>
        <w:t xml:space="preserve"> and </w:t>
      </w:r>
      <w:r w:rsidRPr="00D22B18">
        <w:t>occupancy to ensure that the analytical dataset included only listings with sufficient information for descriptive and regression analyses.</w:t>
      </w:r>
    </w:p>
    <w:p w14:paraId="1FEC7F36" w14:textId="0C5C5A13" w:rsidR="00453A57" w:rsidRDefault="00453A57" w:rsidP="003B1CAD">
      <w:pPr>
        <w:spacing w:line="480" w:lineRule="auto"/>
        <w:ind w:firstLine="720"/>
        <w:contextualSpacing/>
      </w:pPr>
      <w:r w:rsidRPr="00453A57">
        <w:t>Geographic coordinates were validated to confirm that all listings fell within Hong Kong’s administrative boundaries. The coordinates were then converted into geometric points and overlaid onto the district boundary shapefile to support mapping. Calendar data were inspected for invalid or duplicated records to ensure that monthly revenue and occupancy calculations reflected actual listing activity.</w:t>
      </w:r>
    </w:p>
    <w:p w14:paraId="30C01897" w14:textId="44947301" w:rsidR="00DF22A8" w:rsidRDefault="00DF22A8" w:rsidP="003B1CAD">
      <w:pPr>
        <w:spacing w:line="480" w:lineRule="auto"/>
        <w:ind w:firstLine="720"/>
        <w:contextualSpacing/>
      </w:pPr>
      <w:r w:rsidRPr="00DF22A8">
        <w:t xml:space="preserve">After cleaning, the final listing dataset contains 501 unique </w:t>
      </w:r>
      <w:bookmarkStart w:id="3" w:name="OLE_LINK11"/>
      <w:r w:rsidR="00FC5585" w:rsidRPr="00D137EC">
        <w:t>propert</w:t>
      </w:r>
      <w:r w:rsidR="00FC5585">
        <w:rPr>
          <w:rFonts w:hint="eastAsia"/>
        </w:rPr>
        <w:t>ies</w:t>
      </w:r>
      <w:bookmarkEnd w:id="3"/>
      <w:r w:rsidRPr="00DF22A8">
        <w:t xml:space="preserve">, and the calendar dataset includes 5,617 observations </w:t>
      </w:r>
      <w:r w:rsidR="001F6E29">
        <w:rPr>
          <w:rFonts w:hint="eastAsia"/>
        </w:rPr>
        <w:t xml:space="preserve">of those </w:t>
      </w:r>
      <w:r w:rsidR="00FC5585" w:rsidRPr="00D137EC">
        <w:t>propert</w:t>
      </w:r>
      <w:r w:rsidR="00FC5585">
        <w:rPr>
          <w:rFonts w:hint="eastAsia"/>
        </w:rPr>
        <w:t>ies</w:t>
      </w:r>
      <w:r w:rsidR="001F6E29">
        <w:rPr>
          <w:rFonts w:hint="eastAsia"/>
        </w:rPr>
        <w:t xml:space="preserve"> </w:t>
      </w:r>
      <w:r w:rsidRPr="00DF22A8">
        <w:t>from November 2024 to October 2025.</w:t>
      </w:r>
    </w:p>
    <w:p w14:paraId="322AB07D" w14:textId="11411415" w:rsidR="002E4EB5" w:rsidRPr="00450067" w:rsidRDefault="002E4EB5" w:rsidP="00450067">
      <w:pPr>
        <w:spacing w:line="480" w:lineRule="auto"/>
        <w:contextualSpacing/>
        <w:rPr>
          <w:b/>
          <w:bCs/>
        </w:rPr>
      </w:pPr>
      <w:r w:rsidRPr="00450067">
        <w:rPr>
          <w:b/>
          <w:bCs/>
        </w:rPr>
        <w:t>2.3 Variable Construction</w:t>
      </w:r>
    </w:p>
    <w:p w14:paraId="4EE53AF8" w14:textId="03FB040D" w:rsidR="002E4EB5" w:rsidRDefault="002E4EB5" w:rsidP="003B1CAD">
      <w:pPr>
        <w:spacing w:line="480" w:lineRule="auto"/>
        <w:ind w:firstLine="720"/>
        <w:contextualSpacing/>
      </w:pPr>
      <w:r>
        <w:rPr>
          <w:rFonts w:hint="eastAsia"/>
        </w:rPr>
        <w:t>T</w:t>
      </w:r>
      <w:r w:rsidRPr="002E4EB5">
        <w:t xml:space="preserve">o prepare the data for </w:t>
      </w:r>
      <w:r>
        <w:rPr>
          <w:rFonts w:hint="eastAsia"/>
        </w:rPr>
        <w:t>further analysis</w:t>
      </w:r>
      <w:r w:rsidRPr="002E4EB5">
        <w:t>, several key variables were constructed and transformed:</w:t>
      </w:r>
    </w:p>
    <w:p w14:paraId="4639A08C" w14:textId="3D1B4C65" w:rsidR="002E4EB5" w:rsidRPr="006E09D8" w:rsidRDefault="002E4EB5" w:rsidP="006E09D8">
      <w:pPr>
        <w:spacing w:line="480" w:lineRule="auto"/>
        <w:contextualSpacing/>
        <w:rPr>
          <w:b/>
          <w:bCs/>
          <w:i/>
          <w:iCs/>
        </w:rPr>
      </w:pPr>
      <w:r w:rsidRPr="006E09D8">
        <w:rPr>
          <w:b/>
          <w:bCs/>
          <w:i/>
          <w:iCs/>
        </w:rPr>
        <w:t>Log Transformation</w:t>
      </w:r>
    </w:p>
    <w:p w14:paraId="0A8AC2E7" w14:textId="36CAACA9" w:rsidR="002E4EB5" w:rsidRDefault="002E4EB5" w:rsidP="002E4EB5">
      <w:pPr>
        <w:spacing w:line="480" w:lineRule="auto"/>
        <w:ind w:firstLine="720"/>
        <w:contextualSpacing/>
      </w:pPr>
      <w:r>
        <w:t xml:space="preserve">The distribution of </w:t>
      </w:r>
      <w:r>
        <w:rPr>
          <w:rFonts w:hint="eastAsia"/>
        </w:rPr>
        <w:t>total revenue (</w:t>
      </w:r>
      <w:r w:rsidRPr="002E4EB5">
        <w:rPr>
          <w:i/>
          <w:iCs/>
        </w:rPr>
        <w:t>ttm_revenue</w:t>
      </w:r>
      <w:r>
        <w:rPr>
          <w:rFonts w:hint="eastAsia"/>
        </w:rPr>
        <w:t>)</w:t>
      </w:r>
      <w:r>
        <w:t xml:space="preserve"> exhibits substantial right-skewness, driven by a small number of high-earning luxury listings. To improve normalit</w:t>
      </w:r>
      <w:r w:rsidR="006E09D8">
        <w:rPr>
          <w:rFonts w:hint="eastAsia"/>
        </w:rPr>
        <w:t xml:space="preserve">y, </w:t>
      </w:r>
      <w:r w:rsidR="00682A7D">
        <w:rPr>
          <w:rFonts w:hint="eastAsia"/>
        </w:rPr>
        <w:t>homoskedasticity</w:t>
      </w:r>
      <w:r w:rsidR="006E09D8">
        <w:rPr>
          <w:rFonts w:hint="eastAsia"/>
        </w:rPr>
        <w:t>,</w:t>
      </w:r>
      <w:r>
        <w:t xml:space="preserve"> and reduce the influence of outliers, the natural logarithm of trailing-twelve-</w:t>
      </w:r>
      <w:r>
        <w:lastRenderedPageBreak/>
        <w:t>month revenue was constructed</w:t>
      </w:r>
      <w:r w:rsidR="00682A7D">
        <w:rPr>
          <w:rFonts w:hint="eastAsia"/>
        </w:rPr>
        <w:t xml:space="preserve"> as </w:t>
      </w:r>
      <w:r w:rsidR="00682A7D" w:rsidRPr="006E09D8">
        <w:rPr>
          <w:rFonts w:hint="eastAsia"/>
          <w:i/>
          <w:iCs/>
        </w:rPr>
        <w:t>log_ttm_revenue</w:t>
      </w:r>
      <w:r w:rsidR="00682A7D">
        <w:rPr>
          <w:rFonts w:hint="eastAsia"/>
        </w:rPr>
        <w:t xml:space="preserve">. </w:t>
      </w:r>
      <w:r w:rsidR="00682A7D" w:rsidRPr="00682A7D">
        <w:t>This transformed variable is used in the regression model.</w:t>
      </w:r>
    </w:p>
    <w:p w14:paraId="258D78F0" w14:textId="10FF74DC" w:rsidR="00E8286B" w:rsidRPr="006E09D8" w:rsidRDefault="00E8286B" w:rsidP="006E09D8">
      <w:pPr>
        <w:spacing w:line="480" w:lineRule="auto"/>
        <w:contextualSpacing/>
        <w:rPr>
          <w:b/>
          <w:bCs/>
          <w:i/>
          <w:iCs/>
        </w:rPr>
      </w:pPr>
      <w:r w:rsidRPr="006E09D8">
        <w:rPr>
          <w:b/>
          <w:bCs/>
          <w:i/>
          <w:iCs/>
        </w:rPr>
        <w:t>Binary Variables</w:t>
      </w:r>
    </w:p>
    <w:p w14:paraId="39CA244D" w14:textId="270FF8B7" w:rsidR="00E8286B" w:rsidRDefault="00E8286B" w:rsidP="00C45232">
      <w:pPr>
        <w:spacing w:line="480" w:lineRule="auto"/>
        <w:ind w:firstLine="720"/>
        <w:contextualSpacing/>
      </w:pPr>
      <w:r w:rsidRPr="00C45232">
        <w:rPr>
          <w:b/>
          <w:bCs/>
        </w:rPr>
        <w:t>Location dummy (</w:t>
      </w:r>
      <w:r w:rsidR="00C45232">
        <w:rPr>
          <w:rFonts w:hint="eastAsia"/>
          <w:b/>
          <w:bCs/>
          <w:i/>
          <w:iCs/>
        </w:rPr>
        <w:t>k</w:t>
      </w:r>
      <w:r w:rsidRPr="00C45232">
        <w:rPr>
          <w:b/>
          <w:bCs/>
          <w:i/>
          <w:iCs/>
        </w:rPr>
        <w:t>owloon</w:t>
      </w:r>
      <w:r w:rsidRPr="00C45232">
        <w:rPr>
          <w:b/>
          <w:bCs/>
        </w:rPr>
        <w:t>):</w:t>
      </w:r>
      <w:r w:rsidR="00C45232">
        <w:rPr>
          <w:rFonts w:hint="eastAsia"/>
        </w:rPr>
        <w:t xml:space="preserve"> </w:t>
      </w:r>
      <m:oMath>
        <m:r>
          <w:rPr>
            <w:rFonts w:ascii="Cambria Math" w:hAnsi="Cambria Math"/>
          </w:rPr>
          <m:t>kowloon=1</m:t>
        </m:r>
      </m:oMath>
      <w:r>
        <w:t xml:space="preserve"> for listings in Kowloon; 0 for Hong Kong Island.</w:t>
      </w:r>
      <w:r w:rsidR="00E73F38">
        <w:rPr>
          <w:rFonts w:hint="eastAsia"/>
        </w:rPr>
        <w:t xml:space="preserve"> </w:t>
      </w:r>
      <w:r>
        <w:t>This allows comparison between the two major submarkets.</w:t>
      </w:r>
    </w:p>
    <w:p w14:paraId="2F7A4DAA" w14:textId="3AECD79F" w:rsidR="00A56DC6" w:rsidRDefault="00E8286B" w:rsidP="00C93227">
      <w:pPr>
        <w:spacing w:line="480" w:lineRule="auto"/>
        <w:ind w:firstLine="720"/>
        <w:contextualSpacing/>
        <w:rPr>
          <w:rFonts w:hint="eastAsia"/>
        </w:rPr>
      </w:pPr>
      <w:r w:rsidRPr="00C45232">
        <w:rPr>
          <w:b/>
          <w:bCs/>
        </w:rPr>
        <w:t>Elevator</w:t>
      </w:r>
      <w:r>
        <w:t>:</w:t>
      </w:r>
      <w:r w:rsidR="00C45232">
        <w:rPr>
          <w:rFonts w:hint="eastAsia"/>
        </w:rPr>
        <w:t xml:space="preserve"> </w:t>
      </w:r>
      <w:r w:rsidR="00AE66C5" w:rsidRPr="00AE66C5">
        <w:t xml:space="preserve">Extracted from the amenities string column, </w:t>
      </w:r>
      <m:oMath>
        <m:r>
          <w:rPr>
            <w:rFonts w:ascii="Cambria Math" w:hAnsi="Cambria Math" w:hint="eastAsia"/>
          </w:rPr>
          <m:t>elevator=</m:t>
        </m:r>
        <m:r>
          <w:rPr>
            <w:rFonts w:ascii="Cambria Math" w:hAnsi="Cambria Math"/>
          </w:rPr>
          <m:t>1</m:t>
        </m:r>
      </m:oMath>
      <w:r w:rsidR="00AE66C5" w:rsidRPr="00AE66C5">
        <w:t xml:space="preserve"> if the listing explicitly mentions an elevator and 0 otherwise. </w:t>
      </w:r>
      <w:r>
        <w:t>Since many older buildings in Hong Kong lack elevators, this feature may influence both guest demand and pricing power.</w:t>
      </w:r>
      <w:r w:rsidR="00A56DC6">
        <w:rPr>
          <w:rFonts w:hint="eastAsia"/>
        </w:rPr>
        <w:t xml:space="preserve"> </w:t>
      </w:r>
    </w:p>
    <w:p w14:paraId="67A92F64" w14:textId="42D28DC6" w:rsidR="00E8286B" w:rsidRDefault="00E31413" w:rsidP="00A56DC6">
      <w:pPr>
        <w:spacing w:line="480" w:lineRule="auto"/>
        <w:ind w:firstLine="720"/>
        <w:contextualSpacing/>
      </w:pPr>
      <w:r>
        <w:rPr>
          <w:b/>
          <w:bCs/>
        </w:rPr>
        <w:t>Superhost</w:t>
      </w:r>
      <w:r w:rsidR="00E8286B" w:rsidRPr="009D69CB">
        <w:rPr>
          <w:b/>
          <w:bCs/>
        </w:rPr>
        <w:t>:</w:t>
      </w:r>
      <w:r w:rsidR="00C45232">
        <w:rPr>
          <w:rFonts w:hint="eastAsia"/>
        </w:rPr>
        <w:t xml:space="preserve"> </w:t>
      </w:r>
      <w:r w:rsidR="00F6306C">
        <w:rPr>
          <w:rFonts w:hint="eastAsia"/>
        </w:rPr>
        <w:t>This</w:t>
      </w:r>
      <w:r w:rsidR="00F6306C" w:rsidRPr="00F6306C">
        <w:t xml:space="preserve"> concept is adopted from Airbnb’s official designation system.</w:t>
      </w:r>
      <w:r w:rsidR="00A56DC6">
        <w:rPr>
          <w:rFonts w:hint="eastAsia"/>
        </w:rPr>
        <w:t xml:space="preserve"> </w:t>
      </w:r>
      <w:r w:rsidR="00E8286B">
        <w:t xml:space="preserve">Airbnb awards </w:t>
      </w:r>
      <w:r>
        <w:rPr>
          <w:rFonts w:hint="eastAsia"/>
        </w:rPr>
        <w:t>Superhost</w:t>
      </w:r>
      <w:r w:rsidR="00E8286B">
        <w:t xml:space="preserve"> status to hosts who maintain a high rating, </w:t>
      </w:r>
      <w:r w:rsidR="00A56DC6">
        <w:rPr>
          <w:rFonts w:hint="eastAsia"/>
        </w:rPr>
        <w:t xml:space="preserve">a </w:t>
      </w:r>
      <w:r w:rsidR="00E8286B">
        <w:t>low cancellation ra</w:t>
      </w:r>
      <w:r w:rsidR="00402640">
        <w:rPr>
          <w:rFonts w:hint="eastAsia"/>
        </w:rPr>
        <w:t>te</w:t>
      </w:r>
      <w:r w:rsidR="00E8286B">
        <w:t xml:space="preserve">, and a minimum </w:t>
      </w:r>
      <w:r w:rsidR="00A56DC6">
        <w:rPr>
          <w:rFonts w:hint="eastAsia"/>
        </w:rPr>
        <w:t>number</w:t>
      </w:r>
      <w:r w:rsidR="00E8286B">
        <w:t xml:space="preserve"> of completed stays. This indicator captures host quality and service reliability.</w:t>
      </w:r>
    </w:p>
    <w:p w14:paraId="3AE25D77" w14:textId="7E52C8F9" w:rsidR="00E8286B" w:rsidRDefault="00E8286B" w:rsidP="00CD1B9E">
      <w:pPr>
        <w:spacing w:line="480" w:lineRule="auto"/>
        <w:ind w:firstLine="720"/>
        <w:contextualSpacing/>
      </w:pPr>
      <w:r w:rsidRPr="009D69CB">
        <w:rPr>
          <w:b/>
          <w:bCs/>
        </w:rPr>
        <w:t>Room Type:</w:t>
      </w:r>
      <w:r w:rsidR="00CD1B9E">
        <w:rPr>
          <w:rFonts w:hint="eastAsia"/>
        </w:rPr>
        <w:t xml:space="preserve"> </w:t>
      </w:r>
      <w:r w:rsidR="009D69CB">
        <w:rPr>
          <w:rFonts w:hint="eastAsia"/>
        </w:rPr>
        <w:t xml:space="preserve">Categorical </w:t>
      </w:r>
      <w:r>
        <w:t xml:space="preserve">variables for entire home, private room, </w:t>
      </w:r>
      <w:r w:rsidR="00EB7103">
        <w:rPr>
          <w:rFonts w:hint="eastAsia"/>
        </w:rPr>
        <w:t xml:space="preserve">hotel room, </w:t>
      </w:r>
      <w:r>
        <w:t>and shared room categories are used to measure variations in revenue by accommodation type.</w:t>
      </w:r>
    </w:p>
    <w:p w14:paraId="502CC599" w14:textId="19287753" w:rsidR="00682A7D" w:rsidRDefault="00E8286B" w:rsidP="00E8286B">
      <w:pPr>
        <w:spacing w:line="480" w:lineRule="auto"/>
        <w:ind w:firstLine="720"/>
        <w:contextualSpacing/>
      </w:pPr>
      <w:r>
        <w:t>These variables allow the regression model to isolate the marginal effects of physical and host attributes on revenue.</w:t>
      </w:r>
    </w:p>
    <w:p w14:paraId="6B183D73" w14:textId="513C5BD1" w:rsidR="003C0B26" w:rsidRPr="009D69CB" w:rsidRDefault="003C0B26" w:rsidP="009D69CB">
      <w:pPr>
        <w:spacing w:line="480" w:lineRule="auto"/>
        <w:contextualSpacing/>
        <w:rPr>
          <w:b/>
          <w:bCs/>
        </w:rPr>
      </w:pPr>
      <w:r w:rsidRPr="009D69CB">
        <w:rPr>
          <w:rFonts w:hint="eastAsia"/>
          <w:b/>
          <w:bCs/>
        </w:rPr>
        <w:t>2.4 Data Merging</w:t>
      </w:r>
    </w:p>
    <w:p w14:paraId="34005D6E" w14:textId="1F18F0C4" w:rsidR="00682A7D" w:rsidRDefault="003C0B26" w:rsidP="006F091A">
      <w:pPr>
        <w:spacing w:line="480" w:lineRule="auto"/>
        <w:ind w:firstLine="720"/>
        <w:contextualSpacing/>
      </w:pPr>
      <w:r w:rsidRPr="003C0B26">
        <w:t xml:space="preserve">Because the original AirROI datasets </w:t>
      </w:r>
      <w:r w:rsidR="00EB7103">
        <w:rPr>
          <w:rFonts w:hint="eastAsia"/>
        </w:rPr>
        <w:t xml:space="preserve">in Hong Kong </w:t>
      </w:r>
      <w:r w:rsidRPr="003C0B26">
        <w:t xml:space="preserve">separate Hong Kong Island and Kowloon, both the listing-level and calendar-level files were first cleaned independently and then combined into unified datasets. The </w:t>
      </w:r>
      <w:r>
        <w:rPr>
          <w:rFonts w:hint="eastAsia"/>
        </w:rPr>
        <w:t>m</w:t>
      </w:r>
      <w:r w:rsidRPr="003C0B26">
        <w:t xml:space="preserve">erged </w:t>
      </w:r>
      <w:r>
        <w:rPr>
          <w:rFonts w:hint="eastAsia"/>
        </w:rPr>
        <w:t>l</w:t>
      </w:r>
      <w:r w:rsidRPr="003C0B26">
        <w:t xml:space="preserve">istings </w:t>
      </w:r>
      <w:r>
        <w:rPr>
          <w:rFonts w:hint="eastAsia"/>
        </w:rPr>
        <w:t>d</w:t>
      </w:r>
      <w:r w:rsidRPr="003C0B26">
        <w:t xml:space="preserve">ataset is used for the descriptive statistics, geospatial mapping, and the core regression analysis. The </w:t>
      </w:r>
      <w:r>
        <w:rPr>
          <w:rFonts w:hint="eastAsia"/>
        </w:rPr>
        <w:t>m</w:t>
      </w:r>
      <w:r w:rsidRPr="003C0B26">
        <w:t xml:space="preserve">erged </w:t>
      </w:r>
      <w:r>
        <w:rPr>
          <w:rFonts w:hint="eastAsia"/>
        </w:rPr>
        <w:t>c</w:t>
      </w:r>
      <w:r w:rsidRPr="003C0B26">
        <w:t xml:space="preserve">alendar </w:t>
      </w:r>
      <w:r>
        <w:rPr>
          <w:rFonts w:hint="eastAsia"/>
        </w:rPr>
        <w:t>d</w:t>
      </w:r>
      <w:r w:rsidRPr="003C0B26">
        <w:t xml:space="preserve">ataset is </w:t>
      </w:r>
      <w:r w:rsidR="006F091A">
        <w:rPr>
          <w:rFonts w:hint="eastAsia"/>
        </w:rPr>
        <w:t xml:space="preserve">used for </w:t>
      </w:r>
      <w:r w:rsidR="006F091A" w:rsidRPr="006F091A">
        <w:t>seasonal trend analysis and understanding monthly demand variation.</w:t>
      </w:r>
    </w:p>
    <w:p w14:paraId="3998A96C" w14:textId="77777777" w:rsidR="00DE505A" w:rsidRDefault="00DE505A" w:rsidP="00B0197C">
      <w:pPr>
        <w:spacing w:line="480" w:lineRule="auto"/>
        <w:contextualSpacing/>
        <w:jc w:val="center"/>
        <w:rPr>
          <w:b/>
          <w:bCs/>
        </w:rPr>
      </w:pPr>
    </w:p>
    <w:p w14:paraId="49E11192" w14:textId="77777777" w:rsidR="00DE505A" w:rsidRDefault="00DE505A" w:rsidP="00B0197C">
      <w:pPr>
        <w:spacing w:line="480" w:lineRule="auto"/>
        <w:contextualSpacing/>
        <w:jc w:val="center"/>
        <w:rPr>
          <w:b/>
          <w:bCs/>
        </w:rPr>
      </w:pPr>
    </w:p>
    <w:p w14:paraId="196215A2" w14:textId="30A876C4" w:rsidR="00702CF1" w:rsidRPr="006A4943" w:rsidRDefault="00827BBB" w:rsidP="00B0197C">
      <w:pPr>
        <w:spacing w:line="480" w:lineRule="auto"/>
        <w:contextualSpacing/>
        <w:jc w:val="center"/>
        <w:rPr>
          <w:rFonts w:ascii="SimSun" w:eastAsia="SimSun" w:hAnsi="SimSun" w:cs="SimSun"/>
          <w:b/>
          <w:bCs/>
        </w:rPr>
      </w:pPr>
      <w:r w:rsidRPr="00BD3F66">
        <w:rPr>
          <w:rFonts w:hint="eastAsia"/>
          <w:b/>
          <w:bCs/>
        </w:rPr>
        <w:lastRenderedPageBreak/>
        <w:t xml:space="preserve">3. </w:t>
      </w:r>
      <w:r w:rsidR="006F091A" w:rsidRPr="006F091A">
        <w:rPr>
          <w:b/>
          <w:bCs/>
        </w:rPr>
        <w:t>Exploratory Data Analysis</w:t>
      </w:r>
    </w:p>
    <w:p w14:paraId="1E7243B9" w14:textId="560BADF0" w:rsidR="00184F51" w:rsidRPr="00184F51" w:rsidRDefault="00184F51" w:rsidP="00184F51">
      <w:pPr>
        <w:spacing w:line="480" w:lineRule="auto"/>
        <w:contextualSpacing/>
        <w:rPr>
          <w:b/>
          <w:bCs/>
        </w:rPr>
      </w:pPr>
      <w:r w:rsidRPr="00184F51">
        <w:rPr>
          <w:b/>
          <w:bCs/>
        </w:rPr>
        <w:t xml:space="preserve">3.1 </w:t>
      </w:r>
      <w:r w:rsidR="000D6B6C" w:rsidRPr="000D6B6C">
        <w:rPr>
          <w:b/>
          <w:bCs/>
        </w:rPr>
        <w:t>Descriptive Statistics</w:t>
      </w:r>
      <w:r w:rsidR="00743502">
        <w:rPr>
          <w:rFonts w:hint="eastAsia"/>
          <w:b/>
          <w:bCs/>
        </w:rPr>
        <w:t xml:space="preserve"> and Normality Check</w:t>
      </w:r>
    </w:p>
    <w:p w14:paraId="01C2F665" w14:textId="29970A7A" w:rsidR="00E32A87" w:rsidRDefault="00B36276" w:rsidP="004A0761">
      <w:pPr>
        <w:spacing w:line="480" w:lineRule="auto"/>
        <w:ind w:firstLine="720"/>
        <w:contextualSpacing/>
      </w:pPr>
      <w:r w:rsidRPr="00B36276">
        <w:t>To build an initial understanding of Hong Kong’s Airbnb market, this section summarizes the distribution of key variables related to listing performance and host or property characteristics.</w:t>
      </w:r>
      <w:r w:rsidR="00896872">
        <w:rPr>
          <w:rFonts w:hint="eastAsia"/>
        </w:rPr>
        <w:t xml:space="preserve"> </w:t>
      </w:r>
      <w:r w:rsidR="004A0761">
        <w:rPr>
          <w:rFonts w:hint="eastAsia"/>
        </w:rPr>
        <w:t>Tables 1 and</w:t>
      </w:r>
      <w:r w:rsidR="004A0761" w:rsidRPr="004A0761">
        <w:t xml:space="preserve"> 2 present </w:t>
      </w:r>
      <w:r w:rsidR="002F4C30">
        <w:rPr>
          <w:rFonts w:hint="eastAsia"/>
        </w:rPr>
        <w:t xml:space="preserve">definitions and </w:t>
      </w:r>
      <w:bookmarkStart w:id="4" w:name="OLE_LINK9"/>
      <w:r w:rsidR="004A0761" w:rsidRPr="004A0761">
        <w:t xml:space="preserve">descriptive statistics </w:t>
      </w:r>
      <w:bookmarkEnd w:id="4"/>
      <w:r w:rsidR="004A0761" w:rsidRPr="004A0761">
        <w:t xml:space="preserve">for </w:t>
      </w:r>
      <w:r w:rsidR="004F7B4C">
        <w:rPr>
          <w:rFonts w:hint="eastAsia"/>
        </w:rPr>
        <w:t xml:space="preserve">key </w:t>
      </w:r>
      <w:r w:rsidR="004A0761">
        <w:rPr>
          <w:rFonts w:hint="eastAsia"/>
        </w:rPr>
        <w:t>variables</w:t>
      </w:r>
      <w:r w:rsidR="004A0761" w:rsidRPr="004A0761">
        <w:t>.</w:t>
      </w:r>
      <w:r w:rsidR="004F7B4C">
        <w:rPr>
          <w:rFonts w:hint="eastAsia"/>
        </w:rPr>
        <w:t xml:space="preserve"> </w:t>
      </w:r>
    </w:p>
    <w:p w14:paraId="23D9CD26" w14:textId="376AF505" w:rsidR="005E53DB" w:rsidRDefault="005E53DB" w:rsidP="005E53DB">
      <w:pPr>
        <w:contextualSpacing/>
      </w:pPr>
      <w:bookmarkStart w:id="5" w:name="OLE_LINK167"/>
      <w:r w:rsidRPr="009C4B51">
        <w:rPr>
          <w:rFonts w:hint="eastAsia"/>
          <w:b/>
          <w:bCs/>
        </w:rPr>
        <w:t>Table 1:</w:t>
      </w:r>
      <w:r>
        <w:rPr>
          <w:rFonts w:hint="eastAsia"/>
        </w:rPr>
        <w:t xml:space="preserve"> </w:t>
      </w:r>
      <w:r w:rsidR="00197519">
        <w:rPr>
          <w:rFonts w:hint="eastAsia"/>
        </w:rPr>
        <w:t xml:space="preserve">Key </w:t>
      </w:r>
      <w:r w:rsidR="00197519">
        <w:t>Variable Descriptions</w:t>
      </w:r>
    </w:p>
    <w:tbl>
      <w:tblPr>
        <w:tblStyle w:val="TableGrid"/>
        <w:tblW w:w="5000" w:type="pct"/>
        <w:jc w:val="center"/>
        <w:tblLook w:val="04A0" w:firstRow="1" w:lastRow="0" w:firstColumn="1" w:lastColumn="0" w:noHBand="0" w:noVBand="1"/>
      </w:tblPr>
      <w:tblGrid>
        <w:gridCol w:w="1829"/>
        <w:gridCol w:w="5832"/>
        <w:gridCol w:w="1689"/>
      </w:tblGrid>
      <w:tr w:rsidR="005E53DB" w:rsidRPr="002B598F" w14:paraId="19ACF15A" w14:textId="77777777" w:rsidTr="00140238">
        <w:trPr>
          <w:jc w:val="center"/>
        </w:trPr>
        <w:tc>
          <w:tcPr>
            <w:tcW w:w="978" w:type="pct"/>
            <w:vAlign w:val="center"/>
          </w:tcPr>
          <w:p w14:paraId="759FFB46" w14:textId="77777777" w:rsidR="005E53DB" w:rsidRPr="002B598F" w:rsidRDefault="005E53DB" w:rsidP="001A191F">
            <w:pPr>
              <w:spacing w:line="276" w:lineRule="auto"/>
              <w:contextualSpacing/>
            </w:pPr>
            <w:r w:rsidRPr="002B598F">
              <w:rPr>
                <w:b/>
                <w:bCs/>
                <w:color w:val="1B1C1D"/>
                <w:bdr w:val="none" w:sz="0" w:space="0" w:color="auto" w:frame="1"/>
              </w:rPr>
              <w:t>Variable</w:t>
            </w:r>
          </w:p>
        </w:tc>
        <w:tc>
          <w:tcPr>
            <w:tcW w:w="3119" w:type="pct"/>
            <w:vAlign w:val="center"/>
          </w:tcPr>
          <w:p w14:paraId="1577AFC8" w14:textId="77777777" w:rsidR="005E53DB" w:rsidRPr="002B598F" w:rsidRDefault="005E53DB" w:rsidP="001A191F">
            <w:pPr>
              <w:spacing w:line="276" w:lineRule="auto"/>
              <w:contextualSpacing/>
            </w:pPr>
            <w:r w:rsidRPr="002B598F">
              <w:rPr>
                <w:b/>
                <w:bCs/>
                <w:color w:val="1B1C1D"/>
                <w:bdr w:val="none" w:sz="0" w:space="0" w:color="auto" w:frame="1"/>
              </w:rPr>
              <w:t>Description</w:t>
            </w:r>
          </w:p>
        </w:tc>
        <w:tc>
          <w:tcPr>
            <w:tcW w:w="903" w:type="pct"/>
            <w:vAlign w:val="center"/>
          </w:tcPr>
          <w:p w14:paraId="2B9F4F2B" w14:textId="77777777" w:rsidR="005E53DB" w:rsidRPr="002B598F" w:rsidRDefault="005E53DB" w:rsidP="001A191F">
            <w:pPr>
              <w:spacing w:line="276" w:lineRule="auto"/>
              <w:contextualSpacing/>
            </w:pPr>
            <w:r w:rsidRPr="002B598F">
              <w:rPr>
                <w:b/>
                <w:bCs/>
                <w:color w:val="1B1C1D"/>
                <w:bdr w:val="none" w:sz="0" w:space="0" w:color="auto" w:frame="1"/>
              </w:rPr>
              <w:t>Type</w:t>
            </w:r>
          </w:p>
        </w:tc>
      </w:tr>
      <w:tr w:rsidR="005E53DB" w:rsidRPr="002B598F" w14:paraId="42BE4D89" w14:textId="77777777" w:rsidTr="00140238">
        <w:trPr>
          <w:jc w:val="center"/>
        </w:trPr>
        <w:tc>
          <w:tcPr>
            <w:tcW w:w="978" w:type="pct"/>
            <w:vAlign w:val="center"/>
          </w:tcPr>
          <w:p w14:paraId="1AB3BD2C" w14:textId="735FAAD2" w:rsidR="005E53DB" w:rsidRPr="002B598F" w:rsidRDefault="005E53DB" w:rsidP="001A191F">
            <w:pPr>
              <w:spacing w:line="276" w:lineRule="auto"/>
              <w:contextualSpacing/>
              <w:rPr>
                <w:i/>
                <w:iCs/>
              </w:rPr>
            </w:pPr>
            <w:bookmarkStart w:id="6" w:name="OLE_LINK160"/>
            <w:bookmarkStart w:id="7" w:name="_Hlk214272051"/>
            <w:r w:rsidRPr="005E53DB">
              <w:rPr>
                <w:i/>
                <w:iCs/>
                <w:color w:val="1B1C1D"/>
                <w:bdr w:val="none" w:sz="0" w:space="0" w:color="auto" w:frame="1"/>
              </w:rPr>
              <w:t>ttm_revenue</w:t>
            </w:r>
            <w:bookmarkEnd w:id="6"/>
          </w:p>
        </w:tc>
        <w:tc>
          <w:tcPr>
            <w:tcW w:w="3119" w:type="pct"/>
            <w:vAlign w:val="center"/>
          </w:tcPr>
          <w:p w14:paraId="7C6D12A7" w14:textId="7A4EEE87" w:rsidR="005E53DB" w:rsidRPr="002B598F" w:rsidRDefault="005E53DB" w:rsidP="001A191F">
            <w:pPr>
              <w:spacing w:line="276" w:lineRule="auto"/>
              <w:contextualSpacing/>
            </w:pPr>
            <w:r w:rsidRPr="005E53DB">
              <w:rPr>
                <w:color w:val="1B1C1D"/>
              </w:rPr>
              <w:t>Trailing 12-month revenue</w:t>
            </w:r>
            <w:r w:rsidR="00140238">
              <w:rPr>
                <w:rFonts w:hint="eastAsia"/>
                <w:color w:val="1B1C1D"/>
              </w:rPr>
              <w:t xml:space="preserve"> (USD)</w:t>
            </w:r>
          </w:p>
        </w:tc>
        <w:tc>
          <w:tcPr>
            <w:tcW w:w="903" w:type="pct"/>
            <w:vAlign w:val="center"/>
          </w:tcPr>
          <w:p w14:paraId="7F71906B" w14:textId="77777777" w:rsidR="005E53DB" w:rsidRPr="002B598F" w:rsidRDefault="005E53DB" w:rsidP="001A191F">
            <w:pPr>
              <w:spacing w:line="276" w:lineRule="auto"/>
              <w:contextualSpacing/>
            </w:pPr>
            <w:r w:rsidRPr="002B598F">
              <w:rPr>
                <w:color w:val="1B1C1D"/>
              </w:rPr>
              <w:t>Numeric</w:t>
            </w:r>
          </w:p>
        </w:tc>
      </w:tr>
      <w:tr w:rsidR="005E53DB" w:rsidRPr="002B598F" w14:paraId="2DFC6D97" w14:textId="77777777" w:rsidTr="00140238">
        <w:trPr>
          <w:jc w:val="center"/>
        </w:trPr>
        <w:tc>
          <w:tcPr>
            <w:tcW w:w="978" w:type="pct"/>
            <w:vAlign w:val="center"/>
          </w:tcPr>
          <w:p w14:paraId="19B15391" w14:textId="3434CBDC" w:rsidR="005E53DB" w:rsidRPr="002B598F" w:rsidRDefault="005E53DB" w:rsidP="001A191F">
            <w:pPr>
              <w:spacing w:line="276" w:lineRule="auto"/>
              <w:contextualSpacing/>
              <w:rPr>
                <w:i/>
                <w:iCs/>
                <w:color w:val="1B1C1D"/>
                <w:bdr w:val="none" w:sz="0" w:space="0" w:color="auto" w:frame="1"/>
              </w:rPr>
            </w:pPr>
            <w:bookmarkStart w:id="8" w:name="_Hlk216432927"/>
            <w:r>
              <w:rPr>
                <w:rFonts w:hint="eastAsia"/>
                <w:i/>
                <w:iCs/>
                <w:color w:val="1B1C1D"/>
                <w:bdr w:val="none" w:sz="0" w:space="0" w:color="auto" w:frame="1"/>
              </w:rPr>
              <w:t>log_</w:t>
            </w:r>
            <w:r w:rsidRPr="005E53DB">
              <w:rPr>
                <w:i/>
                <w:iCs/>
                <w:color w:val="1B1C1D"/>
                <w:bdr w:val="none" w:sz="0" w:space="0" w:color="auto" w:frame="1"/>
              </w:rPr>
              <w:t>ttm_revenue</w:t>
            </w:r>
          </w:p>
        </w:tc>
        <w:tc>
          <w:tcPr>
            <w:tcW w:w="3119" w:type="pct"/>
            <w:vAlign w:val="center"/>
          </w:tcPr>
          <w:p w14:paraId="42DFB080" w14:textId="36138B37" w:rsidR="005E53DB" w:rsidRPr="002B598F" w:rsidRDefault="005E53DB" w:rsidP="001A191F">
            <w:pPr>
              <w:spacing w:line="276" w:lineRule="auto"/>
              <w:contextualSpacing/>
              <w:rPr>
                <w:color w:val="1B1C1D"/>
              </w:rPr>
            </w:pPr>
            <w:r w:rsidRPr="005E53DB">
              <w:rPr>
                <w:color w:val="444746"/>
                <w:bdr w:val="none" w:sz="0" w:space="0" w:color="auto" w:frame="1"/>
              </w:rPr>
              <w:t>Log of trailing 12-month revenue</w:t>
            </w:r>
          </w:p>
        </w:tc>
        <w:tc>
          <w:tcPr>
            <w:tcW w:w="903" w:type="pct"/>
            <w:vAlign w:val="center"/>
          </w:tcPr>
          <w:p w14:paraId="1A82FBA3" w14:textId="77777777" w:rsidR="005E53DB" w:rsidRPr="002B598F" w:rsidRDefault="005E53DB" w:rsidP="001A191F">
            <w:pPr>
              <w:spacing w:line="276" w:lineRule="auto"/>
              <w:contextualSpacing/>
              <w:rPr>
                <w:color w:val="1B1C1D"/>
              </w:rPr>
            </w:pPr>
            <w:r w:rsidRPr="002B598F">
              <w:rPr>
                <w:color w:val="1B1C1D"/>
              </w:rPr>
              <w:t>Numeric</w:t>
            </w:r>
          </w:p>
        </w:tc>
      </w:tr>
      <w:tr w:rsidR="00EA68AE" w:rsidRPr="002B598F" w14:paraId="1D73BC21" w14:textId="77777777" w:rsidTr="00140238">
        <w:trPr>
          <w:jc w:val="center"/>
        </w:trPr>
        <w:tc>
          <w:tcPr>
            <w:tcW w:w="978" w:type="pct"/>
            <w:vAlign w:val="center"/>
          </w:tcPr>
          <w:p w14:paraId="058457F5" w14:textId="4A0F4389" w:rsidR="00EA68AE" w:rsidRDefault="00EA68AE" w:rsidP="001A191F">
            <w:pPr>
              <w:spacing w:line="276" w:lineRule="auto"/>
              <w:contextualSpacing/>
              <w:rPr>
                <w:i/>
                <w:iCs/>
                <w:color w:val="1B1C1D"/>
                <w:bdr w:val="none" w:sz="0" w:space="0" w:color="auto" w:frame="1"/>
              </w:rPr>
            </w:pPr>
            <w:r>
              <w:rPr>
                <w:rFonts w:hint="eastAsia"/>
                <w:i/>
                <w:iCs/>
                <w:color w:val="1B1C1D"/>
                <w:bdr w:val="none" w:sz="0" w:space="0" w:color="auto" w:frame="1"/>
              </w:rPr>
              <w:t>t</w:t>
            </w:r>
            <w:r w:rsidRPr="00EA68AE">
              <w:rPr>
                <w:i/>
                <w:iCs/>
                <w:color w:val="1B1C1D"/>
                <w:bdr w:val="none" w:sz="0" w:space="0" w:color="auto" w:frame="1"/>
              </w:rPr>
              <w:t>tm_occupancy</w:t>
            </w:r>
          </w:p>
        </w:tc>
        <w:tc>
          <w:tcPr>
            <w:tcW w:w="3119" w:type="pct"/>
            <w:vAlign w:val="center"/>
          </w:tcPr>
          <w:p w14:paraId="412EF333" w14:textId="4AC28F5F" w:rsidR="00EA68AE" w:rsidRPr="005E53DB" w:rsidRDefault="00EA68AE" w:rsidP="001A191F">
            <w:pPr>
              <w:spacing w:line="276" w:lineRule="auto"/>
              <w:contextualSpacing/>
              <w:rPr>
                <w:color w:val="444746"/>
                <w:bdr w:val="none" w:sz="0" w:space="0" w:color="auto" w:frame="1"/>
              </w:rPr>
            </w:pPr>
            <w:r>
              <w:rPr>
                <w:rFonts w:hint="eastAsia"/>
                <w:color w:val="444746"/>
                <w:bdr w:val="none" w:sz="0" w:space="0" w:color="auto" w:frame="1"/>
              </w:rPr>
              <w:t xml:space="preserve">Trailing </w:t>
            </w:r>
            <w:r w:rsidRPr="00EA68AE">
              <w:rPr>
                <w:color w:val="444746"/>
                <w:bdr w:val="none" w:sz="0" w:space="0" w:color="auto" w:frame="1"/>
              </w:rPr>
              <w:t>12-month occupancy rate</w:t>
            </w:r>
          </w:p>
        </w:tc>
        <w:tc>
          <w:tcPr>
            <w:tcW w:w="903" w:type="pct"/>
            <w:vAlign w:val="center"/>
          </w:tcPr>
          <w:p w14:paraId="4134B0E9" w14:textId="73B8B662" w:rsidR="00EA68AE" w:rsidRPr="002B598F" w:rsidRDefault="00EA68AE" w:rsidP="001A191F">
            <w:pPr>
              <w:spacing w:line="276" w:lineRule="auto"/>
              <w:contextualSpacing/>
              <w:rPr>
                <w:color w:val="1B1C1D"/>
              </w:rPr>
            </w:pPr>
            <w:bookmarkStart w:id="9" w:name="OLE_LINK10"/>
            <w:r w:rsidRPr="002B598F">
              <w:rPr>
                <w:color w:val="1B1C1D"/>
              </w:rPr>
              <w:t>Numeric</w:t>
            </w:r>
            <w:bookmarkEnd w:id="9"/>
          </w:p>
        </w:tc>
      </w:tr>
      <w:tr w:rsidR="005E53DB" w:rsidRPr="002B598F" w14:paraId="6AB1416E" w14:textId="77777777" w:rsidTr="00140238">
        <w:trPr>
          <w:jc w:val="center"/>
        </w:trPr>
        <w:tc>
          <w:tcPr>
            <w:tcW w:w="978" w:type="pct"/>
            <w:vAlign w:val="center"/>
          </w:tcPr>
          <w:p w14:paraId="4804F75F" w14:textId="164448CE" w:rsidR="005E53DB" w:rsidRPr="002B598F" w:rsidRDefault="005E53DB" w:rsidP="001A191F">
            <w:pPr>
              <w:spacing w:line="276" w:lineRule="auto"/>
              <w:contextualSpacing/>
              <w:rPr>
                <w:i/>
                <w:iCs/>
              </w:rPr>
            </w:pPr>
            <w:r>
              <w:rPr>
                <w:rFonts w:hint="eastAsia"/>
                <w:i/>
                <w:iCs/>
                <w:color w:val="1B1C1D"/>
                <w:bdr w:val="none" w:sz="0" w:space="0" w:color="auto" w:frame="1"/>
              </w:rPr>
              <w:t>bedrooms</w:t>
            </w:r>
          </w:p>
        </w:tc>
        <w:tc>
          <w:tcPr>
            <w:tcW w:w="3119" w:type="pct"/>
            <w:vAlign w:val="center"/>
          </w:tcPr>
          <w:p w14:paraId="0192D63A" w14:textId="617D8DF2" w:rsidR="005E53DB" w:rsidRPr="002B598F" w:rsidRDefault="005E53DB" w:rsidP="001A191F">
            <w:pPr>
              <w:spacing w:line="276" w:lineRule="auto"/>
              <w:contextualSpacing/>
            </w:pPr>
            <w:r w:rsidRPr="005E53DB">
              <w:rPr>
                <w:color w:val="1B1C1D"/>
              </w:rPr>
              <w:t>Number of bedrooms</w:t>
            </w:r>
          </w:p>
        </w:tc>
        <w:tc>
          <w:tcPr>
            <w:tcW w:w="903" w:type="pct"/>
            <w:vAlign w:val="center"/>
          </w:tcPr>
          <w:p w14:paraId="793112F5" w14:textId="123D2B91" w:rsidR="005E53DB" w:rsidRPr="002B598F" w:rsidRDefault="00D40511" w:rsidP="001A191F">
            <w:pPr>
              <w:spacing w:line="276" w:lineRule="auto"/>
              <w:contextualSpacing/>
            </w:pPr>
            <w:r w:rsidRPr="002B598F">
              <w:rPr>
                <w:color w:val="1B1C1D"/>
              </w:rPr>
              <w:t>Numeric</w:t>
            </w:r>
          </w:p>
        </w:tc>
      </w:tr>
      <w:tr w:rsidR="005E53DB" w:rsidRPr="002B598F" w14:paraId="5531A360" w14:textId="77777777" w:rsidTr="00140238">
        <w:trPr>
          <w:jc w:val="center"/>
        </w:trPr>
        <w:tc>
          <w:tcPr>
            <w:tcW w:w="978" w:type="pct"/>
            <w:vAlign w:val="center"/>
          </w:tcPr>
          <w:p w14:paraId="2D280B14" w14:textId="62BF2006" w:rsidR="005E53DB" w:rsidRPr="002B598F" w:rsidRDefault="00E31413" w:rsidP="001A191F">
            <w:pPr>
              <w:spacing w:line="276" w:lineRule="auto"/>
              <w:contextualSpacing/>
              <w:rPr>
                <w:i/>
                <w:iCs/>
              </w:rPr>
            </w:pPr>
            <w:r>
              <w:rPr>
                <w:rFonts w:hint="eastAsia"/>
                <w:i/>
                <w:iCs/>
                <w:color w:val="1B1C1D"/>
                <w:bdr w:val="none" w:sz="0" w:space="0" w:color="auto" w:frame="1"/>
              </w:rPr>
              <w:t>Superhost</w:t>
            </w:r>
          </w:p>
        </w:tc>
        <w:tc>
          <w:tcPr>
            <w:tcW w:w="3119" w:type="pct"/>
            <w:vAlign w:val="center"/>
          </w:tcPr>
          <w:p w14:paraId="743DCA3D" w14:textId="015296E8" w:rsidR="005E53DB" w:rsidRPr="002B598F" w:rsidRDefault="00480CEE" w:rsidP="001A191F">
            <w:pPr>
              <w:spacing w:line="276" w:lineRule="auto"/>
              <w:contextualSpacing/>
            </w:pPr>
            <w:r w:rsidRPr="00480CEE">
              <w:rPr>
                <w:color w:val="1B1C1D"/>
                <w:bdr w:val="none" w:sz="0" w:space="0" w:color="auto" w:frame="1"/>
              </w:rPr>
              <w:t xml:space="preserve">1 if the host is a </w:t>
            </w:r>
            <w:r w:rsidR="00E31413">
              <w:rPr>
                <w:color w:val="1B1C1D"/>
                <w:bdr w:val="none" w:sz="0" w:space="0" w:color="auto" w:frame="1"/>
              </w:rPr>
              <w:t>Superhost</w:t>
            </w:r>
            <w:r w:rsidRPr="00480CEE">
              <w:rPr>
                <w:color w:val="1B1C1D"/>
                <w:bdr w:val="none" w:sz="0" w:space="0" w:color="auto" w:frame="1"/>
              </w:rPr>
              <w:t>, 0 otherwise</w:t>
            </w:r>
          </w:p>
        </w:tc>
        <w:tc>
          <w:tcPr>
            <w:tcW w:w="903" w:type="pct"/>
            <w:vAlign w:val="center"/>
          </w:tcPr>
          <w:p w14:paraId="01848D69" w14:textId="33463E45" w:rsidR="005E53DB" w:rsidRPr="002B598F" w:rsidRDefault="00140238" w:rsidP="001A191F">
            <w:pPr>
              <w:spacing w:line="276" w:lineRule="auto"/>
              <w:contextualSpacing/>
            </w:pPr>
            <w:bookmarkStart w:id="10" w:name="OLE_LINK164"/>
            <w:r w:rsidRPr="00140238">
              <w:rPr>
                <w:color w:val="1B1C1D"/>
              </w:rPr>
              <w:t>Binary</w:t>
            </w:r>
            <w:bookmarkEnd w:id="10"/>
          </w:p>
        </w:tc>
      </w:tr>
      <w:tr w:rsidR="005E53DB" w:rsidRPr="002B598F" w14:paraId="0C3156F4" w14:textId="77777777" w:rsidTr="00140238">
        <w:trPr>
          <w:jc w:val="center"/>
        </w:trPr>
        <w:tc>
          <w:tcPr>
            <w:tcW w:w="978" w:type="pct"/>
            <w:vAlign w:val="center"/>
          </w:tcPr>
          <w:p w14:paraId="6C55767C" w14:textId="0BAB5B11" w:rsidR="005E53DB" w:rsidRPr="002B598F" w:rsidRDefault="00480CEE" w:rsidP="001A191F">
            <w:pPr>
              <w:spacing w:line="276" w:lineRule="auto"/>
              <w:contextualSpacing/>
              <w:rPr>
                <w:i/>
                <w:iCs/>
              </w:rPr>
            </w:pPr>
            <w:r w:rsidRPr="00480CEE">
              <w:rPr>
                <w:i/>
                <w:iCs/>
                <w:color w:val="1B1C1D"/>
                <w:bdr w:val="none" w:sz="0" w:space="0" w:color="auto" w:frame="1"/>
              </w:rPr>
              <w:t>elevator</w:t>
            </w:r>
          </w:p>
        </w:tc>
        <w:tc>
          <w:tcPr>
            <w:tcW w:w="3119" w:type="pct"/>
            <w:vAlign w:val="center"/>
          </w:tcPr>
          <w:p w14:paraId="25AF6BD5" w14:textId="6D85D313" w:rsidR="005E53DB" w:rsidRPr="002B598F" w:rsidRDefault="00480CEE" w:rsidP="001A191F">
            <w:pPr>
              <w:spacing w:line="276" w:lineRule="auto"/>
              <w:contextualSpacing/>
            </w:pPr>
            <w:r w:rsidRPr="00480CEE">
              <w:rPr>
                <w:color w:val="1B1C1D"/>
              </w:rPr>
              <w:t>1 if the listing has an elevator, 0 otherwise</w:t>
            </w:r>
          </w:p>
        </w:tc>
        <w:tc>
          <w:tcPr>
            <w:tcW w:w="903" w:type="pct"/>
            <w:vAlign w:val="center"/>
          </w:tcPr>
          <w:p w14:paraId="55C89CB9" w14:textId="799AE8A0" w:rsidR="005E53DB" w:rsidRPr="002B598F" w:rsidRDefault="00140238" w:rsidP="001A191F">
            <w:pPr>
              <w:spacing w:line="276" w:lineRule="auto"/>
              <w:contextualSpacing/>
            </w:pPr>
            <w:r w:rsidRPr="00140238">
              <w:rPr>
                <w:color w:val="1B1C1D"/>
              </w:rPr>
              <w:t>Binary</w:t>
            </w:r>
          </w:p>
        </w:tc>
      </w:tr>
      <w:tr w:rsidR="00140238" w:rsidRPr="002B598F" w14:paraId="4B595039" w14:textId="77777777" w:rsidTr="00140238">
        <w:trPr>
          <w:jc w:val="center"/>
        </w:trPr>
        <w:tc>
          <w:tcPr>
            <w:tcW w:w="978" w:type="pct"/>
            <w:vAlign w:val="center"/>
          </w:tcPr>
          <w:p w14:paraId="3E6A3541" w14:textId="2C3D65BB" w:rsidR="00140238" w:rsidRPr="00480CEE" w:rsidRDefault="00140238" w:rsidP="001A191F">
            <w:pPr>
              <w:spacing w:line="276" w:lineRule="auto"/>
              <w:contextualSpacing/>
              <w:rPr>
                <w:i/>
                <w:iCs/>
                <w:color w:val="1B1C1D"/>
                <w:bdr w:val="none" w:sz="0" w:space="0" w:color="auto" w:frame="1"/>
              </w:rPr>
            </w:pPr>
            <w:r w:rsidRPr="00140238">
              <w:rPr>
                <w:i/>
                <w:iCs/>
                <w:color w:val="1B1C1D"/>
                <w:bdr w:val="none" w:sz="0" w:space="0" w:color="auto" w:frame="1"/>
              </w:rPr>
              <w:t>kowloon</w:t>
            </w:r>
          </w:p>
        </w:tc>
        <w:tc>
          <w:tcPr>
            <w:tcW w:w="3119" w:type="pct"/>
            <w:vAlign w:val="center"/>
          </w:tcPr>
          <w:p w14:paraId="0B89C7D2" w14:textId="4BA8F5B6" w:rsidR="00140238" w:rsidRPr="00480CEE" w:rsidRDefault="00140238" w:rsidP="001A191F">
            <w:pPr>
              <w:spacing w:line="276" w:lineRule="auto"/>
              <w:contextualSpacing/>
              <w:rPr>
                <w:color w:val="1B1C1D"/>
              </w:rPr>
            </w:pPr>
            <w:r w:rsidRPr="00140238">
              <w:rPr>
                <w:color w:val="1B1C1D"/>
              </w:rPr>
              <w:t>1 if the listing is in Kowloon, 0 if in Hong Kong Island</w:t>
            </w:r>
          </w:p>
        </w:tc>
        <w:tc>
          <w:tcPr>
            <w:tcW w:w="903" w:type="pct"/>
            <w:vAlign w:val="center"/>
          </w:tcPr>
          <w:p w14:paraId="3FC38886" w14:textId="18B54159" w:rsidR="00140238" w:rsidRPr="00140238" w:rsidRDefault="00140238" w:rsidP="001A191F">
            <w:pPr>
              <w:spacing w:line="276" w:lineRule="auto"/>
              <w:contextualSpacing/>
              <w:rPr>
                <w:color w:val="1B1C1D"/>
              </w:rPr>
            </w:pPr>
            <w:r w:rsidRPr="00140238">
              <w:rPr>
                <w:color w:val="1B1C1D"/>
              </w:rPr>
              <w:t>Binary</w:t>
            </w:r>
          </w:p>
        </w:tc>
      </w:tr>
      <w:bookmarkEnd w:id="8"/>
      <w:tr w:rsidR="005E53DB" w:rsidRPr="002B598F" w14:paraId="2ED2FA48" w14:textId="77777777" w:rsidTr="00140238">
        <w:trPr>
          <w:jc w:val="center"/>
        </w:trPr>
        <w:tc>
          <w:tcPr>
            <w:tcW w:w="978" w:type="pct"/>
            <w:vAlign w:val="center"/>
          </w:tcPr>
          <w:p w14:paraId="5BE177C6" w14:textId="78D15FB1" w:rsidR="005E53DB" w:rsidRPr="002B598F" w:rsidRDefault="00480CEE" w:rsidP="001A191F">
            <w:pPr>
              <w:spacing w:line="276" w:lineRule="auto"/>
              <w:contextualSpacing/>
              <w:rPr>
                <w:i/>
                <w:iCs/>
              </w:rPr>
            </w:pPr>
            <w:r w:rsidRPr="00480CEE">
              <w:rPr>
                <w:i/>
                <w:iCs/>
                <w:color w:val="1B1C1D"/>
                <w:bdr w:val="none" w:sz="0" w:space="0" w:color="auto" w:frame="1"/>
              </w:rPr>
              <w:t>room_type</w:t>
            </w:r>
          </w:p>
        </w:tc>
        <w:tc>
          <w:tcPr>
            <w:tcW w:w="3119" w:type="pct"/>
            <w:vAlign w:val="center"/>
          </w:tcPr>
          <w:p w14:paraId="73BCDC6A" w14:textId="529A0000" w:rsidR="005E53DB" w:rsidRPr="002B598F" w:rsidRDefault="00480CEE" w:rsidP="001A191F">
            <w:pPr>
              <w:spacing w:line="276" w:lineRule="auto"/>
              <w:contextualSpacing/>
            </w:pPr>
            <w:r>
              <w:rPr>
                <w:rFonts w:hint="eastAsia"/>
                <w:color w:val="1B1C1D"/>
              </w:rPr>
              <w:t>Room type</w:t>
            </w:r>
          </w:p>
        </w:tc>
        <w:tc>
          <w:tcPr>
            <w:tcW w:w="903" w:type="pct"/>
            <w:vAlign w:val="center"/>
          </w:tcPr>
          <w:p w14:paraId="2F60C785" w14:textId="48386964" w:rsidR="005E53DB" w:rsidRPr="002B598F" w:rsidRDefault="00480CEE" w:rsidP="001A191F">
            <w:pPr>
              <w:spacing w:line="276" w:lineRule="auto"/>
              <w:contextualSpacing/>
            </w:pPr>
            <w:r w:rsidRPr="002B598F">
              <w:rPr>
                <w:color w:val="1B1C1D"/>
              </w:rPr>
              <w:t>Categorical</w:t>
            </w:r>
          </w:p>
        </w:tc>
      </w:tr>
      <w:bookmarkEnd w:id="5"/>
      <w:bookmarkEnd w:id="7"/>
    </w:tbl>
    <w:p w14:paraId="2D70DF2A" w14:textId="77777777" w:rsidR="00E47B3E" w:rsidRDefault="00E47B3E" w:rsidP="008E26ED">
      <w:pPr>
        <w:contextualSpacing/>
        <w:rPr>
          <w:rFonts w:hint="eastAsia"/>
        </w:rPr>
      </w:pPr>
    </w:p>
    <w:p w14:paraId="1EEE4984" w14:textId="53762342" w:rsidR="00F37478" w:rsidRDefault="00F37478" w:rsidP="00F37478">
      <w:r w:rsidRPr="00BB7EAB">
        <w:rPr>
          <w:rFonts w:hint="eastAsia"/>
          <w:b/>
          <w:bCs/>
        </w:rPr>
        <w:t xml:space="preserve">Table </w:t>
      </w:r>
      <w:r w:rsidR="004930E9">
        <w:rPr>
          <w:rFonts w:hint="eastAsia"/>
          <w:b/>
          <w:bCs/>
        </w:rPr>
        <w:t>2</w:t>
      </w:r>
      <w:r w:rsidRPr="00BB7EAB">
        <w:rPr>
          <w:rFonts w:hint="eastAsia"/>
          <w:b/>
          <w:bCs/>
        </w:rPr>
        <w:t>:</w:t>
      </w:r>
      <w:r w:rsidRPr="00BB7EAB">
        <w:rPr>
          <w:rFonts w:hint="eastAsia"/>
        </w:rPr>
        <w:t xml:space="preserve"> </w:t>
      </w:r>
      <w:r w:rsidRPr="00FE26BD">
        <w:t>Descriptive Statistics for Key Variables</w:t>
      </w:r>
    </w:p>
    <w:tbl>
      <w:tblPr>
        <w:tblStyle w:val="TableGrid"/>
        <w:tblW w:w="5000" w:type="pct"/>
        <w:tblLook w:val="04A0" w:firstRow="1" w:lastRow="0" w:firstColumn="1" w:lastColumn="0" w:noHBand="0" w:noVBand="1"/>
      </w:tblPr>
      <w:tblGrid>
        <w:gridCol w:w="1829"/>
        <w:gridCol w:w="946"/>
        <w:gridCol w:w="1369"/>
        <w:gridCol w:w="1234"/>
        <w:gridCol w:w="1234"/>
        <w:gridCol w:w="1369"/>
        <w:gridCol w:w="1369"/>
      </w:tblGrid>
      <w:tr w:rsidR="00F37478" w14:paraId="36781D58" w14:textId="77777777" w:rsidTr="008754D5">
        <w:tc>
          <w:tcPr>
            <w:tcW w:w="978" w:type="pct"/>
            <w:vAlign w:val="center"/>
          </w:tcPr>
          <w:p w14:paraId="3687126A" w14:textId="77777777" w:rsidR="00F37478" w:rsidRDefault="00F37478" w:rsidP="001A191F">
            <w:r w:rsidRPr="00154811">
              <w:rPr>
                <w:b/>
                <w:bCs/>
              </w:rPr>
              <w:t>Variable</w:t>
            </w:r>
          </w:p>
        </w:tc>
        <w:tc>
          <w:tcPr>
            <w:tcW w:w="506" w:type="pct"/>
            <w:vAlign w:val="center"/>
          </w:tcPr>
          <w:p w14:paraId="76DA2E97" w14:textId="77777777" w:rsidR="00F37478" w:rsidRDefault="00F37478" w:rsidP="001A191F">
            <w:r w:rsidRPr="00154811">
              <w:rPr>
                <w:b/>
                <w:bCs/>
              </w:rPr>
              <w:t>Count</w:t>
            </w:r>
          </w:p>
        </w:tc>
        <w:tc>
          <w:tcPr>
            <w:tcW w:w="732" w:type="pct"/>
            <w:vAlign w:val="center"/>
          </w:tcPr>
          <w:p w14:paraId="2B3A5F00" w14:textId="77777777" w:rsidR="00F37478" w:rsidRDefault="00F37478" w:rsidP="001A191F">
            <w:r w:rsidRPr="00154811">
              <w:rPr>
                <w:b/>
                <w:bCs/>
              </w:rPr>
              <w:t>Mean</w:t>
            </w:r>
          </w:p>
        </w:tc>
        <w:tc>
          <w:tcPr>
            <w:tcW w:w="660" w:type="pct"/>
            <w:vAlign w:val="center"/>
          </w:tcPr>
          <w:p w14:paraId="795B5E7C" w14:textId="77777777" w:rsidR="00F37478" w:rsidRDefault="00F37478" w:rsidP="001A191F">
            <w:r w:rsidRPr="00154811">
              <w:rPr>
                <w:b/>
                <w:bCs/>
              </w:rPr>
              <w:t>StdDev</w:t>
            </w:r>
          </w:p>
        </w:tc>
        <w:tc>
          <w:tcPr>
            <w:tcW w:w="660" w:type="pct"/>
            <w:vAlign w:val="center"/>
          </w:tcPr>
          <w:p w14:paraId="4144B2EF" w14:textId="77777777" w:rsidR="00F37478" w:rsidRDefault="00F37478" w:rsidP="001A191F">
            <w:r w:rsidRPr="00154811">
              <w:rPr>
                <w:b/>
                <w:bCs/>
              </w:rPr>
              <w:t>Min</w:t>
            </w:r>
          </w:p>
        </w:tc>
        <w:tc>
          <w:tcPr>
            <w:tcW w:w="732" w:type="pct"/>
            <w:vAlign w:val="center"/>
          </w:tcPr>
          <w:p w14:paraId="03914648" w14:textId="77777777" w:rsidR="00F37478" w:rsidRDefault="00F37478" w:rsidP="001A191F">
            <w:r w:rsidRPr="00154811">
              <w:rPr>
                <w:b/>
                <w:bCs/>
              </w:rPr>
              <w:t>Median</w:t>
            </w:r>
          </w:p>
        </w:tc>
        <w:tc>
          <w:tcPr>
            <w:tcW w:w="732" w:type="pct"/>
            <w:vAlign w:val="center"/>
          </w:tcPr>
          <w:p w14:paraId="7741E842" w14:textId="77777777" w:rsidR="00F37478" w:rsidRDefault="00F37478" w:rsidP="001A191F">
            <w:r w:rsidRPr="00154811">
              <w:rPr>
                <w:b/>
                <w:bCs/>
              </w:rPr>
              <w:t>Max</w:t>
            </w:r>
          </w:p>
        </w:tc>
      </w:tr>
      <w:tr w:rsidR="00F37478" w14:paraId="76194E4E" w14:textId="77777777" w:rsidTr="008754D5">
        <w:tc>
          <w:tcPr>
            <w:tcW w:w="978" w:type="pct"/>
            <w:vAlign w:val="center"/>
          </w:tcPr>
          <w:p w14:paraId="390A8C11" w14:textId="0C257DEF" w:rsidR="00F37478" w:rsidRDefault="008754D5" w:rsidP="00F37478">
            <w:r w:rsidRPr="005E53DB">
              <w:rPr>
                <w:i/>
                <w:iCs/>
                <w:color w:val="1B1C1D"/>
                <w:bdr w:val="none" w:sz="0" w:space="0" w:color="auto" w:frame="1"/>
              </w:rPr>
              <w:t>ttm_revenue</w:t>
            </w:r>
          </w:p>
        </w:tc>
        <w:tc>
          <w:tcPr>
            <w:tcW w:w="506" w:type="pct"/>
          </w:tcPr>
          <w:p w14:paraId="64AC2C82" w14:textId="14A10F7D" w:rsidR="00F37478" w:rsidRDefault="00F37478" w:rsidP="00F37478">
            <w:r w:rsidRPr="00BF77D3">
              <w:t>501</w:t>
            </w:r>
          </w:p>
        </w:tc>
        <w:tc>
          <w:tcPr>
            <w:tcW w:w="732" w:type="pct"/>
            <w:vAlign w:val="center"/>
          </w:tcPr>
          <w:p w14:paraId="3C346A3E" w14:textId="7ADE79A4" w:rsidR="00F37478" w:rsidRDefault="00F37478" w:rsidP="00F37478">
            <w:r>
              <w:t>9,996</w:t>
            </w:r>
          </w:p>
        </w:tc>
        <w:tc>
          <w:tcPr>
            <w:tcW w:w="660" w:type="pct"/>
            <w:vAlign w:val="center"/>
          </w:tcPr>
          <w:p w14:paraId="41DC9F65" w14:textId="13B32005" w:rsidR="00F37478" w:rsidRDefault="00F37478" w:rsidP="00F37478">
            <w:r>
              <w:t>10,526</w:t>
            </w:r>
          </w:p>
        </w:tc>
        <w:tc>
          <w:tcPr>
            <w:tcW w:w="660" w:type="pct"/>
            <w:vAlign w:val="center"/>
          </w:tcPr>
          <w:p w14:paraId="47DBBB7C" w14:textId="2B94A2E5" w:rsidR="00F37478" w:rsidRDefault="00F37478" w:rsidP="00F37478">
            <w:r>
              <w:t>421</w:t>
            </w:r>
          </w:p>
        </w:tc>
        <w:tc>
          <w:tcPr>
            <w:tcW w:w="732" w:type="pct"/>
            <w:vAlign w:val="center"/>
          </w:tcPr>
          <w:p w14:paraId="53B45D10" w14:textId="0276C21E" w:rsidR="00F37478" w:rsidRDefault="00F37478" w:rsidP="00F37478">
            <w:r>
              <w:t>6,747</w:t>
            </w:r>
          </w:p>
        </w:tc>
        <w:tc>
          <w:tcPr>
            <w:tcW w:w="732" w:type="pct"/>
            <w:vAlign w:val="center"/>
          </w:tcPr>
          <w:p w14:paraId="4963008F" w14:textId="406420BD" w:rsidR="00F37478" w:rsidRDefault="00F37478" w:rsidP="00F37478">
            <w:r>
              <w:t>73,031</w:t>
            </w:r>
          </w:p>
        </w:tc>
      </w:tr>
      <w:tr w:rsidR="008754D5" w14:paraId="366712E7" w14:textId="77777777" w:rsidTr="008754D5">
        <w:tc>
          <w:tcPr>
            <w:tcW w:w="978" w:type="pct"/>
            <w:vAlign w:val="center"/>
          </w:tcPr>
          <w:p w14:paraId="43DDF6CE" w14:textId="2140673D" w:rsidR="008754D5" w:rsidRDefault="008754D5" w:rsidP="008754D5">
            <w:r>
              <w:rPr>
                <w:rFonts w:hint="eastAsia"/>
                <w:i/>
                <w:iCs/>
                <w:color w:val="1B1C1D"/>
                <w:bdr w:val="none" w:sz="0" w:space="0" w:color="auto" w:frame="1"/>
              </w:rPr>
              <w:t>log_</w:t>
            </w:r>
            <w:r w:rsidRPr="005E53DB">
              <w:rPr>
                <w:i/>
                <w:iCs/>
                <w:color w:val="1B1C1D"/>
                <w:bdr w:val="none" w:sz="0" w:space="0" w:color="auto" w:frame="1"/>
              </w:rPr>
              <w:t>ttm_revenue</w:t>
            </w:r>
          </w:p>
        </w:tc>
        <w:tc>
          <w:tcPr>
            <w:tcW w:w="506" w:type="pct"/>
          </w:tcPr>
          <w:p w14:paraId="3552090A" w14:textId="6E277419" w:rsidR="008754D5" w:rsidRDefault="008754D5" w:rsidP="008754D5">
            <w:r w:rsidRPr="00BF77D3">
              <w:t>501</w:t>
            </w:r>
          </w:p>
        </w:tc>
        <w:tc>
          <w:tcPr>
            <w:tcW w:w="732" w:type="pct"/>
            <w:vAlign w:val="center"/>
          </w:tcPr>
          <w:p w14:paraId="2731940F" w14:textId="22AECC2E" w:rsidR="008754D5" w:rsidRDefault="008754D5" w:rsidP="008754D5">
            <w:r>
              <w:t>8.71</w:t>
            </w:r>
          </w:p>
        </w:tc>
        <w:tc>
          <w:tcPr>
            <w:tcW w:w="660" w:type="pct"/>
            <w:vAlign w:val="center"/>
          </w:tcPr>
          <w:p w14:paraId="3409CB9B" w14:textId="2405E698" w:rsidR="008754D5" w:rsidRDefault="008754D5" w:rsidP="008754D5">
            <w:r>
              <w:t>1.06</w:t>
            </w:r>
          </w:p>
        </w:tc>
        <w:tc>
          <w:tcPr>
            <w:tcW w:w="660" w:type="pct"/>
            <w:vAlign w:val="center"/>
          </w:tcPr>
          <w:p w14:paraId="76D4D013" w14:textId="23A37CDF" w:rsidR="008754D5" w:rsidRDefault="008754D5" w:rsidP="008754D5">
            <w:r>
              <w:t>6.05</w:t>
            </w:r>
          </w:p>
        </w:tc>
        <w:tc>
          <w:tcPr>
            <w:tcW w:w="732" w:type="pct"/>
            <w:vAlign w:val="center"/>
          </w:tcPr>
          <w:p w14:paraId="5D3F4FC7" w14:textId="452EA59E" w:rsidR="008754D5" w:rsidRDefault="008754D5" w:rsidP="008754D5">
            <w:r>
              <w:t>8.82</w:t>
            </w:r>
          </w:p>
        </w:tc>
        <w:tc>
          <w:tcPr>
            <w:tcW w:w="732" w:type="pct"/>
            <w:vAlign w:val="center"/>
          </w:tcPr>
          <w:p w14:paraId="60E46E44" w14:textId="11ECA611" w:rsidR="008754D5" w:rsidRDefault="008754D5" w:rsidP="008754D5">
            <w:r>
              <w:t>11.20</w:t>
            </w:r>
          </w:p>
        </w:tc>
      </w:tr>
      <w:tr w:rsidR="00AE0F89" w14:paraId="03716B4B" w14:textId="77777777" w:rsidTr="008754D5">
        <w:tc>
          <w:tcPr>
            <w:tcW w:w="978" w:type="pct"/>
            <w:vAlign w:val="center"/>
          </w:tcPr>
          <w:p w14:paraId="2E7FA29D" w14:textId="1706980F" w:rsidR="00AE0F89" w:rsidRDefault="00AE0F89" w:rsidP="008754D5">
            <w:pPr>
              <w:rPr>
                <w:i/>
                <w:iCs/>
                <w:color w:val="1B1C1D"/>
                <w:bdr w:val="none" w:sz="0" w:space="0" w:color="auto" w:frame="1"/>
              </w:rPr>
            </w:pPr>
            <w:r>
              <w:rPr>
                <w:rFonts w:hint="eastAsia"/>
                <w:i/>
                <w:iCs/>
                <w:color w:val="1B1C1D"/>
                <w:bdr w:val="none" w:sz="0" w:space="0" w:color="auto" w:frame="1"/>
              </w:rPr>
              <w:t>t</w:t>
            </w:r>
            <w:r w:rsidRPr="00EA68AE">
              <w:rPr>
                <w:i/>
                <w:iCs/>
                <w:color w:val="1B1C1D"/>
                <w:bdr w:val="none" w:sz="0" w:space="0" w:color="auto" w:frame="1"/>
              </w:rPr>
              <w:t>tm_occupancy</w:t>
            </w:r>
          </w:p>
        </w:tc>
        <w:tc>
          <w:tcPr>
            <w:tcW w:w="506" w:type="pct"/>
          </w:tcPr>
          <w:p w14:paraId="718E1D6D" w14:textId="0DE8FCBD" w:rsidR="00AE0F89" w:rsidRPr="00BF77D3" w:rsidRDefault="00AE0F89" w:rsidP="008754D5">
            <w:r>
              <w:rPr>
                <w:rFonts w:hint="eastAsia"/>
              </w:rPr>
              <w:t>501</w:t>
            </w:r>
          </w:p>
        </w:tc>
        <w:tc>
          <w:tcPr>
            <w:tcW w:w="732" w:type="pct"/>
            <w:vAlign w:val="center"/>
          </w:tcPr>
          <w:p w14:paraId="740BC7DE" w14:textId="1F99E70F" w:rsidR="00AE0F89" w:rsidRDefault="00AE0F89" w:rsidP="008754D5">
            <w:r>
              <w:t>0.27</w:t>
            </w:r>
          </w:p>
        </w:tc>
        <w:tc>
          <w:tcPr>
            <w:tcW w:w="660" w:type="pct"/>
            <w:vAlign w:val="center"/>
          </w:tcPr>
          <w:p w14:paraId="02FF97CC" w14:textId="342F958C" w:rsidR="00AE0F89" w:rsidRDefault="00AE0F89" w:rsidP="008754D5">
            <w:r>
              <w:rPr>
                <w:rFonts w:hint="eastAsia"/>
              </w:rPr>
              <w:t>0.18</w:t>
            </w:r>
          </w:p>
        </w:tc>
        <w:tc>
          <w:tcPr>
            <w:tcW w:w="660" w:type="pct"/>
            <w:vAlign w:val="center"/>
          </w:tcPr>
          <w:p w14:paraId="226F223C" w14:textId="44542691" w:rsidR="00AE0F89" w:rsidRDefault="00AE0F89" w:rsidP="008754D5">
            <w:r>
              <w:rPr>
                <w:rFonts w:hint="eastAsia"/>
              </w:rPr>
              <w:t>0.03</w:t>
            </w:r>
          </w:p>
        </w:tc>
        <w:tc>
          <w:tcPr>
            <w:tcW w:w="732" w:type="pct"/>
            <w:vAlign w:val="center"/>
          </w:tcPr>
          <w:p w14:paraId="1C812953" w14:textId="05A0B294" w:rsidR="00AE0F89" w:rsidRDefault="00AE0F89" w:rsidP="008754D5">
            <w:r>
              <w:rPr>
                <w:rFonts w:hint="eastAsia"/>
              </w:rPr>
              <w:t>0.24</w:t>
            </w:r>
          </w:p>
        </w:tc>
        <w:tc>
          <w:tcPr>
            <w:tcW w:w="732" w:type="pct"/>
            <w:vAlign w:val="center"/>
          </w:tcPr>
          <w:p w14:paraId="221B113F" w14:textId="32560FB8" w:rsidR="00AE0F89" w:rsidRDefault="00AE0F89" w:rsidP="008754D5">
            <w:r>
              <w:rPr>
                <w:rFonts w:hint="eastAsia"/>
              </w:rPr>
              <w:t>0.95</w:t>
            </w:r>
          </w:p>
        </w:tc>
      </w:tr>
      <w:tr w:rsidR="008754D5" w14:paraId="6382504F" w14:textId="77777777" w:rsidTr="008754D5">
        <w:tc>
          <w:tcPr>
            <w:tcW w:w="978" w:type="pct"/>
            <w:vAlign w:val="center"/>
          </w:tcPr>
          <w:p w14:paraId="2B4CE67C" w14:textId="32F02C60" w:rsidR="008754D5" w:rsidRDefault="008754D5" w:rsidP="008754D5">
            <w:r>
              <w:rPr>
                <w:rFonts w:hint="eastAsia"/>
                <w:i/>
                <w:iCs/>
                <w:color w:val="1B1C1D"/>
                <w:bdr w:val="none" w:sz="0" w:space="0" w:color="auto" w:frame="1"/>
              </w:rPr>
              <w:t>bedrooms</w:t>
            </w:r>
          </w:p>
        </w:tc>
        <w:tc>
          <w:tcPr>
            <w:tcW w:w="506" w:type="pct"/>
          </w:tcPr>
          <w:p w14:paraId="4032F039" w14:textId="1F734605" w:rsidR="008754D5" w:rsidRDefault="008754D5" w:rsidP="008754D5">
            <w:r>
              <w:t>498</w:t>
            </w:r>
          </w:p>
        </w:tc>
        <w:tc>
          <w:tcPr>
            <w:tcW w:w="732" w:type="pct"/>
            <w:vAlign w:val="center"/>
          </w:tcPr>
          <w:p w14:paraId="7D3697FD" w14:textId="089EDD28" w:rsidR="008754D5" w:rsidRDefault="008754D5" w:rsidP="008754D5">
            <w:r>
              <w:t>1.13</w:t>
            </w:r>
          </w:p>
        </w:tc>
        <w:tc>
          <w:tcPr>
            <w:tcW w:w="660" w:type="pct"/>
            <w:vAlign w:val="center"/>
          </w:tcPr>
          <w:p w14:paraId="3271CA95" w14:textId="09A9A874" w:rsidR="008754D5" w:rsidRDefault="008754D5" w:rsidP="008754D5">
            <w:r>
              <w:t>0.72</w:t>
            </w:r>
          </w:p>
        </w:tc>
        <w:tc>
          <w:tcPr>
            <w:tcW w:w="660" w:type="pct"/>
            <w:vAlign w:val="center"/>
          </w:tcPr>
          <w:p w14:paraId="527591C4" w14:textId="70150A09" w:rsidR="008754D5" w:rsidRDefault="008754D5" w:rsidP="008754D5">
            <w:r>
              <w:rPr>
                <w:rFonts w:hint="eastAsia"/>
              </w:rPr>
              <w:t>0</w:t>
            </w:r>
          </w:p>
        </w:tc>
        <w:tc>
          <w:tcPr>
            <w:tcW w:w="732" w:type="pct"/>
            <w:vAlign w:val="center"/>
          </w:tcPr>
          <w:p w14:paraId="0365EBAA" w14:textId="0E7AEDD4" w:rsidR="008754D5" w:rsidRDefault="008754D5" w:rsidP="008754D5">
            <w:r>
              <w:rPr>
                <w:rFonts w:hint="eastAsia"/>
              </w:rPr>
              <w:t>1</w:t>
            </w:r>
          </w:p>
        </w:tc>
        <w:tc>
          <w:tcPr>
            <w:tcW w:w="732" w:type="pct"/>
            <w:vAlign w:val="center"/>
          </w:tcPr>
          <w:p w14:paraId="780E9BF7" w14:textId="7B07ABD7" w:rsidR="008754D5" w:rsidRDefault="008754D5" w:rsidP="008754D5">
            <w:r>
              <w:rPr>
                <w:rFonts w:hint="eastAsia"/>
              </w:rPr>
              <w:t>5</w:t>
            </w:r>
          </w:p>
        </w:tc>
      </w:tr>
      <w:tr w:rsidR="008754D5" w14:paraId="6A5E29E2" w14:textId="77777777" w:rsidTr="008754D5">
        <w:tc>
          <w:tcPr>
            <w:tcW w:w="978" w:type="pct"/>
            <w:vAlign w:val="center"/>
          </w:tcPr>
          <w:p w14:paraId="194FD106" w14:textId="0BD5A7A2" w:rsidR="008754D5" w:rsidRDefault="00E31413" w:rsidP="008754D5">
            <w:r>
              <w:rPr>
                <w:rFonts w:hint="eastAsia"/>
                <w:i/>
                <w:iCs/>
                <w:color w:val="1B1C1D"/>
                <w:bdr w:val="none" w:sz="0" w:space="0" w:color="auto" w:frame="1"/>
              </w:rPr>
              <w:t>Superhost</w:t>
            </w:r>
          </w:p>
        </w:tc>
        <w:tc>
          <w:tcPr>
            <w:tcW w:w="506" w:type="pct"/>
          </w:tcPr>
          <w:p w14:paraId="2612A35B" w14:textId="596B5E01" w:rsidR="008754D5" w:rsidRDefault="008754D5" w:rsidP="008754D5">
            <w:r w:rsidRPr="00BF77D3">
              <w:t>501</w:t>
            </w:r>
          </w:p>
        </w:tc>
        <w:tc>
          <w:tcPr>
            <w:tcW w:w="732" w:type="pct"/>
            <w:vAlign w:val="center"/>
          </w:tcPr>
          <w:p w14:paraId="34119B2C" w14:textId="18AB9DBD" w:rsidR="008754D5" w:rsidRDefault="008754D5" w:rsidP="008754D5">
            <w:r>
              <w:t>0.34</w:t>
            </w:r>
          </w:p>
        </w:tc>
        <w:tc>
          <w:tcPr>
            <w:tcW w:w="660" w:type="pct"/>
            <w:vAlign w:val="center"/>
          </w:tcPr>
          <w:p w14:paraId="227ABAE8" w14:textId="345EA3CE" w:rsidR="008754D5" w:rsidRDefault="008754D5" w:rsidP="008754D5">
            <w:r>
              <w:rPr>
                <w:rFonts w:hint="eastAsia"/>
              </w:rPr>
              <w:t>/</w:t>
            </w:r>
          </w:p>
        </w:tc>
        <w:tc>
          <w:tcPr>
            <w:tcW w:w="660" w:type="pct"/>
            <w:vAlign w:val="center"/>
          </w:tcPr>
          <w:p w14:paraId="59611A8A" w14:textId="0DD0161F" w:rsidR="008754D5" w:rsidRDefault="008754D5" w:rsidP="008754D5">
            <w:r>
              <w:rPr>
                <w:rFonts w:hint="eastAsia"/>
              </w:rPr>
              <w:t>0</w:t>
            </w:r>
          </w:p>
        </w:tc>
        <w:tc>
          <w:tcPr>
            <w:tcW w:w="732" w:type="pct"/>
            <w:vAlign w:val="center"/>
          </w:tcPr>
          <w:p w14:paraId="7D440C2D" w14:textId="3AAD04A5" w:rsidR="008754D5" w:rsidRDefault="008754D5" w:rsidP="008754D5">
            <w:r>
              <w:rPr>
                <w:rFonts w:hint="eastAsia"/>
              </w:rPr>
              <w:t>/</w:t>
            </w:r>
          </w:p>
        </w:tc>
        <w:tc>
          <w:tcPr>
            <w:tcW w:w="732" w:type="pct"/>
            <w:vAlign w:val="center"/>
          </w:tcPr>
          <w:p w14:paraId="369417B4" w14:textId="68616898" w:rsidR="008754D5" w:rsidRDefault="008754D5" w:rsidP="008754D5">
            <w:r>
              <w:rPr>
                <w:rFonts w:hint="eastAsia"/>
              </w:rPr>
              <w:t>1</w:t>
            </w:r>
          </w:p>
        </w:tc>
      </w:tr>
      <w:tr w:rsidR="008754D5" w14:paraId="7CBE9AB7" w14:textId="77777777" w:rsidTr="008754D5">
        <w:tc>
          <w:tcPr>
            <w:tcW w:w="978" w:type="pct"/>
            <w:vAlign w:val="center"/>
          </w:tcPr>
          <w:p w14:paraId="3979A69B" w14:textId="506C3D4B" w:rsidR="008754D5" w:rsidRDefault="008754D5" w:rsidP="008754D5">
            <w:r w:rsidRPr="00480CEE">
              <w:rPr>
                <w:i/>
                <w:iCs/>
                <w:color w:val="1B1C1D"/>
                <w:bdr w:val="none" w:sz="0" w:space="0" w:color="auto" w:frame="1"/>
              </w:rPr>
              <w:t>elevator</w:t>
            </w:r>
          </w:p>
        </w:tc>
        <w:tc>
          <w:tcPr>
            <w:tcW w:w="506" w:type="pct"/>
          </w:tcPr>
          <w:p w14:paraId="0AF96A8B" w14:textId="7D0F760E" w:rsidR="008754D5" w:rsidRDefault="008754D5" w:rsidP="008754D5">
            <w:r w:rsidRPr="00BF77D3">
              <w:t>501</w:t>
            </w:r>
          </w:p>
        </w:tc>
        <w:tc>
          <w:tcPr>
            <w:tcW w:w="732" w:type="pct"/>
            <w:vAlign w:val="center"/>
          </w:tcPr>
          <w:p w14:paraId="1D790EFF" w14:textId="540BA755" w:rsidR="008754D5" w:rsidRDefault="008754D5" w:rsidP="008754D5">
            <w:r>
              <w:rPr>
                <w:rFonts w:hint="eastAsia"/>
              </w:rPr>
              <w:t>0.74</w:t>
            </w:r>
          </w:p>
        </w:tc>
        <w:tc>
          <w:tcPr>
            <w:tcW w:w="660" w:type="pct"/>
            <w:vAlign w:val="center"/>
          </w:tcPr>
          <w:p w14:paraId="4840FE77" w14:textId="713FD4F8" w:rsidR="008754D5" w:rsidRDefault="008754D5" w:rsidP="008754D5">
            <w:r>
              <w:rPr>
                <w:rFonts w:hint="eastAsia"/>
              </w:rPr>
              <w:t>/</w:t>
            </w:r>
          </w:p>
        </w:tc>
        <w:tc>
          <w:tcPr>
            <w:tcW w:w="660" w:type="pct"/>
            <w:vAlign w:val="center"/>
          </w:tcPr>
          <w:p w14:paraId="006EED0E" w14:textId="22B3A7DD" w:rsidR="008754D5" w:rsidRDefault="008754D5" w:rsidP="008754D5">
            <w:r>
              <w:rPr>
                <w:rFonts w:hint="eastAsia"/>
              </w:rPr>
              <w:t>0</w:t>
            </w:r>
          </w:p>
        </w:tc>
        <w:tc>
          <w:tcPr>
            <w:tcW w:w="732" w:type="pct"/>
            <w:vAlign w:val="center"/>
          </w:tcPr>
          <w:p w14:paraId="3A88F30D" w14:textId="465E4646" w:rsidR="008754D5" w:rsidRDefault="008754D5" w:rsidP="008754D5">
            <w:r>
              <w:rPr>
                <w:rFonts w:hint="eastAsia"/>
              </w:rPr>
              <w:t>/</w:t>
            </w:r>
          </w:p>
        </w:tc>
        <w:tc>
          <w:tcPr>
            <w:tcW w:w="732" w:type="pct"/>
            <w:vAlign w:val="center"/>
          </w:tcPr>
          <w:p w14:paraId="32E0FFB5" w14:textId="7CB8DF0A" w:rsidR="008754D5" w:rsidRDefault="008754D5" w:rsidP="008754D5">
            <w:r>
              <w:rPr>
                <w:rFonts w:hint="eastAsia"/>
              </w:rPr>
              <w:t>1</w:t>
            </w:r>
          </w:p>
        </w:tc>
      </w:tr>
      <w:tr w:rsidR="008754D5" w14:paraId="28E5CF3B" w14:textId="77777777" w:rsidTr="008754D5">
        <w:tc>
          <w:tcPr>
            <w:tcW w:w="978" w:type="pct"/>
            <w:vAlign w:val="center"/>
          </w:tcPr>
          <w:p w14:paraId="37426820" w14:textId="187B8F71" w:rsidR="008754D5" w:rsidRDefault="008754D5" w:rsidP="008754D5">
            <w:r w:rsidRPr="00140238">
              <w:rPr>
                <w:i/>
                <w:iCs/>
                <w:color w:val="1B1C1D"/>
                <w:bdr w:val="none" w:sz="0" w:space="0" w:color="auto" w:frame="1"/>
              </w:rPr>
              <w:t>kowloon</w:t>
            </w:r>
          </w:p>
        </w:tc>
        <w:tc>
          <w:tcPr>
            <w:tcW w:w="506" w:type="pct"/>
          </w:tcPr>
          <w:p w14:paraId="09A16108" w14:textId="4EF3CD03" w:rsidR="008754D5" w:rsidRDefault="008754D5" w:rsidP="008754D5">
            <w:r w:rsidRPr="00BF77D3">
              <w:t>501</w:t>
            </w:r>
          </w:p>
        </w:tc>
        <w:tc>
          <w:tcPr>
            <w:tcW w:w="732" w:type="pct"/>
            <w:vAlign w:val="center"/>
          </w:tcPr>
          <w:p w14:paraId="0F141560" w14:textId="41DE95A7" w:rsidR="008754D5" w:rsidRDefault="008754D5" w:rsidP="008754D5">
            <w:r>
              <w:rPr>
                <w:rFonts w:hint="eastAsia"/>
              </w:rPr>
              <w:t>0.56</w:t>
            </w:r>
          </w:p>
        </w:tc>
        <w:tc>
          <w:tcPr>
            <w:tcW w:w="660" w:type="pct"/>
            <w:vAlign w:val="center"/>
          </w:tcPr>
          <w:p w14:paraId="1084B076" w14:textId="186B8C0B" w:rsidR="008754D5" w:rsidRDefault="008754D5" w:rsidP="008754D5">
            <w:r>
              <w:rPr>
                <w:rFonts w:hint="eastAsia"/>
              </w:rPr>
              <w:t>/</w:t>
            </w:r>
          </w:p>
        </w:tc>
        <w:tc>
          <w:tcPr>
            <w:tcW w:w="660" w:type="pct"/>
            <w:vAlign w:val="center"/>
          </w:tcPr>
          <w:p w14:paraId="4D725544" w14:textId="18C82414" w:rsidR="008754D5" w:rsidRDefault="008754D5" w:rsidP="008754D5">
            <w:r>
              <w:rPr>
                <w:rFonts w:hint="eastAsia"/>
              </w:rPr>
              <w:t>0</w:t>
            </w:r>
          </w:p>
        </w:tc>
        <w:tc>
          <w:tcPr>
            <w:tcW w:w="732" w:type="pct"/>
            <w:vAlign w:val="center"/>
          </w:tcPr>
          <w:p w14:paraId="363DE699" w14:textId="595FE8EB" w:rsidR="008754D5" w:rsidRDefault="008754D5" w:rsidP="008754D5">
            <w:r>
              <w:rPr>
                <w:rFonts w:hint="eastAsia"/>
              </w:rPr>
              <w:t>/</w:t>
            </w:r>
          </w:p>
        </w:tc>
        <w:tc>
          <w:tcPr>
            <w:tcW w:w="732" w:type="pct"/>
            <w:vAlign w:val="center"/>
          </w:tcPr>
          <w:p w14:paraId="7FC44DB3" w14:textId="2FF9C60D" w:rsidR="008754D5" w:rsidRDefault="008754D5" w:rsidP="008754D5">
            <w:r>
              <w:rPr>
                <w:rFonts w:hint="eastAsia"/>
              </w:rPr>
              <w:t>1</w:t>
            </w:r>
          </w:p>
        </w:tc>
      </w:tr>
    </w:tbl>
    <w:p w14:paraId="2E80D168" w14:textId="77777777" w:rsidR="00F37478" w:rsidRDefault="00F37478" w:rsidP="008E26ED">
      <w:pPr>
        <w:contextualSpacing/>
        <w:rPr>
          <w:rFonts w:hint="eastAsia"/>
        </w:rPr>
      </w:pPr>
    </w:p>
    <w:p w14:paraId="2744CB14" w14:textId="018BC363" w:rsidR="00743502" w:rsidRDefault="00D137EC" w:rsidP="00FE26BD">
      <w:pPr>
        <w:spacing w:line="480" w:lineRule="auto"/>
        <w:ind w:firstLine="720"/>
        <w:contextualSpacing/>
      </w:pPr>
      <w:r w:rsidRPr="00D137EC">
        <w:t xml:space="preserve">The mean revenue is </w:t>
      </w:r>
      <w:r w:rsidR="00DE3531">
        <w:rPr>
          <w:rFonts w:hint="eastAsia"/>
        </w:rPr>
        <w:t>approximate</w:t>
      </w:r>
      <w:r w:rsidRPr="00D137EC">
        <w:t>ly 9,996 USD, but the standard deviation is ex</w:t>
      </w:r>
      <w:r w:rsidR="00DE3531">
        <w:rPr>
          <w:rFonts w:hint="eastAsia"/>
        </w:rPr>
        <w:t>ceptional</w:t>
      </w:r>
      <w:r w:rsidRPr="00D137EC">
        <w:t xml:space="preserve">ly high (10,526 USD). This high coefficient of variation indicates extreme volatility in property performance. The median revenue (6,747 USD) is significantly lower than the mean, </w:t>
      </w:r>
      <w:r w:rsidR="00DE3531">
        <w:rPr>
          <w:rFonts w:hint="eastAsia"/>
        </w:rPr>
        <w:t>indicating</w:t>
      </w:r>
      <w:r w:rsidRPr="00D137EC">
        <w:t xml:space="preserve"> a long right tail </w:t>
      </w:r>
      <w:r w:rsidR="00DE3531">
        <w:rPr>
          <w:rFonts w:hint="eastAsia"/>
        </w:rPr>
        <w:t>in which</w:t>
      </w:r>
      <w:r w:rsidRPr="00D137EC">
        <w:t xml:space="preserve"> high-earning properties pull the </w:t>
      </w:r>
      <w:r w:rsidR="00DE3531">
        <w:rPr>
          <w:rFonts w:hint="eastAsia"/>
        </w:rPr>
        <w:t>mean</w:t>
      </w:r>
      <w:r w:rsidRPr="00D137EC">
        <w:t xml:space="preserve"> up. </w:t>
      </w:r>
    </w:p>
    <w:p w14:paraId="0CFA59B2" w14:textId="6474729C" w:rsidR="00D137EC" w:rsidRDefault="00D137EC" w:rsidP="00FE26BD">
      <w:pPr>
        <w:spacing w:line="480" w:lineRule="auto"/>
        <w:ind w:firstLine="720"/>
        <w:contextualSpacing/>
      </w:pPr>
      <w:r w:rsidRPr="00D137EC">
        <w:t xml:space="preserve">After the log transformation, the standard deviation of </w:t>
      </w:r>
      <w:r w:rsidRPr="00DE3531">
        <w:rPr>
          <w:i/>
          <w:iCs/>
        </w:rPr>
        <w:t>log_ttm_revenue</w:t>
      </w:r>
      <w:r w:rsidRPr="00D137EC">
        <w:t xml:space="preserve"> decreases substantially (1.06), and the mean (8.71) becomes much closer to the median (8.82), indicating that the right-skewness has been effectively reduced. </w:t>
      </w:r>
      <w:r w:rsidRPr="009162CE">
        <w:t xml:space="preserve">Figure </w:t>
      </w:r>
      <w:r w:rsidR="009162CE" w:rsidRPr="009162CE">
        <w:rPr>
          <w:rFonts w:hint="eastAsia"/>
        </w:rPr>
        <w:t>2</w:t>
      </w:r>
      <w:r w:rsidRPr="00D137EC">
        <w:t xml:space="preserve"> </w:t>
      </w:r>
      <w:r w:rsidR="00C857C3">
        <w:rPr>
          <w:rFonts w:hint="eastAsia"/>
        </w:rPr>
        <w:t xml:space="preserve">and Figure </w:t>
      </w:r>
      <w:r w:rsidR="009162CE">
        <w:rPr>
          <w:rFonts w:hint="eastAsia"/>
        </w:rPr>
        <w:t>3</w:t>
      </w:r>
      <w:r w:rsidR="00C857C3">
        <w:rPr>
          <w:rFonts w:hint="eastAsia"/>
        </w:rPr>
        <w:t xml:space="preserve"> </w:t>
      </w:r>
      <w:r w:rsidRPr="00D137EC">
        <w:t>present</w:t>
      </w:r>
      <w:r w:rsidR="00C857C3">
        <w:rPr>
          <w:rFonts w:hint="eastAsia"/>
        </w:rPr>
        <w:t xml:space="preserve"> </w:t>
      </w:r>
      <w:r w:rsidRPr="00D137EC">
        <w:t xml:space="preserve">the </w:t>
      </w:r>
      <w:r w:rsidRPr="00D137EC">
        <w:lastRenderedPageBreak/>
        <w:t xml:space="preserve">histograms </w:t>
      </w:r>
      <w:r w:rsidR="00C857C3">
        <w:rPr>
          <w:rFonts w:hint="eastAsia"/>
        </w:rPr>
        <w:t xml:space="preserve">and Q-Q plots </w:t>
      </w:r>
      <w:r w:rsidRPr="00D137EC">
        <w:t xml:space="preserve">of </w:t>
      </w:r>
      <w:r w:rsidRPr="00D137EC">
        <w:rPr>
          <w:i/>
          <w:iCs/>
        </w:rPr>
        <w:t>ttm_revenue</w:t>
      </w:r>
      <w:r w:rsidRPr="00D137EC">
        <w:t xml:space="preserve"> and </w:t>
      </w:r>
      <w:r w:rsidRPr="00D137EC">
        <w:rPr>
          <w:i/>
          <w:iCs/>
        </w:rPr>
        <w:t>log_ttm_revenue</w:t>
      </w:r>
      <w:r w:rsidR="00C857C3">
        <w:rPr>
          <w:rFonts w:hint="eastAsia"/>
        </w:rPr>
        <w:t>, respectively</w:t>
      </w:r>
      <w:r w:rsidRPr="00D137EC">
        <w:t xml:space="preserve">. Compared with the original revenue distribution, the distribution of </w:t>
      </w:r>
      <w:r w:rsidRPr="00C857C3">
        <w:rPr>
          <w:i/>
          <w:iCs/>
        </w:rPr>
        <w:t>log_ttm_revenue</w:t>
      </w:r>
      <w:r w:rsidRPr="00D137EC">
        <w:t xml:space="preserve"> is visibly closer to normal. </w:t>
      </w:r>
    </w:p>
    <w:p w14:paraId="38BE5492" w14:textId="3836C54D" w:rsidR="00561055" w:rsidRDefault="000D74E4" w:rsidP="00D25A0E">
      <w:pPr>
        <w:spacing w:line="480" w:lineRule="auto"/>
        <w:contextualSpacing/>
        <w:jc w:val="center"/>
      </w:pPr>
      <w:r w:rsidRPr="00643AFB">
        <w:rPr>
          <w:b/>
          <w:bCs/>
        </w:rPr>
        <w:t>F</w:t>
      </w:r>
      <w:r w:rsidRPr="00643AFB">
        <w:rPr>
          <w:rFonts w:hint="eastAsia"/>
          <w:b/>
          <w:bCs/>
        </w:rPr>
        <w:t xml:space="preserve">igure </w:t>
      </w:r>
      <w:r w:rsidR="009162CE">
        <w:rPr>
          <w:rFonts w:hint="eastAsia"/>
          <w:b/>
          <w:bCs/>
        </w:rPr>
        <w:t>2</w:t>
      </w:r>
      <w:r w:rsidRPr="00643AFB">
        <w:rPr>
          <w:rFonts w:hint="eastAsia"/>
          <w:b/>
          <w:bCs/>
        </w:rPr>
        <w:t>:</w:t>
      </w:r>
      <w:r w:rsidRPr="005D706C">
        <w:rPr>
          <w:rFonts w:hint="eastAsia"/>
        </w:rPr>
        <w:t xml:space="preserve"> </w:t>
      </w:r>
      <w:r w:rsidR="008C1AE9" w:rsidRPr="008C1AE9">
        <w:t xml:space="preserve">Distribution </w:t>
      </w:r>
      <w:r w:rsidR="008C1AE9">
        <w:rPr>
          <w:rFonts w:hint="eastAsia"/>
        </w:rPr>
        <w:t>and Q</w:t>
      </w:r>
      <w:r w:rsidR="00BD58E4">
        <w:rPr>
          <w:rFonts w:hint="eastAsia"/>
        </w:rPr>
        <w:t>-</w:t>
      </w:r>
      <w:r w:rsidR="008C1AE9">
        <w:rPr>
          <w:rFonts w:hint="eastAsia"/>
        </w:rPr>
        <w:t xml:space="preserve">Q Plot </w:t>
      </w:r>
      <w:r w:rsidR="008C1AE9" w:rsidRPr="008C1AE9">
        <w:t>of Annual Revenue</w:t>
      </w:r>
    </w:p>
    <w:p w14:paraId="7988C869" w14:textId="13FAEFB4" w:rsidR="00D25A0E" w:rsidRDefault="00BD58E4" w:rsidP="00D25A0E">
      <w:pPr>
        <w:spacing w:line="480" w:lineRule="auto"/>
        <w:contextualSpacing/>
        <w:jc w:val="center"/>
      </w:pPr>
      <w:r>
        <w:rPr>
          <w:rFonts w:hint="eastAsia"/>
          <w:noProof/>
          <w14:ligatures w14:val="standardContextual"/>
        </w:rPr>
        <w:drawing>
          <wp:inline distT="0" distB="0" distL="0" distR="0" wp14:anchorId="1CCA7EF8" wp14:editId="1277549F">
            <wp:extent cx="5943600" cy="2503170"/>
            <wp:effectExtent l="0" t="0" r="0" b="0"/>
            <wp:docPr id="92951967" name="Picture 4" descr="A graph of a sales fun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1967" name="Picture 4" descr="A graph of a sales funnel&#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03170"/>
                    </a:xfrm>
                    <a:prstGeom prst="rect">
                      <a:avLst/>
                    </a:prstGeom>
                  </pic:spPr>
                </pic:pic>
              </a:graphicData>
            </a:graphic>
          </wp:inline>
        </w:drawing>
      </w:r>
    </w:p>
    <w:p w14:paraId="1E94C1FE" w14:textId="1D571651" w:rsidR="00CE39BD" w:rsidRDefault="00CE39BD" w:rsidP="00CE39BD">
      <w:pPr>
        <w:spacing w:line="480" w:lineRule="auto"/>
        <w:contextualSpacing/>
        <w:jc w:val="center"/>
      </w:pPr>
      <w:r w:rsidRPr="00643AFB">
        <w:rPr>
          <w:b/>
          <w:bCs/>
        </w:rPr>
        <w:t>F</w:t>
      </w:r>
      <w:r w:rsidRPr="00643AFB">
        <w:rPr>
          <w:rFonts w:hint="eastAsia"/>
          <w:b/>
          <w:bCs/>
        </w:rPr>
        <w:t xml:space="preserve">igure </w:t>
      </w:r>
      <w:r w:rsidR="009162CE">
        <w:rPr>
          <w:rFonts w:hint="eastAsia"/>
          <w:b/>
          <w:bCs/>
        </w:rPr>
        <w:t>3</w:t>
      </w:r>
      <w:r w:rsidRPr="00643AFB">
        <w:rPr>
          <w:rFonts w:hint="eastAsia"/>
          <w:b/>
          <w:bCs/>
        </w:rPr>
        <w:t>:</w:t>
      </w:r>
      <w:r w:rsidRPr="005D706C">
        <w:rPr>
          <w:rFonts w:hint="eastAsia"/>
        </w:rPr>
        <w:t xml:space="preserve"> </w:t>
      </w:r>
      <w:r w:rsidR="00BD58E4" w:rsidRPr="00BD58E4">
        <w:t>Distribution and Q</w:t>
      </w:r>
      <w:r w:rsidR="00BD58E4">
        <w:rPr>
          <w:rFonts w:hint="eastAsia"/>
        </w:rPr>
        <w:t>-</w:t>
      </w:r>
      <w:r w:rsidR="00BD58E4" w:rsidRPr="00BD58E4">
        <w:t xml:space="preserve">Q Plot of </w:t>
      </w:r>
      <w:r w:rsidR="00DE3531">
        <w:rPr>
          <w:rFonts w:hint="eastAsia"/>
        </w:rPr>
        <w:t xml:space="preserve">Log-transformed </w:t>
      </w:r>
      <w:r w:rsidR="00BD58E4" w:rsidRPr="00BD58E4">
        <w:t xml:space="preserve">Annual Revenue </w:t>
      </w:r>
    </w:p>
    <w:p w14:paraId="0DF35C6D" w14:textId="29CC4B76" w:rsidR="00FE26BD" w:rsidRDefault="008C1AE9" w:rsidP="007C005E">
      <w:pPr>
        <w:spacing w:line="480" w:lineRule="auto"/>
        <w:contextualSpacing/>
      </w:pPr>
      <w:r>
        <w:rPr>
          <w:noProof/>
          <w14:ligatures w14:val="standardContextual"/>
        </w:rPr>
        <w:drawing>
          <wp:inline distT="0" distB="0" distL="0" distR="0" wp14:anchorId="1D77B234" wp14:editId="2349C16D">
            <wp:extent cx="5943600" cy="2503170"/>
            <wp:effectExtent l="0" t="0" r="0" b="0"/>
            <wp:docPr id="1977319073" name="Picture 3"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19073" name="Picture 3" descr="A graph of a graph of a graph of a graph of a graph of a graph of a graph of a graph of a graph of a graph of a graph of a graph of a graph of&#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503170"/>
                    </a:xfrm>
                    <a:prstGeom prst="rect">
                      <a:avLst/>
                    </a:prstGeom>
                  </pic:spPr>
                </pic:pic>
              </a:graphicData>
            </a:graphic>
          </wp:inline>
        </w:drawing>
      </w:r>
    </w:p>
    <w:p w14:paraId="72869F00" w14:textId="53F03092" w:rsidR="004C036E" w:rsidRDefault="004C036E" w:rsidP="00FF2504">
      <w:pPr>
        <w:spacing w:line="480" w:lineRule="auto"/>
        <w:ind w:firstLine="720"/>
        <w:contextualSpacing/>
      </w:pPr>
      <w:r>
        <w:t xml:space="preserve">Appendix Tables </w:t>
      </w:r>
      <w:r w:rsidR="008E26ED">
        <w:rPr>
          <w:rFonts w:hint="eastAsia"/>
        </w:rPr>
        <w:t xml:space="preserve">1 </w:t>
      </w:r>
      <w:r>
        <w:t xml:space="preserve">and </w:t>
      </w:r>
      <w:r w:rsidR="008E26ED">
        <w:rPr>
          <w:rFonts w:hint="eastAsia"/>
        </w:rPr>
        <w:t>2</w:t>
      </w:r>
      <w:r>
        <w:t xml:space="preserve"> present the definitions and descriptive statistics of the remaining </w:t>
      </w:r>
      <w:r w:rsidR="00BA4F46">
        <w:rPr>
          <w:rFonts w:hint="eastAsia"/>
        </w:rPr>
        <w:t>l</w:t>
      </w:r>
      <w:r w:rsidR="00BA4F46" w:rsidRPr="00BA4F46">
        <w:t xml:space="preserve">isting </w:t>
      </w:r>
      <w:r w:rsidR="00BA4F46">
        <w:rPr>
          <w:rFonts w:hint="eastAsia"/>
        </w:rPr>
        <w:t>p</w:t>
      </w:r>
      <w:r w:rsidR="00BA4F46" w:rsidRPr="00BA4F46">
        <w:t xml:space="preserve">erformance </w:t>
      </w:r>
      <w:r>
        <w:t>variables, such as listing ratings</w:t>
      </w:r>
      <w:r w:rsidR="00FD1FEC">
        <w:rPr>
          <w:rFonts w:hint="eastAsia"/>
        </w:rPr>
        <w:t xml:space="preserve"> and occupancy</w:t>
      </w:r>
      <w:r>
        <w:t xml:space="preserve">, which also reflect listing quality to some extent. Appendix Figure </w:t>
      </w:r>
      <w:r w:rsidR="00FF2504">
        <w:rPr>
          <w:rFonts w:hint="eastAsia"/>
        </w:rPr>
        <w:t>1</w:t>
      </w:r>
      <w:r>
        <w:t xml:space="preserve"> illustrates the relationships between ratings, occupancy, and revenue. As expected, these variables exhibit positive correlations.</w:t>
      </w:r>
      <w:r w:rsidR="00FF2504">
        <w:rPr>
          <w:rFonts w:hint="eastAsia"/>
        </w:rPr>
        <w:t xml:space="preserve"> </w:t>
      </w:r>
      <w:r>
        <w:t xml:space="preserve">Because the </w:t>
      </w:r>
      <w:r>
        <w:lastRenderedPageBreak/>
        <w:t xml:space="preserve">rating and occupancy variables deviate substantially from normality (see Appendix Figure </w:t>
      </w:r>
      <w:r w:rsidR="00FF2504">
        <w:rPr>
          <w:rFonts w:hint="eastAsia"/>
        </w:rPr>
        <w:t>2</w:t>
      </w:r>
      <w:r>
        <w:t>) and are not suitable for log transformation, and because revenue remains the primary outcome of interest for hosts and investors, the subsequent analysis focuses primarily on listing revenue.</w:t>
      </w:r>
    </w:p>
    <w:p w14:paraId="4107B2EB" w14:textId="3BFA6BCA" w:rsidR="00EF4F01" w:rsidRPr="00A40635" w:rsidRDefault="00837B16" w:rsidP="00A40635">
      <w:pPr>
        <w:spacing w:line="480" w:lineRule="auto"/>
        <w:contextualSpacing/>
        <w:rPr>
          <w:b/>
          <w:bCs/>
        </w:rPr>
      </w:pPr>
      <w:r w:rsidRPr="006833D1">
        <w:rPr>
          <w:b/>
          <w:bCs/>
        </w:rPr>
        <w:t>3.</w:t>
      </w:r>
      <w:r w:rsidR="007F07FF">
        <w:rPr>
          <w:rFonts w:hint="eastAsia"/>
          <w:b/>
          <w:bCs/>
        </w:rPr>
        <w:t>2</w:t>
      </w:r>
      <w:r w:rsidRPr="006833D1">
        <w:rPr>
          <w:b/>
          <w:bCs/>
        </w:rPr>
        <w:t xml:space="preserve"> </w:t>
      </w:r>
      <w:r w:rsidR="007F07FF" w:rsidRPr="007F07FF">
        <w:rPr>
          <w:b/>
          <w:bCs/>
        </w:rPr>
        <w:t>Outlier Detection</w:t>
      </w:r>
    </w:p>
    <w:p w14:paraId="6E8025DD" w14:textId="200097B3" w:rsidR="002C67AD" w:rsidRDefault="00584E20" w:rsidP="003B6BF8">
      <w:pPr>
        <w:spacing w:line="480" w:lineRule="auto"/>
        <w:ind w:firstLine="720"/>
        <w:contextualSpacing/>
      </w:pPr>
      <w:r w:rsidRPr="00584E20">
        <w:t xml:space="preserve">Using the interquartile range (IQR) method, </w:t>
      </w:r>
      <w:r>
        <w:rPr>
          <w:rFonts w:hint="eastAsia"/>
        </w:rPr>
        <w:t>a</w:t>
      </w:r>
      <w:r w:rsidR="00CC3CA4" w:rsidRPr="00CC3CA4">
        <w:t xml:space="preserve">n examination of </w:t>
      </w:r>
      <w:r w:rsidR="00CC3CA4" w:rsidRPr="00584E20">
        <w:rPr>
          <w:i/>
          <w:iCs/>
        </w:rPr>
        <w:t>ttm_revenue</w:t>
      </w:r>
      <w:r w:rsidR="00CC3CA4" w:rsidRPr="00CC3CA4">
        <w:t xml:space="preserve"> identified </w:t>
      </w:r>
      <w:r>
        <w:rPr>
          <w:rFonts w:hint="eastAsia"/>
        </w:rPr>
        <w:t xml:space="preserve">41 </w:t>
      </w:r>
      <w:r w:rsidR="00CC3CA4" w:rsidRPr="00CC3CA4">
        <w:t>high-value outliers, with the maximum annual revenue reaching approximately 73,031</w:t>
      </w:r>
      <w:r w:rsidR="00CC3CA4">
        <w:rPr>
          <w:rFonts w:hint="eastAsia"/>
        </w:rPr>
        <w:t xml:space="preserve"> USD</w:t>
      </w:r>
      <w:r w:rsidR="002C67AD">
        <w:rPr>
          <w:rFonts w:hint="eastAsia"/>
        </w:rPr>
        <w:t xml:space="preserve">, </w:t>
      </w:r>
      <w:r w:rsidR="00CC3CA4" w:rsidRPr="00CC3CA4">
        <w:t xml:space="preserve">more than </w:t>
      </w:r>
      <w:r w:rsidR="002C67AD">
        <w:rPr>
          <w:rFonts w:hint="eastAsia"/>
        </w:rPr>
        <w:t>10</w:t>
      </w:r>
      <w:r w:rsidR="00CC3CA4" w:rsidRPr="00CC3CA4">
        <w:t xml:space="preserve"> times the median.</w:t>
      </w:r>
      <w:r w:rsidR="002C67AD">
        <w:rPr>
          <w:rFonts w:hint="eastAsia"/>
        </w:rPr>
        <w:t xml:space="preserve"> </w:t>
      </w:r>
      <w:r w:rsidR="002C67AD" w:rsidRPr="002C67AD">
        <w:t xml:space="preserve">Rather than removing these outliers, they were retained in the dataset. In the Airbnb market, these outliers typically represent legitimate, high-performing luxury properties rather than data-entry errors. Removing them would artificially truncate the upper market segment. Instead, the log-transformation serves as the primary method for mitigating their leverage on the statistical models without discarding valuable market information. </w:t>
      </w:r>
      <w:r w:rsidR="002C67AD" w:rsidRPr="00FF2504">
        <w:t xml:space="preserve">Figure </w:t>
      </w:r>
      <w:r w:rsidR="00FF2504">
        <w:rPr>
          <w:rFonts w:hint="eastAsia"/>
        </w:rPr>
        <w:t>4</w:t>
      </w:r>
      <w:r w:rsidR="002C67AD" w:rsidRPr="002C67AD">
        <w:t xml:space="preserve"> presents the boxplots for </w:t>
      </w:r>
      <w:r w:rsidR="002C67AD" w:rsidRPr="002C67AD">
        <w:rPr>
          <w:i/>
          <w:iCs/>
        </w:rPr>
        <w:t>ttm_revenue</w:t>
      </w:r>
      <w:r w:rsidR="002C67AD" w:rsidRPr="002C67AD">
        <w:t xml:space="preserve"> and </w:t>
      </w:r>
      <w:r w:rsidR="002C67AD" w:rsidRPr="002C67AD">
        <w:rPr>
          <w:i/>
          <w:iCs/>
        </w:rPr>
        <w:t>log_ttm_revenue</w:t>
      </w:r>
      <w:r w:rsidR="002C67AD" w:rsidRPr="002C67AD">
        <w:t>. The upper plot shows outliers in the raw revenue data. After the log transformation, no observations fall outside the bounds, indicating that the outlier issue has been effectively resolved.</w:t>
      </w:r>
    </w:p>
    <w:p w14:paraId="26E97C25" w14:textId="0FC45E5E" w:rsidR="004F664A" w:rsidRPr="004F664A" w:rsidRDefault="004F664A" w:rsidP="00E25D7C">
      <w:pPr>
        <w:spacing w:line="480" w:lineRule="auto"/>
        <w:contextualSpacing/>
        <w:jc w:val="center"/>
        <w:rPr>
          <w:highlight w:val="yellow"/>
        </w:rPr>
      </w:pPr>
      <w:bookmarkStart w:id="11" w:name="OLE_LINK149"/>
      <w:r w:rsidRPr="00643AFB">
        <w:rPr>
          <w:b/>
          <w:bCs/>
        </w:rPr>
        <w:t>F</w:t>
      </w:r>
      <w:r w:rsidRPr="00643AFB">
        <w:rPr>
          <w:rFonts w:hint="eastAsia"/>
          <w:b/>
          <w:bCs/>
        </w:rPr>
        <w:t xml:space="preserve">igure </w:t>
      </w:r>
      <w:r w:rsidR="00FF2504">
        <w:rPr>
          <w:rFonts w:hint="eastAsia"/>
          <w:b/>
          <w:bCs/>
        </w:rPr>
        <w:t>4</w:t>
      </w:r>
      <w:r w:rsidRPr="00643AFB">
        <w:rPr>
          <w:rFonts w:hint="eastAsia"/>
          <w:b/>
          <w:bCs/>
        </w:rPr>
        <w:t>:</w:t>
      </w:r>
      <w:r w:rsidRPr="005D706C">
        <w:rPr>
          <w:rFonts w:hint="eastAsia"/>
        </w:rPr>
        <w:t xml:space="preserve"> </w:t>
      </w:r>
      <w:r w:rsidR="00C5643E" w:rsidRPr="00C5643E">
        <w:t xml:space="preserve">Boxplot of </w:t>
      </w:r>
      <w:r w:rsidR="00C5643E" w:rsidRPr="00C5643E">
        <w:rPr>
          <w:rFonts w:hint="eastAsia"/>
        </w:rPr>
        <w:t xml:space="preserve">Airbnb Annual Revenue </w:t>
      </w:r>
      <w:r w:rsidR="00C5643E" w:rsidRPr="00C5643E">
        <w:t xml:space="preserve">in </w:t>
      </w:r>
      <w:r w:rsidR="00C5643E" w:rsidRPr="00C5643E">
        <w:rPr>
          <w:rFonts w:hint="eastAsia"/>
        </w:rPr>
        <w:t>Hong Kong</w:t>
      </w:r>
    </w:p>
    <w:bookmarkEnd w:id="11"/>
    <w:p w14:paraId="18CA7030" w14:textId="34307F20" w:rsidR="004F664A" w:rsidRDefault="00E67532" w:rsidP="00875FC6">
      <w:pPr>
        <w:spacing w:line="480" w:lineRule="auto"/>
        <w:contextualSpacing/>
        <w:jc w:val="center"/>
      </w:pPr>
      <w:r>
        <w:rPr>
          <w:noProof/>
          <w14:ligatures w14:val="standardContextual"/>
        </w:rPr>
        <w:drawing>
          <wp:inline distT="0" distB="0" distL="0" distR="0" wp14:anchorId="4389ADA4" wp14:editId="484009E8">
            <wp:extent cx="5325244" cy="2961314"/>
            <wp:effectExtent l="0" t="0" r="0" b="0"/>
            <wp:docPr id="1468720359" name="Picture 12" descr="A graph of a company reven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20359" name="Picture 12" descr="A graph of a company revenu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70851" cy="2986676"/>
                    </a:xfrm>
                    <a:prstGeom prst="rect">
                      <a:avLst/>
                    </a:prstGeom>
                  </pic:spPr>
                </pic:pic>
              </a:graphicData>
            </a:graphic>
          </wp:inline>
        </w:drawing>
      </w:r>
    </w:p>
    <w:p w14:paraId="7DD67A6F" w14:textId="06C78C73" w:rsidR="00560CA3" w:rsidRDefault="00560CA3" w:rsidP="00EF4F01">
      <w:pPr>
        <w:spacing w:line="480" w:lineRule="auto"/>
        <w:ind w:firstLine="720"/>
        <w:contextualSpacing/>
      </w:pPr>
      <w:r w:rsidRPr="00560CA3">
        <w:rPr>
          <w:b/>
          <w:bCs/>
        </w:rPr>
        <w:lastRenderedPageBreak/>
        <w:t>3.</w:t>
      </w:r>
      <w:r>
        <w:rPr>
          <w:rFonts w:hint="eastAsia"/>
          <w:b/>
          <w:bCs/>
        </w:rPr>
        <w:t>3</w:t>
      </w:r>
      <w:r w:rsidRPr="00560CA3">
        <w:rPr>
          <w:b/>
          <w:bCs/>
        </w:rPr>
        <w:t xml:space="preserve"> Geospatial Analysis</w:t>
      </w:r>
      <w:r w:rsidRPr="00560CA3">
        <w:t xml:space="preserve"> </w:t>
      </w:r>
    </w:p>
    <w:p w14:paraId="2CBC51C4" w14:textId="42DEE94F" w:rsidR="0021675F" w:rsidRDefault="000B025E" w:rsidP="00EF4F01">
      <w:pPr>
        <w:spacing w:line="480" w:lineRule="auto"/>
        <w:ind w:firstLine="720"/>
        <w:contextualSpacing/>
      </w:pPr>
      <w:r w:rsidRPr="000B025E">
        <w:t xml:space="preserve">Using </w:t>
      </w:r>
      <w:r>
        <w:rPr>
          <w:rFonts w:hint="eastAsia"/>
        </w:rPr>
        <w:t>the listings</w:t>
      </w:r>
      <w:r>
        <w:t>’</w:t>
      </w:r>
      <w:r>
        <w:rPr>
          <w:rFonts w:hint="eastAsia"/>
        </w:rPr>
        <w:t xml:space="preserve"> </w:t>
      </w:r>
      <w:r w:rsidRPr="000B025E">
        <w:t>coordinates, an interactive map was constructed</w:t>
      </w:r>
      <w:r>
        <w:rPr>
          <w:rFonts w:hint="eastAsia"/>
        </w:rPr>
        <w:t xml:space="preserve"> to </w:t>
      </w:r>
      <w:r w:rsidR="00560CA3" w:rsidRPr="00560CA3">
        <w:t>visualize the spatial distribution of listings across the territory</w:t>
      </w:r>
      <w:r w:rsidR="00D93E1F">
        <w:rPr>
          <w:rFonts w:hint="eastAsia"/>
        </w:rPr>
        <w:t xml:space="preserve"> (readers can browse the interactive map via the attached </w:t>
      </w:r>
      <w:r w:rsidR="00C723DE">
        <w:rPr>
          <w:rFonts w:hint="eastAsia"/>
        </w:rPr>
        <w:t>HTML</w:t>
      </w:r>
      <w:r w:rsidR="00D93E1F">
        <w:rPr>
          <w:rFonts w:hint="eastAsia"/>
        </w:rPr>
        <w:t xml:space="preserve"> link </w:t>
      </w:r>
      <w:r w:rsidR="00C723DE">
        <w:t>or</w:t>
      </w:r>
      <w:r w:rsidR="00C723DE">
        <w:rPr>
          <w:rFonts w:hint="eastAsia"/>
        </w:rPr>
        <w:t xml:space="preserve"> IPYNB</w:t>
      </w:r>
      <w:r w:rsidR="00D93E1F">
        <w:rPr>
          <w:rFonts w:hint="eastAsia"/>
        </w:rPr>
        <w:t xml:space="preserve"> code file)</w:t>
      </w:r>
      <w:r>
        <w:rPr>
          <w:rFonts w:hint="eastAsia"/>
        </w:rPr>
        <w:t>.</w:t>
      </w:r>
      <w:r w:rsidR="00560CA3" w:rsidRPr="00560CA3">
        <w:t xml:space="preserve"> In </w:t>
      </w:r>
      <w:r w:rsidR="00901DF3">
        <w:rPr>
          <w:rFonts w:hint="eastAsia"/>
        </w:rPr>
        <w:t>this map</w:t>
      </w:r>
      <w:r w:rsidR="00560CA3" w:rsidRPr="00560CA3">
        <w:t xml:space="preserve">, point color reflects </w:t>
      </w:r>
      <w:r w:rsidR="00922BE3">
        <w:rPr>
          <w:rFonts w:hint="eastAsia"/>
        </w:rPr>
        <w:t xml:space="preserve">the overall rating, </w:t>
      </w:r>
      <w:r w:rsidR="00560CA3" w:rsidRPr="00560CA3">
        <w:t xml:space="preserve">and point size corresponds to </w:t>
      </w:r>
      <w:r w:rsidR="00922BE3">
        <w:rPr>
          <w:rFonts w:hint="eastAsia"/>
        </w:rPr>
        <w:t>annual revenue</w:t>
      </w:r>
      <w:r w:rsidR="00560CA3" w:rsidRPr="00560CA3">
        <w:t>.</w:t>
      </w:r>
    </w:p>
    <w:p w14:paraId="500A5058" w14:textId="619E0B05" w:rsidR="001B5784" w:rsidRDefault="00901DF3" w:rsidP="00EF4F01">
      <w:pPr>
        <w:spacing w:line="480" w:lineRule="auto"/>
        <w:ind w:firstLine="720"/>
        <w:contextualSpacing/>
      </w:pPr>
      <w:r>
        <w:rPr>
          <w:rFonts w:hint="eastAsia"/>
        </w:rPr>
        <w:t xml:space="preserve">Figure </w:t>
      </w:r>
      <w:r w:rsidR="00B921D4">
        <w:rPr>
          <w:rFonts w:hint="eastAsia"/>
        </w:rPr>
        <w:t>5</w:t>
      </w:r>
      <w:r w:rsidR="001B5784" w:rsidRPr="001B5784">
        <w:t xml:space="preserve"> reveals clear geographic clustering. High-revenue units tend to concentrate in areas with strong tourism infrastructure, such as </w:t>
      </w:r>
      <w:r w:rsidR="00754663">
        <w:rPr>
          <w:rFonts w:hint="eastAsia"/>
        </w:rPr>
        <w:t>Sheung Wan</w:t>
      </w:r>
      <w:r w:rsidR="001B5784" w:rsidRPr="001B5784">
        <w:t>, Wan Chai, Tsim Sha Tsui, and Mong Kok. These neighborhoods combine high visitor traffic, convenient transportation, and proximity to commercial centers, which likely contributes to their occupancy and revenue levels.</w:t>
      </w:r>
    </w:p>
    <w:p w14:paraId="0CC45775" w14:textId="6E603BBD" w:rsidR="00F520D6" w:rsidRPr="00F104AB" w:rsidRDefault="00F104AB" w:rsidP="00F104AB">
      <w:pPr>
        <w:spacing w:line="480" w:lineRule="auto"/>
        <w:contextualSpacing/>
        <w:jc w:val="center"/>
        <w:rPr>
          <w:highlight w:val="yellow"/>
        </w:rPr>
      </w:pPr>
      <w:bookmarkStart w:id="12" w:name="OLE_LINK150"/>
      <w:r w:rsidRPr="00643AFB">
        <w:rPr>
          <w:b/>
          <w:bCs/>
        </w:rPr>
        <w:t>F</w:t>
      </w:r>
      <w:r w:rsidRPr="00643AFB">
        <w:rPr>
          <w:rFonts w:hint="eastAsia"/>
          <w:b/>
          <w:bCs/>
        </w:rPr>
        <w:t xml:space="preserve">igure </w:t>
      </w:r>
      <w:r w:rsidR="00B921D4">
        <w:rPr>
          <w:rFonts w:hint="eastAsia"/>
          <w:b/>
          <w:bCs/>
        </w:rPr>
        <w:t>5</w:t>
      </w:r>
      <w:r w:rsidRPr="00643AFB">
        <w:rPr>
          <w:rFonts w:hint="eastAsia"/>
          <w:b/>
          <w:bCs/>
        </w:rPr>
        <w:t>:</w:t>
      </w:r>
      <w:r w:rsidRPr="005D706C">
        <w:rPr>
          <w:rFonts w:hint="eastAsia"/>
        </w:rPr>
        <w:t xml:space="preserve"> </w:t>
      </w:r>
      <w:r w:rsidR="00A0071C">
        <w:rPr>
          <w:rFonts w:hint="eastAsia"/>
        </w:rPr>
        <w:t>Airbnb listings</w:t>
      </w:r>
      <w:r w:rsidRPr="00C5643E">
        <w:rPr>
          <w:rFonts w:hint="eastAsia"/>
        </w:rPr>
        <w:t xml:space="preserve"> </w:t>
      </w:r>
      <w:r w:rsidRPr="00C5643E">
        <w:t xml:space="preserve">in </w:t>
      </w:r>
      <w:r w:rsidRPr="00C5643E">
        <w:rPr>
          <w:rFonts w:hint="eastAsia"/>
        </w:rPr>
        <w:t>Hong Kong</w:t>
      </w:r>
    </w:p>
    <w:bookmarkEnd w:id="12"/>
    <w:p w14:paraId="44112901" w14:textId="1240B9E8" w:rsidR="00F520D6" w:rsidRDefault="00F520D6" w:rsidP="003A45B4">
      <w:pPr>
        <w:spacing w:line="480" w:lineRule="auto"/>
        <w:contextualSpacing/>
        <w:jc w:val="center"/>
      </w:pPr>
      <w:r>
        <w:rPr>
          <w:rFonts w:hint="eastAsia"/>
          <w:noProof/>
          <w14:ligatures w14:val="standardContextual"/>
        </w:rPr>
        <w:drawing>
          <wp:inline distT="0" distB="0" distL="0" distR="0" wp14:anchorId="5828C615" wp14:editId="300C9904">
            <wp:extent cx="4291446" cy="4723343"/>
            <wp:effectExtent l="0" t="0" r="1270" b="1270"/>
            <wp:docPr id="2009155395" name="Picture 7" descr="A map of a city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55395" name="Picture 7" descr="A map of a city with many colored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02028" cy="4734991"/>
                    </a:xfrm>
                    <a:prstGeom prst="rect">
                      <a:avLst/>
                    </a:prstGeom>
                  </pic:spPr>
                </pic:pic>
              </a:graphicData>
            </a:graphic>
          </wp:inline>
        </w:drawing>
      </w:r>
    </w:p>
    <w:p w14:paraId="6ADBAC00" w14:textId="0B36EA3F" w:rsidR="00301C14" w:rsidRDefault="00301C14" w:rsidP="00DA4E3D">
      <w:pPr>
        <w:spacing w:line="480" w:lineRule="auto"/>
        <w:contextualSpacing/>
        <w:jc w:val="center"/>
        <w:rPr>
          <w:b/>
          <w:bCs/>
        </w:rPr>
      </w:pPr>
      <w:r w:rsidRPr="00301C14">
        <w:rPr>
          <w:b/>
          <w:bCs/>
        </w:rPr>
        <w:lastRenderedPageBreak/>
        <w:t>4. Other Feature Analysis</w:t>
      </w:r>
    </w:p>
    <w:p w14:paraId="2D4DEBDC" w14:textId="025EE4A0" w:rsidR="00301C14" w:rsidRPr="00301C14" w:rsidRDefault="00301C14" w:rsidP="00301C14">
      <w:pPr>
        <w:spacing w:line="480" w:lineRule="auto"/>
        <w:contextualSpacing/>
        <w:rPr>
          <w:b/>
          <w:bCs/>
        </w:rPr>
      </w:pPr>
      <w:bookmarkStart w:id="13" w:name="OLE_LINK151"/>
      <w:r w:rsidRPr="00861192">
        <w:rPr>
          <w:b/>
          <w:bCs/>
        </w:rPr>
        <w:t xml:space="preserve">4.1 </w:t>
      </w:r>
      <w:r w:rsidR="00D06816" w:rsidRPr="00D06816">
        <w:rPr>
          <w:b/>
          <w:bCs/>
        </w:rPr>
        <w:t>Seasonal Trend Analysis</w:t>
      </w:r>
    </w:p>
    <w:p w14:paraId="70A35AFD" w14:textId="4D1796E5" w:rsidR="00D06816" w:rsidRDefault="00D06816" w:rsidP="00301C14">
      <w:pPr>
        <w:spacing w:line="480" w:lineRule="auto"/>
        <w:ind w:firstLine="720"/>
        <w:contextualSpacing/>
      </w:pPr>
      <w:r>
        <w:t>To understand the temporal dynamics of the Hong Kong market, monthly revenue and occupancy rates were aggregated from the calendar dataset</w:t>
      </w:r>
      <w:r w:rsidR="009941EF">
        <w:rPr>
          <w:rFonts w:hint="eastAsia"/>
        </w:rPr>
        <w:t xml:space="preserve"> </w:t>
      </w:r>
      <w:r w:rsidR="009941EF" w:rsidRPr="009941EF">
        <w:t>for the period from November 2024 to October 2025</w:t>
      </w:r>
      <w:r>
        <w:t>.</w:t>
      </w:r>
    </w:p>
    <w:bookmarkEnd w:id="13"/>
    <w:p w14:paraId="4DABC7CA" w14:textId="5523D0E9" w:rsidR="001E7649" w:rsidRDefault="00441DA0" w:rsidP="00E8265B">
      <w:pPr>
        <w:spacing w:line="480" w:lineRule="auto"/>
        <w:ind w:firstLine="720"/>
        <w:contextualSpacing/>
      </w:pPr>
      <w:r>
        <w:rPr>
          <w:rFonts w:hint="eastAsia"/>
        </w:rPr>
        <w:t>Figure</w:t>
      </w:r>
      <w:r w:rsidR="001E7649">
        <w:rPr>
          <w:rFonts w:hint="eastAsia"/>
        </w:rPr>
        <w:t>s</w:t>
      </w:r>
      <w:r>
        <w:rPr>
          <w:rFonts w:hint="eastAsia"/>
        </w:rPr>
        <w:t xml:space="preserve"> </w:t>
      </w:r>
      <w:r w:rsidR="00B921D4">
        <w:rPr>
          <w:rFonts w:hint="eastAsia"/>
        </w:rPr>
        <w:t>6</w:t>
      </w:r>
      <w:r>
        <w:rPr>
          <w:rFonts w:hint="eastAsia"/>
        </w:rPr>
        <w:t xml:space="preserve"> </w:t>
      </w:r>
      <w:r w:rsidR="001E7649">
        <w:rPr>
          <w:rFonts w:hint="eastAsia"/>
        </w:rPr>
        <w:t xml:space="preserve">show the seasonal trends. </w:t>
      </w:r>
      <w:r w:rsidRPr="00441DA0">
        <w:rPr>
          <w:rFonts w:hint="eastAsia"/>
        </w:rPr>
        <w:t>T</w:t>
      </w:r>
      <w:r w:rsidRPr="00441DA0">
        <w:t xml:space="preserve">he market exhibits a distinct </w:t>
      </w:r>
      <w:r>
        <w:rPr>
          <w:rFonts w:hint="eastAsia"/>
        </w:rPr>
        <w:t>peak</w:t>
      </w:r>
      <w:r w:rsidRPr="00441DA0">
        <w:t xml:space="preserve"> season during the winter months, specifically from November to January. December records the highest average monthly revenue (~1,742 </w:t>
      </w:r>
      <w:r>
        <w:rPr>
          <w:rFonts w:hint="eastAsia"/>
        </w:rPr>
        <w:t>USD</w:t>
      </w:r>
      <w:r w:rsidRPr="00441DA0">
        <w:t>) and occupancy rates remain robust (~51%), likely driven by holiday tourism and cooler, more comfortable weather.</w:t>
      </w:r>
      <w:r>
        <w:rPr>
          <w:rFonts w:hint="eastAsia"/>
        </w:rPr>
        <w:t xml:space="preserve"> </w:t>
      </w:r>
      <w:r w:rsidRPr="00441DA0">
        <w:t>Conversely, a significant dip occurs from June to September. This period coincides with Hong Kong’s hot, humid summer and typhoon season, which likely deters short-term visitors.</w:t>
      </w:r>
    </w:p>
    <w:p w14:paraId="4B7E3DF8" w14:textId="0E849099" w:rsidR="00EE6A0F" w:rsidRDefault="00EE6A0F" w:rsidP="00E2156E">
      <w:pPr>
        <w:spacing w:line="360" w:lineRule="auto"/>
        <w:contextualSpacing/>
        <w:jc w:val="center"/>
      </w:pPr>
      <w:bookmarkStart w:id="14" w:name="OLE_LINK152"/>
      <w:r w:rsidRPr="00643AFB">
        <w:rPr>
          <w:b/>
          <w:bCs/>
        </w:rPr>
        <w:t>F</w:t>
      </w:r>
      <w:r w:rsidRPr="00643AFB">
        <w:rPr>
          <w:rFonts w:hint="eastAsia"/>
          <w:b/>
          <w:bCs/>
        </w:rPr>
        <w:t xml:space="preserve">igure </w:t>
      </w:r>
      <w:r w:rsidR="00B921D4">
        <w:rPr>
          <w:rFonts w:hint="eastAsia"/>
          <w:b/>
          <w:bCs/>
        </w:rPr>
        <w:t>6</w:t>
      </w:r>
      <w:r w:rsidRPr="00643AFB">
        <w:rPr>
          <w:rFonts w:hint="eastAsia"/>
          <w:b/>
          <w:bCs/>
        </w:rPr>
        <w:t>:</w:t>
      </w:r>
      <w:r w:rsidRPr="005D706C">
        <w:rPr>
          <w:rFonts w:hint="eastAsia"/>
        </w:rPr>
        <w:t xml:space="preserve"> </w:t>
      </w:r>
      <w:r w:rsidR="00936851">
        <w:rPr>
          <w:rFonts w:hint="eastAsia"/>
        </w:rPr>
        <w:t xml:space="preserve">Seasonal Trends of </w:t>
      </w:r>
      <w:r>
        <w:rPr>
          <w:rFonts w:hint="eastAsia"/>
        </w:rPr>
        <w:t>Airbnb listings</w:t>
      </w:r>
      <w:r w:rsidRPr="00C5643E">
        <w:rPr>
          <w:rFonts w:hint="eastAsia"/>
        </w:rPr>
        <w:t xml:space="preserve"> </w:t>
      </w:r>
      <w:r w:rsidRPr="00C5643E">
        <w:t xml:space="preserve">in </w:t>
      </w:r>
      <w:r w:rsidRPr="00C5643E">
        <w:rPr>
          <w:rFonts w:hint="eastAsia"/>
        </w:rPr>
        <w:t>Hong Kong</w:t>
      </w:r>
      <w:bookmarkEnd w:id="14"/>
    </w:p>
    <w:p w14:paraId="55F17B8D" w14:textId="08E5DFD4" w:rsidR="00EE6A0F" w:rsidRPr="00FD6ADA" w:rsidRDefault="00936851" w:rsidP="00811615">
      <w:pPr>
        <w:spacing w:line="480" w:lineRule="auto"/>
        <w:contextualSpacing/>
        <w:jc w:val="center"/>
        <w:rPr>
          <w:highlight w:val="yellow"/>
        </w:rPr>
      </w:pPr>
      <w:r>
        <w:rPr>
          <w:rFonts w:hint="eastAsia"/>
          <w:noProof/>
          <w14:ligatures w14:val="standardContextual"/>
        </w:rPr>
        <w:drawing>
          <wp:inline distT="0" distB="0" distL="0" distR="0" wp14:anchorId="10340397" wp14:editId="40A88A91">
            <wp:extent cx="4953000" cy="4103158"/>
            <wp:effectExtent l="0" t="0" r="0" b="0"/>
            <wp:docPr id="308636522" name="Picture 10"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36522" name="Picture 10" descr="A graph of different types of graph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4999" cy="4129667"/>
                    </a:xfrm>
                    <a:prstGeom prst="rect">
                      <a:avLst/>
                    </a:prstGeom>
                  </pic:spPr>
                </pic:pic>
              </a:graphicData>
            </a:graphic>
          </wp:inline>
        </w:drawing>
      </w:r>
    </w:p>
    <w:p w14:paraId="2B25E941" w14:textId="6CBFD656" w:rsidR="00FD6ADA" w:rsidRPr="00301C14" w:rsidRDefault="00FD6ADA" w:rsidP="00FD6ADA">
      <w:pPr>
        <w:spacing w:line="480" w:lineRule="auto"/>
        <w:contextualSpacing/>
        <w:rPr>
          <w:b/>
          <w:bCs/>
        </w:rPr>
      </w:pPr>
      <w:r w:rsidRPr="00861192">
        <w:rPr>
          <w:b/>
          <w:bCs/>
        </w:rPr>
        <w:lastRenderedPageBreak/>
        <w:t>4.</w:t>
      </w:r>
      <w:r w:rsidR="00085B4A">
        <w:rPr>
          <w:rFonts w:hint="eastAsia"/>
          <w:b/>
          <w:bCs/>
        </w:rPr>
        <w:t>2</w:t>
      </w:r>
      <w:r w:rsidRPr="00861192">
        <w:rPr>
          <w:b/>
          <w:bCs/>
        </w:rPr>
        <w:t xml:space="preserve"> </w:t>
      </w:r>
      <w:r w:rsidR="00085B4A" w:rsidRPr="00085B4A">
        <w:rPr>
          <w:b/>
          <w:bCs/>
        </w:rPr>
        <w:t>Room Type Analysis</w:t>
      </w:r>
    </w:p>
    <w:p w14:paraId="760B843B" w14:textId="40B64F0E" w:rsidR="00085B4A" w:rsidRDefault="00085B4A" w:rsidP="00FD6ADA">
      <w:pPr>
        <w:spacing w:line="480" w:lineRule="auto"/>
        <w:ind w:firstLine="720"/>
        <w:contextualSpacing/>
      </w:pPr>
      <w:r w:rsidRPr="00085B4A">
        <w:t>Room type acts as a fundamental segmentation variable in the short-term rental market.</w:t>
      </w:r>
      <w:r w:rsidR="006B4CA1" w:rsidRPr="006B4CA1">
        <w:t xml:space="preserve"> as it directly reflects the level of privacy and space available to guests. The listing-level dataset shows that Hong Kong’s Airbnb supply is dominated by private rooms and entire homes, with shared rooms representing only a small fraction of the market.</w:t>
      </w:r>
    </w:p>
    <w:p w14:paraId="743520EB" w14:textId="1327B9BD" w:rsidR="00C22EAE" w:rsidRDefault="00C22EAE" w:rsidP="00FD6ADA">
      <w:pPr>
        <w:spacing w:line="480" w:lineRule="auto"/>
        <w:ind w:firstLine="720"/>
        <w:contextualSpacing/>
      </w:pPr>
      <w:r>
        <w:rPr>
          <w:rFonts w:hint="eastAsia"/>
        </w:rPr>
        <w:t xml:space="preserve">Figure </w:t>
      </w:r>
      <w:r w:rsidR="004D1CAC">
        <w:rPr>
          <w:rFonts w:hint="eastAsia"/>
        </w:rPr>
        <w:t>7</w:t>
      </w:r>
      <w:r>
        <w:rPr>
          <w:rFonts w:hint="eastAsia"/>
        </w:rPr>
        <w:t xml:space="preserve"> </w:t>
      </w:r>
      <w:r w:rsidR="004D1CAC">
        <w:rPr>
          <w:rFonts w:hint="eastAsia"/>
        </w:rPr>
        <w:t>compares</w:t>
      </w:r>
      <w:r w:rsidRPr="00C22EAE">
        <w:t xml:space="preserve"> revenue across room types</w:t>
      </w:r>
      <w:r>
        <w:rPr>
          <w:rFonts w:hint="eastAsia"/>
        </w:rPr>
        <w:t xml:space="preserve">. </w:t>
      </w:r>
      <w:r w:rsidRPr="00C22EAE">
        <w:t xml:space="preserve">Entire homes command the highest premium, with an average annual revenue of approximately 15,469 </w:t>
      </w:r>
      <w:r>
        <w:rPr>
          <w:rFonts w:hint="eastAsia"/>
        </w:rPr>
        <w:t>USD</w:t>
      </w:r>
      <w:r w:rsidRPr="00C22EAE">
        <w:t xml:space="preserve">, more than </w:t>
      </w:r>
      <w:r w:rsidR="004D1CAC">
        <w:rPr>
          <w:rFonts w:hint="eastAsia"/>
        </w:rPr>
        <w:t>twic</w:t>
      </w:r>
      <w:r w:rsidRPr="00C22EAE">
        <w:t xml:space="preserve">e that of Private rooms (~6,145 </w:t>
      </w:r>
      <w:r>
        <w:rPr>
          <w:rFonts w:hint="eastAsia"/>
        </w:rPr>
        <w:t>USD</w:t>
      </w:r>
      <w:r w:rsidRPr="00C22EAE">
        <w:t xml:space="preserve">). Shared rooms generate the least revenue (~2,396 </w:t>
      </w:r>
      <w:r>
        <w:rPr>
          <w:rFonts w:hint="eastAsia"/>
        </w:rPr>
        <w:t>USD</w:t>
      </w:r>
      <w:r w:rsidRPr="00C22EAE">
        <w:t>).</w:t>
      </w:r>
    </w:p>
    <w:p w14:paraId="6BD02DFE" w14:textId="42AD13C6" w:rsidR="004630E7" w:rsidRDefault="00E2156E" w:rsidP="00E2156E">
      <w:pPr>
        <w:spacing w:line="480" w:lineRule="auto"/>
        <w:ind w:firstLine="720"/>
        <w:contextualSpacing/>
      </w:pPr>
      <w:r w:rsidRPr="00E2156E">
        <w:t>While Private rooms constitute the largest segment by count, the revenue potential per unit is significantly skewed towards entire properties.</w:t>
      </w:r>
      <w:r>
        <w:rPr>
          <w:rFonts w:hint="eastAsia"/>
        </w:rPr>
        <w:t xml:space="preserve"> </w:t>
      </w:r>
      <w:r w:rsidRPr="00E2156E">
        <w:t>This distinction provides insight into asset selection: investors seeking higher returns should prioritize entire homes, whereas individual hosts may find private-room rentals more feasible but should adjust expectations accordingly.</w:t>
      </w:r>
    </w:p>
    <w:p w14:paraId="00BE2EFB" w14:textId="7639CAA1" w:rsidR="004630E7" w:rsidRDefault="004518B8" w:rsidP="00E2156E">
      <w:pPr>
        <w:spacing w:line="276" w:lineRule="auto"/>
        <w:contextualSpacing/>
        <w:jc w:val="center"/>
      </w:pPr>
      <w:r w:rsidRPr="00643AFB">
        <w:rPr>
          <w:b/>
          <w:bCs/>
        </w:rPr>
        <w:t>F</w:t>
      </w:r>
      <w:r w:rsidRPr="00643AFB">
        <w:rPr>
          <w:rFonts w:hint="eastAsia"/>
          <w:b/>
          <w:bCs/>
        </w:rPr>
        <w:t xml:space="preserve">igure </w:t>
      </w:r>
      <w:r w:rsidR="00515C7C">
        <w:rPr>
          <w:rFonts w:hint="eastAsia"/>
          <w:b/>
          <w:bCs/>
        </w:rPr>
        <w:t>7</w:t>
      </w:r>
      <w:r w:rsidRPr="00643AFB">
        <w:rPr>
          <w:rFonts w:hint="eastAsia"/>
          <w:b/>
          <w:bCs/>
        </w:rPr>
        <w:t>:</w:t>
      </w:r>
      <w:r w:rsidRPr="005D706C">
        <w:rPr>
          <w:rFonts w:hint="eastAsia"/>
        </w:rPr>
        <w:t xml:space="preserve"> </w:t>
      </w:r>
      <w:r w:rsidR="0062015C" w:rsidRPr="0062015C">
        <w:t>Revenue by Room Type</w:t>
      </w:r>
    </w:p>
    <w:p w14:paraId="6C8CFC3B" w14:textId="60F5A434" w:rsidR="004518B8" w:rsidRDefault="0062015C" w:rsidP="0062015C">
      <w:pPr>
        <w:spacing w:line="480" w:lineRule="auto"/>
        <w:contextualSpacing/>
        <w:jc w:val="center"/>
      </w:pPr>
      <w:r>
        <w:rPr>
          <w:rFonts w:hint="eastAsia"/>
          <w:noProof/>
          <w14:ligatures w14:val="standardContextual"/>
        </w:rPr>
        <w:drawing>
          <wp:inline distT="0" distB="0" distL="0" distR="0" wp14:anchorId="4AA94013" wp14:editId="7434FEA0">
            <wp:extent cx="5943600" cy="3580765"/>
            <wp:effectExtent l="0" t="0" r="0" b="635"/>
            <wp:docPr id="1135334257" name="Picture 13" descr="A diagram of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34257" name="Picture 13" descr="A diagram of different colored box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80765"/>
                    </a:xfrm>
                    <a:prstGeom prst="rect">
                      <a:avLst/>
                    </a:prstGeom>
                  </pic:spPr>
                </pic:pic>
              </a:graphicData>
            </a:graphic>
          </wp:inline>
        </w:drawing>
      </w:r>
    </w:p>
    <w:p w14:paraId="78C28D1C" w14:textId="77777777" w:rsidR="00247F3D" w:rsidRPr="00066D7C" w:rsidRDefault="00247F3D" w:rsidP="00066D7C">
      <w:pPr>
        <w:spacing w:line="480" w:lineRule="auto"/>
        <w:contextualSpacing/>
        <w:rPr>
          <w:b/>
          <w:bCs/>
        </w:rPr>
      </w:pPr>
      <w:r w:rsidRPr="00066D7C">
        <w:rPr>
          <w:b/>
          <w:bCs/>
        </w:rPr>
        <w:lastRenderedPageBreak/>
        <w:t xml:space="preserve">4.3 Popular Amenities Analysis </w:t>
      </w:r>
    </w:p>
    <w:p w14:paraId="181994A4" w14:textId="5EE6768C" w:rsidR="00247F3D" w:rsidRDefault="00247F3D" w:rsidP="00015984">
      <w:pPr>
        <w:spacing w:line="480" w:lineRule="auto"/>
        <w:ind w:firstLine="720"/>
        <w:contextualSpacing/>
      </w:pPr>
      <w:r>
        <w:t>An analysis of the most frequently occurring amenities reveals the standard versus value-add features in the Hong Kong market.</w:t>
      </w:r>
    </w:p>
    <w:p w14:paraId="3A4C0BF5" w14:textId="647FCA9D" w:rsidR="00247F3D" w:rsidRDefault="00247F3D" w:rsidP="00015984">
      <w:pPr>
        <w:spacing w:line="480" w:lineRule="auto"/>
        <w:ind w:firstLine="720"/>
        <w:contextualSpacing/>
      </w:pPr>
      <w:r w:rsidRPr="00876FF3">
        <w:rPr>
          <w:b/>
          <w:bCs/>
        </w:rPr>
        <w:t>Standard Amenities:</w:t>
      </w:r>
      <w:r>
        <w:t xml:space="preserve"> Certain features have reached near-universal adoption. Wi</w:t>
      </w:r>
      <w:r w:rsidR="00876FF3">
        <w:rPr>
          <w:rFonts w:hint="eastAsia"/>
        </w:rPr>
        <w:t>-F</w:t>
      </w:r>
      <w:r>
        <w:t>i, Air conditioning, and Hot water are present in 100% of listings, wh</w:t>
      </w:r>
      <w:r w:rsidR="00876FF3">
        <w:rPr>
          <w:rFonts w:hint="eastAsia"/>
        </w:rPr>
        <w:t>ereas</w:t>
      </w:r>
      <w:r>
        <w:t xml:space="preserve"> </w:t>
      </w:r>
      <w:r w:rsidR="00876FF3">
        <w:rPr>
          <w:rFonts w:hint="eastAsia"/>
        </w:rPr>
        <w:t>k</w:t>
      </w:r>
      <w:r>
        <w:t xml:space="preserve">itchens, </w:t>
      </w:r>
      <w:r w:rsidR="00366FCC">
        <w:rPr>
          <w:rFonts w:hint="eastAsia"/>
        </w:rPr>
        <w:t>heating</w:t>
      </w:r>
      <w:r>
        <w:t xml:space="preserve">, and </w:t>
      </w:r>
      <w:r w:rsidR="00366FCC">
        <w:rPr>
          <w:rFonts w:hint="eastAsia"/>
        </w:rPr>
        <w:t>w</w:t>
      </w:r>
      <w:r>
        <w:t>ashers appear in over 99%. These are considered baseline expectations; their absence would likely result in severe penalties in booking conversion.</w:t>
      </w:r>
    </w:p>
    <w:p w14:paraId="75510F6C" w14:textId="20EF58BC" w:rsidR="00247F3D" w:rsidRDefault="00247F3D" w:rsidP="00876FF3">
      <w:pPr>
        <w:spacing w:line="480" w:lineRule="auto"/>
        <w:ind w:firstLine="720"/>
        <w:contextualSpacing/>
      </w:pPr>
      <w:r w:rsidRPr="00876FF3">
        <w:rPr>
          <w:b/>
          <w:bCs/>
        </w:rPr>
        <w:t>Differentiating Amenities:</w:t>
      </w:r>
      <w:r>
        <w:t xml:space="preserve"> The Elevator appears in 74.3% of listings (ranked 15th). In a city defined by high-rise living, the absence of an elevator is a significant differentiator that likely impacts price sensitivity and guest satisfaction.</w:t>
      </w:r>
    </w:p>
    <w:p w14:paraId="452DE373" w14:textId="07512FD3" w:rsidR="00DC2C7F" w:rsidRDefault="00525011" w:rsidP="00857DED">
      <w:pPr>
        <w:spacing w:line="480" w:lineRule="auto"/>
        <w:ind w:firstLine="720"/>
        <w:contextualSpacing/>
      </w:pPr>
      <w:r w:rsidRPr="00525011">
        <w:t>These descriptive patterns motivate the subsequent regression analysis, which formally evaluates whether elevator access, which is not universally available in older Hong Kong buildings</w:t>
      </w:r>
      <w:r w:rsidR="00857DED">
        <w:rPr>
          <w:rFonts w:hint="eastAsia"/>
        </w:rPr>
        <w:t>,</w:t>
      </w:r>
      <w:r>
        <w:rPr>
          <w:rFonts w:hint="eastAsia"/>
        </w:rPr>
        <w:t xml:space="preserve"> </w:t>
      </w:r>
      <w:r w:rsidRPr="00525011">
        <w:t>ha</w:t>
      </w:r>
      <w:r w:rsidR="00857DED">
        <w:rPr>
          <w:rFonts w:hint="eastAsia"/>
        </w:rPr>
        <w:t>s</w:t>
      </w:r>
      <w:r w:rsidRPr="00525011">
        <w:t xml:space="preserve"> a measurable impact on revenue when controlling for other listing characteristics.</w:t>
      </w:r>
    </w:p>
    <w:p w14:paraId="371AF99D" w14:textId="74019899" w:rsidR="00DC2C7F" w:rsidRDefault="00DC2C7F" w:rsidP="00DC2C7F">
      <w:pPr>
        <w:spacing w:line="276" w:lineRule="auto"/>
        <w:contextualSpacing/>
        <w:jc w:val="center"/>
      </w:pPr>
      <w:bookmarkStart w:id="15" w:name="OLE_LINK12"/>
      <w:r w:rsidRPr="00643AFB">
        <w:rPr>
          <w:b/>
          <w:bCs/>
        </w:rPr>
        <w:t>F</w:t>
      </w:r>
      <w:r w:rsidRPr="00643AFB">
        <w:rPr>
          <w:rFonts w:hint="eastAsia"/>
          <w:b/>
          <w:bCs/>
        </w:rPr>
        <w:t xml:space="preserve">igure </w:t>
      </w:r>
      <w:r w:rsidR="00366FCC">
        <w:rPr>
          <w:rFonts w:hint="eastAsia"/>
          <w:b/>
          <w:bCs/>
        </w:rPr>
        <w:t>8</w:t>
      </w:r>
      <w:r w:rsidRPr="00643AFB">
        <w:rPr>
          <w:rFonts w:hint="eastAsia"/>
          <w:b/>
          <w:bCs/>
        </w:rPr>
        <w:t>:</w:t>
      </w:r>
      <w:r w:rsidRPr="005D706C">
        <w:rPr>
          <w:rFonts w:hint="eastAsia"/>
        </w:rPr>
        <w:t xml:space="preserve"> </w:t>
      </w:r>
      <w:r>
        <w:rPr>
          <w:rFonts w:hint="eastAsia"/>
        </w:rPr>
        <w:t>Popular</w:t>
      </w:r>
      <w:r w:rsidRPr="00DC2C7F">
        <w:t xml:space="preserve"> </w:t>
      </w:r>
      <w:r>
        <w:rPr>
          <w:rFonts w:hint="eastAsia"/>
        </w:rPr>
        <w:t xml:space="preserve">Airbnb </w:t>
      </w:r>
      <w:r w:rsidRPr="00DC2C7F">
        <w:t>Amenities</w:t>
      </w:r>
      <w:r>
        <w:rPr>
          <w:rFonts w:hint="eastAsia"/>
        </w:rPr>
        <w:t xml:space="preserve"> in Hong Kong</w:t>
      </w:r>
    </w:p>
    <w:bookmarkEnd w:id="15"/>
    <w:p w14:paraId="517813CA" w14:textId="4BF3E9BD" w:rsidR="00301C14" w:rsidRPr="00301C14" w:rsidRDefault="00DC2C7F" w:rsidP="00857DED">
      <w:pPr>
        <w:spacing w:line="480" w:lineRule="auto"/>
        <w:contextualSpacing/>
        <w:jc w:val="center"/>
      </w:pPr>
      <w:r>
        <w:rPr>
          <w:rFonts w:hint="eastAsia"/>
          <w:noProof/>
          <w14:ligatures w14:val="standardContextual"/>
        </w:rPr>
        <w:drawing>
          <wp:inline distT="0" distB="0" distL="0" distR="0" wp14:anchorId="221EA3CA" wp14:editId="11F61140">
            <wp:extent cx="5855651" cy="3470223"/>
            <wp:effectExtent l="0" t="0" r="0" b="0"/>
            <wp:docPr id="207159859" name="Picture 14" descr="A graph of numbers and a number of li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9859" name="Picture 14" descr="A graph of numbers and a number of listing&#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84218" cy="3487153"/>
                    </a:xfrm>
                    <a:prstGeom prst="rect">
                      <a:avLst/>
                    </a:prstGeom>
                  </pic:spPr>
                </pic:pic>
              </a:graphicData>
            </a:graphic>
          </wp:inline>
        </w:drawing>
      </w:r>
    </w:p>
    <w:p w14:paraId="25A66E4F" w14:textId="6A927DBF" w:rsidR="00DA4E3D" w:rsidRPr="00DA4E3D" w:rsidRDefault="002F539E" w:rsidP="00DA4E3D">
      <w:pPr>
        <w:spacing w:line="480" w:lineRule="auto"/>
        <w:contextualSpacing/>
        <w:jc w:val="center"/>
        <w:rPr>
          <w:b/>
          <w:bCs/>
        </w:rPr>
      </w:pPr>
      <w:r>
        <w:rPr>
          <w:rFonts w:hint="eastAsia"/>
          <w:b/>
          <w:bCs/>
        </w:rPr>
        <w:lastRenderedPageBreak/>
        <w:t>5</w:t>
      </w:r>
      <w:r w:rsidR="00DA4E3D" w:rsidRPr="00666576">
        <w:rPr>
          <w:b/>
          <w:bCs/>
        </w:rPr>
        <w:t>. Regression Analysis</w:t>
      </w:r>
      <w:r w:rsidR="00DA4E3D" w:rsidRPr="00DA4E3D">
        <w:rPr>
          <w:b/>
          <w:bCs/>
        </w:rPr>
        <w:t xml:space="preserve"> </w:t>
      </w:r>
    </w:p>
    <w:p w14:paraId="1C00278E" w14:textId="77777777" w:rsidR="00DA4E3D" w:rsidRPr="00861192" w:rsidRDefault="00DA4E3D" w:rsidP="000F27E6">
      <w:pPr>
        <w:spacing w:line="480" w:lineRule="auto"/>
        <w:contextualSpacing/>
        <w:rPr>
          <w:b/>
          <w:bCs/>
        </w:rPr>
      </w:pPr>
      <w:r w:rsidRPr="00861192">
        <w:rPr>
          <w:b/>
          <w:bCs/>
        </w:rPr>
        <w:t>4.1 Model Specification</w:t>
      </w:r>
    </w:p>
    <w:p w14:paraId="4BDA8342" w14:textId="68E35833" w:rsidR="00ED69BC" w:rsidRDefault="00ED69BC" w:rsidP="00DA4E3D">
      <w:pPr>
        <w:spacing w:line="480" w:lineRule="auto"/>
        <w:ind w:firstLine="720"/>
        <w:contextualSpacing/>
      </w:pPr>
      <w:bookmarkStart w:id="16" w:name="OLE_LINK3"/>
      <w:r w:rsidRPr="00ED69BC">
        <w:t xml:space="preserve">To isolate the specific marginal contribution of </w:t>
      </w:r>
      <w:r w:rsidR="00003AC1">
        <w:rPr>
          <w:rFonts w:hint="eastAsia"/>
        </w:rPr>
        <w:t>listings</w:t>
      </w:r>
      <w:r w:rsidR="00003AC1">
        <w:t>’</w:t>
      </w:r>
      <w:r w:rsidR="00003AC1">
        <w:rPr>
          <w:rFonts w:hint="eastAsia"/>
        </w:rPr>
        <w:t xml:space="preserve"> </w:t>
      </w:r>
      <w:r w:rsidRPr="00ED69BC">
        <w:t>attributes to revenue, a</w:t>
      </w:r>
      <w:r>
        <w:rPr>
          <w:rFonts w:hint="eastAsia"/>
        </w:rPr>
        <w:t xml:space="preserve">n </w:t>
      </w:r>
      <w:r w:rsidRPr="00ED69BC">
        <w:t xml:space="preserve">OLS regression </w:t>
      </w:r>
      <w:r>
        <w:rPr>
          <w:rFonts w:hint="eastAsia"/>
        </w:rPr>
        <w:t>model</w:t>
      </w:r>
      <w:r w:rsidRPr="00ED69BC">
        <w:t xml:space="preserve"> was </w:t>
      </w:r>
      <w:r>
        <w:rPr>
          <w:rFonts w:hint="eastAsia"/>
        </w:rPr>
        <w:t>constructed:</w:t>
      </w:r>
    </w:p>
    <w:p w14:paraId="33112B53" w14:textId="3E9A186B" w:rsidR="00FD5465" w:rsidRPr="00FD5465" w:rsidRDefault="00E825F7" w:rsidP="00ED69BC">
      <w:pPr>
        <w:spacing w:line="480" w:lineRule="auto"/>
        <w:contextualSpacing/>
      </w:pPr>
      <m:oMathPara>
        <m:oMath>
          <m:r>
            <w:rPr>
              <w:rFonts w:ascii="Cambria Math" w:hAnsi="Cambria Math"/>
            </w:rPr>
            <m:t>log⁡(</m:t>
          </m:r>
          <m:sSub>
            <m:sSubPr>
              <m:ctrlPr>
                <w:rPr>
                  <w:rFonts w:ascii="Cambria Math" w:hAnsi="Cambria Math"/>
                  <w:i/>
                  <w:iCs/>
                </w:rPr>
              </m:ctrlPr>
            </m:sSubPr>
            <m:e>
              <m:r>
                <w:rPr>
                  <w:rFonts w:ascii="Cambria Math" w:hAnsi="Cambria Math"/>
                </w:rPr>
                <m:t>ttm_revenue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β</m:t>
              </m:r>
            </m:e>
            <m:sub>
              <m:r>
                <w:rPr>
                  <w:rFonts w:ascii="Cambria Math" w:hAnsi="Cambria Math"/>
                </w:rPr>
                <m:t>1</m:t>
              </m:r>
            </m:sub>
          </m:sSub>
          <w:bookmarkStart w:id="17" w:name="OLE_LINK156"/>
          <m:sSub>
            <m:sSubPr>
              <m:ctrlPr>
                <w:rPr>
                  <w:rFonts w:ascii="Cambria Math" w:hAnsi="Cambria Math"/>
                  <w:i/>
                </w:rPr>
              </m:ctrlPr>
            </m:sSubPr>
            <m:e>
              <m:r>
                <w:rPr>
                  <w:rFonts w:ascii="Cambria Math" w:hAnsi="Cambria Math" w:hint="eastAsia"/>
                </w:rPr>
                <m:t>elevator</m:t>
              </m:r>
            </m:e>
            <m:sub>
              <m:r>
                <w:rPr>
                  <w:rFonts w:ascii="Cambria Math" w:hAnsi="Cambria Math"/>
                </w:rPr>
                <m:t>i</m:t>
              </m:r>
            </m:sub>
          </m:sSub>
          <w:bookmarkEnd w:id="17"/>
          <m:r>
            <w:rPr>
              <w:rFonts w:ascii="Cambria Math" w:hAnsi="Cambria Math"/>
            </w:rPr>
            <m:t>+</m:t>
          </m:r>
          <m:sSub>
            <m:sSubPr>
              <m:ctrlPr>
                <w:rPr>
                  <w:rFonts w:ascii="Cambria Math" w:hAnsi="Cambria Math"/>
                  <w:i/>
                </w:rPr>
              </m:ctrlPr>
            </m:sSubPr>
            <m:e>
              <m:r>
                <w:rPr>
                  <w:rFonts w:ascii="Cambria Math" w:hAnsi="Cambria Math" w:hint="eastAsia"/>
                </w:rPr>
                <m:t>β</m:t>
              </m:r>
            </m:e>
            <m:sub>
              <m:r>
                <w:rPr>
                  <w:rFonts w:ascii="Cambria Math" w:hAnsi="Cambria Math"/>
                </w:rPr>
                <m:t>2</m:t>
              </m:r>
            </m:sub>
          </m:sSub>
          <m:sSub>
            <m:sSubPr>
              <m:ctrlPr>
                <w:rPr>
                  <w:rFonts w:ascii="Cambria Math" w:hAnsi="Cambria Math"/>
                  <w:i/>
                </w:rPr>
              </m:ctrlPr>
            </m:sSubPr>
            <m:e>
              <m:r>
                <w:rPr>
                  <w:rFonts w:ascii="Cambria Math" w:hAnsi="Cambria Math" w:hint="eastAsia"/>
                </w:rPr>
                <m:t>super</m:t>
              </m:r>
              <m:r>
                <w:rPr>
                  <w:rFonts w:ascii="Cambria Math" w:hAnsi="Cambria Math" w:hint="eastAsia"/>
                </w:rPr>
                <m:t>h</m:t>
              </m:r>
              <m:r>
                <w:rPr>
                  <w:rFonts w:ascii="Cambria Math" w:hAnsi="Cambria Math" w:hint="eastAsia"/>
                </w:rPr>
                <m:t>ost</m:t>
              </m:r>
            </m:e>
            <m:sub>
              <m:r>
                <w:rPr>
                  <w:rFonts w:ascii="Cambria Math" w:hAnsi="Cambria Math"/>
                </w:rPr>
                <m:t>i</m:t>
              </m:r>
            </m:sub>
          </m:sSub>
        </m:oMath>
      </m:oMathPara>
    </w:p>
    <w:p w14:paraId="3334B085" w14:textId="35B9D8F0" w:rsidR="00FD5465" w:rsidRPr="00FD5465" w:rsidRDefault="00000000" w:rsidP="00ED69BC">
      <w:pPr>
        <w:spacing w:line="480" w:lineRule="auto"/>
        <w:contextualSpacing/>
      </w:pPr>
      <m:oMathPara>
        <m:oMath>
          <m:eqArr>
            <m:eqArrPr>
              <m:maxDist m:val="1"/>
              <m:ctrlPr>
                <w:rPr>
                  <w:rFonts w:ascii="Cambria Math" w:hAnsi="Cambria Math"/>
                  <w:i/>
                </w:rPr>
              </m:ctrlPr>
            </m:eqArrPr>
            <m:e>
              <m:r>
                <w:rPr>
                  <w:rFonts w:ascii="Cambria Math" w:hAnsi="Cambria Math"/>
                </w:rPr>
                <m:t>+</m:t>
              </m:r>
              <m:sSub>
                <m:sSubPr>
                  <m:ctrlPr>
                    <w:rPr>
                      <w:rFonts w:ascii="Cambria Math" w:hAnsi="Cambria Math"/>
                      <w:i/>
                    </w:rPr>
                  </m:ctrlPr>
                </m:sSubPr>
                <m:e>
                  <m:r>
                    <w:rPr>
                      <w:rFonts w:ascii="Cambria Math" w:hAnsi="Cambria Math" w:hint="eastAsia"/>
                    </w:rPr>
                    <m:t>β</m:t>
                  </m:r>
                </m:e>
                <m:sub>
                  <m:r>
                    <w:rPr>
                      <w:rFonts w:ascii="Cambria Math" w:hAnsi="Cambria Math"/>
                    </w:rPr>
                    <m:t>3</m:t>
                  </m:r>
                </m:sub>
              </m:sSub>
              <w:bookmarkStart w:id="18" w:name="OLE_LINK153"/>
              <m:sSub>
                <m:sSubPr>
                  <m:ctrlPr>
                    <w:rPr>
                      <w:rFonts w:ascii="Cambria Math" w:hAnsi="Cambria Math"/>
                      <w:i/>
                    </w:rPr>
                  </m:ctrlPr>
                </m:sSubPr>
                <m:e>
                  <m:r>
                    <w:rPr>
                      <w:rFonts w:ascii="Cambria Math" w:hAnsi="Cambria Math"/>
                    </w:rPr>
                    <m:t>bedrooms</m:t>
                  </m:r>
                </m:e>
                <m:sub>
                  <m:r>
                    <w:rPr>
                      <w:rFonts w:ascii="Cambria Math" w:hAnsi="Cambria Math"/>
                    </w:rPr>
                    <m:t>i</m:t>
                  </m:r>
                </m:sub>
              </m:sSub>
              <w:bookmarkEnd w:id="18"/>
              <m:r>
                <w:rPr>
                  <w:rFonts w:ascii="Cambria Math" w:hAnsi="Cambria Math"/>
                </w:rPr>
                <m:t>+</m:t>
              </m:r>
              <m:sSub>
                <m:sSubPr>
                  <m:ctrlPr>
                    <w:rPr>
                      <w:rFonts w:ascii="Cambria Math" w:hAnsi="Cambria Math"/>
                      <w:i/>
                    </w:rPr>
                  </m:ctrlPr>
                </m:sSubPr>
                <m:e>
                  <m:r>
                    <w:rPr>
                      <w:rFonts w:ascii="Cambria Math" w:hAnsi="Cambria Math" w:hint="eastAsia"/>
                    </w:rPr>
                    <m:t>β</m:t>
                  </m:r>
                </m:e>
                <m:sub>
                  <m:r>
                    <w:rPr>
                      <w:rFonts w:ascii="Cambria Math" w:hAnsi="Cambria Math"/>
                    </w:rPr>
                    <m:t>4</m:t>
                  </m:r>
                </m:sub>
              </m:sSub>
              <w:bookmarkStart w:id="19" w:name="OLE_LINK154"/>
              <m:sSub>
                <m:sSubPr>
                  <m:ctrlPr>
                    <w:rPr>
                      <w:rFonts w:ascii="Cambria Math" w:hAnsi="Cambria Math"/>
                      <w:i/>
                    </w:rPr>
                  </m:ctrlPr>
                </m:sSubPr>
                <m:e>
                  <m:r>
                    <w:rPr>
                      <w:rFonts w:ascii="Cambria Math" w:hAnsi="Cambria Math" w:hint="eastAsia"/>
                    </w:rPr>
                    <m:t>roomtype</m:t>
                  </m:r>
                </m:e>
                <m:sub>
                  <m:r>
                    <w:rPr>
                      <w:rFonts w:ascii="Cambria Math" w:hAnsi="Cambria Math" w:hint="eastAsia"/>
                    </w:rPr>
                    <m:t>i</m:t>
                  </m:r>
                </m:sub>
              </m:sSub>
              <w:bookmarkEnd w:id="19"/>
              <m:r>
                <w:rPr>
                  <w:rFonts w:ascii="Cambria Math" w:hAnsi="Cambria Math"/>
                </w:rPr>
                <m:t>+</m:t>
              </m:r>
              <m:sSub>
                <m:sSubPr>
                  <m:ctrlPr>
                    <w:rPr>
                      <w:rFonts w:ascii="Cambria Math" w:hAnsi="Cambria Math"/>
                      <w:i/>
                    </w:rPr>
                  </m:ctrlPr>
                </m:sSubPr>
                <m:e>
                  <m:r>
                    <w:rPr>
                      <w:rFonts w:ascii="Cambria Math" w:hAnsi="Cambria Math" w:hint="eastAsia"/>
                    </w:rPr>
                    <m:t>β</m:t>
                  </m:r>
                </m:e>
                <m:sub>
                  <m:r>
                    <w:rPr>
                      <w:rFonts w:ascii="Cambria Math" w:hAnsi="Cambria Math"/>
                    </w:rPr>
                    <m:t>5</m:t>
                  </m:r>
                </m:sub>
              </m:sSub>
              <w:bookmarkStart w:id="20" w:name="OLE_LINK155"/>
              <m:sSub>
                <m:sSubPr>
                  <m:ctrlPr>
                    <w:rPr>
                      <w:rFonts w:ascii="Cambria Math" w:hAnsi="Cambria Math"/>
                      <w:i/>
                    </w:rPr>
                  </m:ctrlPr>
                </m:sSubPr>
                <m:e>
                  <m:r>
                    <w:rPr>
                      <w:rFonts w:ascii="Cambria Math" w:hAnsi="Cambria Math" w:hint="eastAsia"/>
                    </w:rPr>
                    <m:t>kowloon</m:t>
                  </m:r>
                </m:e>
                <m:sub>
                  <m:r>
                    <w:rPr>
                      <w:rFonts w:ascii="Cambria Math" w:hAnsi="Cambria Math" w:hint="eastAsia"/>
                    </w:rPr>
                    <m:t>i</m:t>
                  </m:r>
                </m:sub>
              </m:sSub>
              <w:bookmarkEnd w:id="20"/>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m:t>
                  </m:r>
                </m:e>
              </m:d>
            </m:e>
          </m:eqArr>
        </m:oMath>
      </m:oMathPara>
    </w:p>
    <w:p w14:paraId="10253560" w14:textId="0105F19B" w:rsidR="00ED69BC" w:rsidRDefault="00E825F7" w:rsidP="00DA4E3D">
      <w:pPr>
        <w:spacing w:line="480" w:lineRule="auto"/>
        <w:ind w:firstLine="720"/>
        <w:contextualSpacing/>
      </w:pPr>
      <w:r>
        <w:t>W</w:t>
      </w:r>
      <w:r>
        <w:rPr>
          <w:rFonts w:hint="eastAsia"/>
        </w:rPr>
        <w:t>here</w:t>
      </w:r>
      <w:r w:rsidR="00020969">
        <w:rPr>
          <w:rFonts w:hint="eastAsia"/>
        </w:rPr>
        <w:t xml:space="preserve"> the dependent variable</w:t>
      </w:r>
      <w:r>
        <w:rPr>
          <w:rFonts w:hint="eastAsia"/>
        </w:rPr>
        <w:t xml:space="preserve"> </w:t>
      </w:r>
      <m:oMath>
        <m:r>
          <w:rPr>
            <w:rFonts w:ascii="Cambria Math" w:hAnsi="Cambria Math"/>
          </w:rPr>
          <m:t>log⁡(</m:t>
        </m:r>
        <m:sSub>
          <m:sSubPr>
            <m:ctrlPr>
              <w:rPr>
                <w:rFonts w:ascii="Cambria Math" w:hAnsi="Cambria Math"/>
                <w:i/>
                <w:iCs/>
              </w:rPr>
            </m:ctrlPr>
          </m:sSubPr>
          <m:e>
            <m:r>
              <w:rPr>
                <w:rFonts w:ascii="Cambria Math" w:hAnsi="Cambria Math"/>
              </w:rPr>
              <m:t>ttm_revenue</m:t>
            </m:r>
          </m:e>
          <m:sub>
            <m:r>
              <w:rPr>
                <w:rFonts w:ascii="Cambria Math" w:hAnsi="Cambria Math"/>
              </w:rPr>
              <m:t>i</m:t>
            </m:r>
          </m:sub>
        </m:sSub>
        <m:r>
          <w:rPr>
            <w:rFonts w:ascii="Cambria Math" w:hAnsi="Cambria Math"/>
          </w:rPr>
          <m:t>)</m:t>
        </m:r>
      </m:oMath>
      <w:r>
        <w:rPr>
          <w:rFonts w:hint="eastAsia"/>
        </w:rPr>
        <w:t xml:space="preserve"> </w:t>
      </w:r>
      <w:r w:rsidRPr="00E825F7">
        <w:t>is the natural logarithm of the trailing twelve-month revenue</w:t>
      </w:r>
      <w:r w:rsidR="00020969">
        <w:rPr>
          <w:rFonts w:hint="eastAsia"/>
        </w:rPr>
        <w:t>.</w:t>
      </w:r>
      <w:r w:rsidR="002D75FD">
        <w:rPr>
          <w:rFonts w:hint="eastAsia"/>
        </w:rPr>
        <w:t xml:space="preserve"> </w:t>
      </w:r>
      <w:r w:rsidR="00020969">
        <w:rPr>
          <w:rFonts w:hint="eastAsia"/>
        </w:rPr>
        <w:t>T</w:t>
      </w:r>
      <w:r w:rsidR="0047786A" w:rsidRPr="0047786A">
        <w:t xml:space="preserve">he main explanatory variables </w:t>
      </w:r>
      <m:oMath>
        <m:sSub>
          <m:sSubPr>
            <m:ctrlPr>
              <w:rPr>
                <w:rFonts w:ascii="Cambria Math" w:hAnsi="Cambria Math"/>
                <w:i/>
              </w:rPr>
            </m:ctrlPr>
          </m:sSubPr>
          <m:e>
            <m:r>
              <w:rPr>
                <w:rFonts w:ascii="Cambria Math" w:hAnsi="Cambria Math" w:hint="eastAsia"/>
              </w:rPr>
              <m:t>elevator</m:t>
            </m:r>
          </m:e>
          <m:sub>
            <m:r>
              <w:rPr>
                <w:rFonts w:ascii="Cambria Math" w:hAnsi="Cambria Math"/>
              </w:rPr>
              <m:t>i</m:t>
            </m:r>
          </m:sub>
        </m:sSub>
      </m:oMath>
      <w:r w:rsidR="0047786A" w:rsidRPr="0047786A">
        <w:t xml:space="preserve"> and </w:t>
      </w:r>
      <m:oMath>
        <m:sSub>
          <m:sSubPr>
            <m:ctrlPr>
              <w:rPr>
                <w:rFonts w:ascii="Cambria Math" w:hAnsi="Cambria Math"/>
                <w:i/>
              </w:rPr>
            </m:ctrlPr>
          </m:sSubPr>
          <m:e>
            <m:r>
              <w:rPr>
                <w:rFonts w:ascii="Cambria Math" w:hAnsi="Cambria Math" w:hint="eastAsia"/>
              </w:rPr>
              <m:t>super</m:t>
            </m:r>
            <m:r>
              <w:rPr>
                <w:rFonts w:ascii="Cambria Math" w:hAnsi="Cambria Math" w:hint="eastAsia"/>
              </w:rPr>
              <m:t>h</m:t>
            </m:r>
            <m:r>
              <w:rPr>
                <w:rFonts w:ascii="Cambria Math" w:hAnsi="Cambria Math" w:hint="eastAsia"/>
              </w:rPr>
              <m:t>ost</m:t>
            </m:r>
          </m:e>
          <m:sub>
            <m:r>
              <w:rPr>
                <w:rFonts w:ascii="Cambria Math" w:hAnsi="Cambria Math"/>
              </w:rPr>
              <m:t>i</m:t>
            </m:r>
          </m:sub>
        </m:sSub>
      </m:oMath>
      <w:r w:rsidR="0047786A" w:rsidRPr="0047786A">
        <w:t xml:space="preserve"> represent meaningful </w:t>
      </w:r>
      <w:r w:rsidR="00BC6EB5" w:rsidRPr="0047786A">
        <w:t xml:space="preserve">structural </w:t>
      </w:r>
      <w:r w:rsidR="00BC6EB5">
        <w:rPr>
          <w:rFonts w:hint="eastAsia"/>
        </w:rPr>
        <w:t xml:space="preserve">and </w:t>
      </w:r>
      <w:r w:rsidR="00BC6EB5" w:rsidRPr="0047786A">
        <w:t xml:space="preserve">service-related </w:t>
      </w:r>
      <w:r w:rsidR="0047786A" w:rsidRPr="0047786A">
        <w:t>aspects of listing quality.</w:t>
      </w:r>
      <w:r w:rsidR="0047786A">
        <w:rPr>
          <w:rFonts w:hint="eastAsia"/>
        </w:rPr>
        <w:t xml:space="preserve"> </w:t>
      </w:r>
      <w:r w:rsidR="00D53D49">
        <w:rPr>
          <w:rFonts w:hint="eastAsia"/>
        </w:rPr>
        <w:t xml:space="preserve">Three control variables were included in the model: </w:t>
      </w:r>
      <m:oMath>
        <m:sSub>
          <m:sSubPr>
            <m:ctrlPr>
              <w:rPr>
                <w:rFonts w:ascii="Cambria Math" w:hAnsi="Cambria Math"/>
                <w:i/>
              </w:rPr>
            </m:ctrlPr>
          </m:sSubPr>
          <m:e>
            <m:r>
              <w:rPr>
                <w:rFonts w:ascii="Cambria Math" w:hAnsi="Cambria Math"/>
              </w:rPr>
              <m:t>bedrooms</m:t>
            </m:r>
          </m:e>
          <m:sub>
            <m:r>
              <w:rPr>
                <w:rFonts w:ascii="Cambria Math" w:hAnsi="Cambria Math"/>
              </w:rPr>
              <m:t>i</m:t>
            </m:r>
          </m:sub>
        </m:sSub>
      </m:oMath>
      <w:r w:rsidR="00D53D49" w:rsidRPr="00D53D49">
        <w:t xml:space="preserve"> </w:t>
      </w:r>
      <w:r w:rsidR="00D53D49">
        <w:rPr>
          <w:rFonts w:hint="eastAsia"/>
        </w:rPr>
        <w:t>c</w:t>
      </w:r>
      <w:r w:rsidR="00D53D49" w:rsidRPr="00D53D49">
        <w:t>ontrols for the size and capacity of the property</w:t>
      </w:r>
      <w:r w:rsidR="00D53D49">
        <w:rPr>
          <w:rFonts w:hint="eastAsia"/>
        </w:rPr>
        <w:t>;</w:t>
      </w:r>
      <w:r w:rsidR="00D53D49" w:rsidRPr="00D53D49">
        <w:t xml:space="preserve"> </w:t>
      </w:r>
      <m:oMath>
        <m:sSub>
          <m:sSubPr>
            <m:ctrlPr>
              <w:rPr>
                <w:rFonts w:ascii="Cambria Math" w:hAnsi="Cambria Math"/>
                <w:i/>
              </w:rPr>
            </m:ctrlPr>
          </m:sSubPr>
          <m:e>
            <m:r>
              <w:rPr>
                <w:rFonts w:ascii="Cambria Math" w:hAnsi="Cambria Math" w:hint="eastAsia"/>
              </w:rPr>
              <m:t>roomtype</m:t>
            </m:r>
          </m:e>
          <m:sub>
            <m:r>
              <w:rPr>
                <w:rFonts w:ascii="Cambria Math" w:hAnsi="Cambria Math" w:hint="eastAsia"/>
              </w:rPr>
              <m:t>i</m:t>
            </m:r>
          </m:sub>
        </m:sSub>
      </m:oMath>
      <w:r w:rsidR="00D53D49" w:rsidRPr="00D53D49">
        <w:t xml:space="preserve"> </w:t>
      </w:r>
      <w:r w:rsidR="00CD2804">
        <w:rPr>
          <w:rFonts w:hint="eastAsia"/>
        </w:rPr>
        <w:t xml:space="preserve">controls for the </w:t>
      </w:r>
      <w:r w:rsidR="00D53D49" w:rsidRPr="00D53D49">
        <w:t>unit type</w:t>
      </w:r>
      <w:r w:rsidR="00CD2804">
        <w:rPr>
          <w:rFonts w:hint="eastAsia"/>
        </w:rPr>
        <w:t>;</w:t>
      </w:r>
      <w:r w:rsidR="00D53D49" w:rsidRPr="00D53D49">
        <w:t xml:space="preserve"> </w:t>
      </w:r>
      <m:oMath>
        <m:sSub>
          <m:sSubPr>
            <m:ctrlPr>
              <w:rPr>
                <w:rFonts w:ascii="Cambria Math" w:hAnsi="Cambria Math"/>
                <w:i/>
              </w:rPr>
            </m:ctrlPr>
          </m:sSubPr>
          <m:e>
            <m:r>
              <w:rPr>
                <w:rFonts w:ascii="Cambria Math" w:hAnsi="Cambria Math" w:hint="eastAsia"/>
              </w:rPr>
              <m:t>kowloon</m:t>
            </m:r>
          </m:e>
          <m:sub>
            <m:r>
              <w:rPr>
                <w:rFonts w:ascii="Cambria Math" w:hAnsi="Cambria Math" w:hint="eastAsia"/>
              </w:rPr>
              <m:t>i</m:t>
            </m:r>
          </m:sub>
        </m:sSub>
      </m:oMath>
      <w:r w:rsidR="00D53D49" w:rsidRPr="00D53D49">
        <w:t xml:space="preserve"> controls for geographic variation across the two major submarkets. </w:t>
      </w:r>
      <w:r w:rsidR="00C723DE" w:rsidRPr="00C723DE">
        <w:t xml:space="preserve">Appendix Figure </w:t>
      </w:r>
      <w:r w:rsidR="00004CF9">
        <w:rPr>
          <w:rFonts w:hint="eastAsia"/>
        </w:rPr>
        <w:t>3</w:t>
      </w:r>
      <w:r w:rsidR="00C723DE" w:rsidRPr="00C723DE">
        <w:t xml:space="preserve"> also displays the raw correlations among key variables without holding other factors constant.</w:t>
      </w:r>
    </w:p>
    <w:p w14:paraId="5DE88E48" w14:textId="254D3845" w:rsidR="000A6E31" w:rsidRDefault="00C169D7" w:rsidP="000822D0">
      <w:pPr>
        <w:spacing w:line="480" w:lineRule="auto"/>
        <w:ind w:firstLine="720"/>
        <w:contextualSpacing/>
      </w:pPr>
      <w:r>
        <w:rPr>
          <w:rFonts w:hint="eastAsia"/>
        </w:rPr>
        <w:t xml:space="preserve">The detailed regression results are presented in Table </w:t>
      </w:r>
      <w:r w:rsidR="000A5CA4">
        <w:rPr>
          <w:rFonts w:hint="eastAsia"/>
        </w:rPr>
        <w:t>3</w:t>
      </w:r>
      <w:r>
        <w:rPr>
          <w:rFonts w:hint="eastAsia"/>
        </w:rPr>
        <w:t xml:space="preserve">. According to the results, </w:t>
      </w:r>
      <w:r w:rsidR="007E0A09">
        <w:rPr>
          <w:rFonts w:hint="eastAsia"/>
        </w:rPr>
        <w:t>t</w:t>
      </w:r>
      <w:r w:rsidR="007E0A09" w:rsidRPr="007E0A09">
        <w:t xml:space="preserve">he model achieved an Adjusted </w:t>
      </w:r>
      <w:r w:rsidR="007E0A09">
        <w:rPr>
          <w:rFonts w:hint="eastAsia"/>
        </w:rPr>
        <w:t>R</w:t>
      </w:r>
      <w:r w:rsidR="007E0A09">
        <w:rPr>
          <w:rFonts w:hint="eastAsia"/>
          <w:vertAlign w:val="superscript"/>
        </w:rPr>
        <w:t>2</w:t>
      </w:r>
      <w:r w:rsidR="007E0A09" w:rsidRPr="007E0A09">
        <w:t xml:space="preserve"> of 0.401</w:t>
      </w:r>
      <w:r w:rsidR="00BF6A0F">
        <w:rPr>
          <w:rFonts w:hint="eastAsia"/>
        </w:rPr>
        <w:t xml:space="preserve">, </w:t>
      </w:r>
      <w:r w:rsidR="007E0A09" w:rsidRPr="007E0A09">
        <w:t>indicat</w:t>
      </w:r>
      <w:r w:rsidR="00BF6A0F">
        <w:rPr>
          <w:rFonts w:hint="eastAsia"/>
        </w:rPr>
        <w:t>ing</w:t>
      </w:r>
      <w:r w:rsidR="007E0A09" w:rsidRPr="007E0A09">
        <w:t xml:space="preserve"> that the selected variables explain approximately 40.1% of the variation in listing revenue.</w:t>
      </w:r>
      <w:r w:rsidR="00BF6A0F">
        <w:rPr>
          <w:rFonts w:hint="eastAsia"/>
        </w:rPr>
        <w:t xml:space="preserve"> Ho</w:t>
      </w:r>
      <w:r>
        <w:rPr>
          <w:rFonts w:hint="eastAsia"/>
        </w:rPr>
        <w:t>lding all other factors constant, l</w:t>
      </w:r>
      <w:r w:rsidRPr="00C169D7">
        <w:t xml:space="preserve">istings with elevator access generate approximately 19.3% higher revenue </w:t>
      </w:r>
      <w:r w:rsidR="00EC0385">
        <w:rPr>
          <w:rFonts w:hint="eastAsia"/>
        </w:rPr>
        <w:t>than</w:t>
      </w:r>
      <w:r w:rsidRPr="00C169D7">
        <w:t xml:space="preserve"> those without, </w:t>
      </w:r>
      <w:r w:rsidR="00EC0385">
        <w:rPr>
          <w:rFonts w:hint="eastAsia"/>
        </w:rPr>
        <w:t>underscor</w:t>
      </w:r>
      <w:r w:rsidRPr="00C169D7">
        <w:t xml:space="preserve">ing the value of </w:t>
      </w:r>
      <w:r w:rsidR="00967506" w:rsidRPr="00967506">
        <w:t>accessibility</w:t>
      </w:r>
      <w:r w:rsidRPr="00C169D7">
        <w:t xml:space="preserve"> in Hong Kong's high-density vertical environment.</w:t>
      </w:r>
      <w:r w:rsidR="00AF508B">
        <w:rPr>
          <w:rFonts w:hint="eastAsia"/>
        </w:rPr>
        <w:t xml:space="preserve"> What</w:t>
      </w:r>
      <w:r w:rsidR="00AF508B">
        <w:t>’</w:t>
      </w:r>
      <w:r w:rsidR="00AF508B">
        <w:rPr>
          <w:rFonts w:hint="eastAsia"/>
        </w:rPr>
        <w:t xml:space="preserve">s more, </w:t>
      </w:r>
      <w:r w:rsidR="00AF508B" w:rsidRPr="00AF508B">
        <w:t xml:space="preserve">achieving </w:t>
      </w:r>
      <w:r w:rsidR="00E31413">
        <w:t>Superhost</w:t>
      </w:r>
      <w:r w:rsidR="00AF508B" w:rsidRPr="00AF508B">
        <w:t xml:space="preserve"> status is associated with an approximate 55.3% increase in annual revenue.</w:t>
      </w:r>
      <w:r w:rsidR="00D2156F">
        <w:rPr>
          <w:rFonts w:hint="eastAsia"/>
        </w:rPr>
        <w:t xml:space="preserve"> </w:t>
      </w:r>
      <w:r w:rsidR="00C93227" w:rsidRPr="00C93227">
        <w:t xml:space="preserve">Consistent with previous findings, the </w:t>
      </w:r>
      <w:r w:rsidR="00E31413">
        <w:t>Superhost</w:t>
      </w:r>
      <w:r w:rsidR="00C93227" w:rsidRPr="00C93227">
        <w:t xml:space="preserve"> badge</w:t>
      </w:r>
      <w:r w:rsidR="00D2156F" w:rsidRPr="00D2156F">
        <w:t xml:space="preserve"> </w:t>
      </w:r>
      <w:r w:rsidR="00A106BC">
        <w:rPr>
          <w:rFonts w:hint="eastAsia"/>
        </w:rPr>
        <w:t>has</w:t>
      </w:r>
      <w:r w:rsidR="00D2156F" w:rsidRPr="00D2156F">
        <w:t xml:space="preserve"> </w:t>
      </w:r>
      <w:r w:rsidR="00A106BC">
        <w:rPr>
          <w:rFonts w:hint="eastAsia"/>
        </w:rPr>
        <w:t xml:space="preserve">a </w:t>
      </w:r>
      <w:r w:rsidR="00EC0385">
        <w:rPr>
          <w:rFonts w:hint="eastAsia"/>
        </w:rPr>
        <w:t>substantial</w:t>
      </w:r>
      <w:r w:rsidR="00D2156F" w:rsidRPr="00D2156F">
        <w:t xml:space="preserve"> effect and </w:t>
      </w:r>
      <w:r w:rsidR="00EC0385">
        <w:rPr>
          <w:rFonts w:hint="eastAsia"/>
        </w:rPr>
        <w:t>underscore</w:t>
      </w:r>
      <w:r w:rsidR="00D2156F" w:rsidRPr="00D2156F">
        <w:t>s the economic value of</w:t>
      </w:r>
      <w:r w:rsidR="00D2156F">
        <w:rPr>
          <w:rFonts w:hint="eastAsia"/>
        </w:rPr>
        <w:t xml:space="preserve"> </w:t>
      </w:r>
      <w:r w:rsidR="00686EC2">
        <w:rPr>
          <w:rFonts w:hint="eastAsia"/>
        </w:rPr>
        <w:t>reputation</w:t>
      </w:r>
      <w:r w:rsidR="00D2156F" w:rsidRPr="00D2156F">
        <w:t>, reliability, and service quality</w:t>
      </w:r>
      <w:r w:rsidR="00A106BC">
        <w:rPr>
          <w:rFonts w:hint="eastAsia"/>
        </w:rPr>
        <w:t xml:space="preserve"> </w:t>
      </w:r>
      <w:r w:rsidR="00A106BC" w:rsidRPr="00A106BC">
        <w:t>(Liang et al., 2017)</w:t>
      </w:r>
      <w:r w:rsidR="00D2156F">
        <w:rPr>
          <w:rFonts w:hint="eastAsia"/>
        </w:rPr>
        <w:t>.</w:t>
      </w:r>
      <w:r w:rsidR="00D82B34">
        <w:rPr>
          <w:rFonts w:hint="eastAsia"/>
        </w:rPr>
        <w:t xml:space="preserve"> </w:t>
      </w:r>
      <w:r w:rsidR="002F539E" w:rsidRPr="002F539E">
        <w:t>The control variables behave as expected</w:t>
      </w:r>
      <w:r w:rsidR="00D82B34">
        <w:rPr>
          <w:rFonts w:hint="eastAsia"/>
        </w:rPr>
        <w:t>,</w:t>
      </w:r>
      <w:r w:rsidR="002F539E" w:rsidRPr="002F539E">
        <w:t xml:space="preserve"> </w:t>
      </w:r>
      <w:r w:rsidR="00D82B34" w:rsidRPr="00D82B34">
        <w:t xml:space="preserve">confirming that larger, more private spaces command higher prices. </w:t>
      </w:r>
    </w:p>
    <w:p w14:paraId="3C4DDE20" w14:textId="761150D5" w:rsidR="00BA323F" w:rsidRPr="00BA323F" w:rsidRDefault="00BA323F" w:rsidP="00BA323F">
      <w:r w:rsidRPr="00BA323F">
        <w:rPr>
          <w:rFonts w:hint="eastAsia"/>
          <w:b/>
          <w:bCs/>
          <w:color w:val="000000"/>
        </w:rPr>
        <w:lastRenderedPageBreak/>
        <w:t xml:space="preserve">Table </w:t>
      </w:r>
      <w:r w:rsidR="000A5CA4">
        <w:rPr>
          <w:rFonts w:hint="eastAsia"/>
          <w:b/>
          <w:bCs/>
          <w:color w:val="000000"/>
        </w:rPr>
        <w:t>3</w:t>
      </w:r>
      <w:r w:rsidRPr="00BA323F">
        <w:rPr>
          <w:rFonts w:hint="eastAsia"/>
          <w:b/>
          <w:bCs/>
          <w:color w:val="000000"/>
        </w:rPr>
        <w:t>:</w:t>
      </w:r>
      <w:r>
        <w:rPr>
          <w:rFonts w:hint="eastAsia"/>
          <w:color w:val="000000"/>
        </w:rPr>
        <w:t xml:space="preserve"> </w:t>
      </w:r>
      <w:r w:rsidRPr="00BA323F">
        <w:rPr>
          <w:color w:val="000000"/>
        </w:rPr>
        <w:t xml:space="preserve">Effect of Elevator and </w:t>
      </w:r>
      <w:r w:rsidR="00E31413">
        <w:rPr>
          <w:color w:val="000000"/>
        </w:rPr>
        <w:t>Superhost</w:t>
      </w:r>
      <w:r w:rsidRPr="00BA323F">
        <w:rPr>
          <w:color w:val="000000"/>
        </w:rPr>
        <w:t xml:space="preserve"> Status on Annual Revenue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11"/>
        <w:gridCol w:w="5149"/>
      </w:tblGrid>
      <w:tr w:rsidR="00BA323F" w:rsidRPr="00BA323F" w14:paraId="1044A2BB" w14:textId="77777777" w:rsidTr="00BA323F">
        <w:trPr>
          <w:tblCellSpacing w:w="15" w:type="dxa"/>
        </w:trPr>
        <w:tc>
          <w:tcPr>
            <w:tcW w:w="2225" w:type="pct"/>
            <w:tcBorders>
              <w:top w:val="single" w:sz="4" w:space="0" w:color="auto"/>
            </w:tcBorders>
            <w:vAlign w:val="center"/>
            <w:hideMark/>
          </w:tcPr>
          <w:p w14:paraId="0934F3FA" w14:textId="77777777" w:rsidR="00BA323F" w:rsidRPr="00BA323F" w:rsidRDefault="00BA323F">
            <w:pPr>
              <w:jc w:val="center"/>
            </w:pPr>
          </w:p>
        </w:tc>
        <w:tc>
          <w:tcPr>
            <w:tcW w:w="2726" w:type="pct"/>
            <w:tcBorders>
              <w:top w:val="single" w:sz="4" w:space="0" w:color="auto"/>
            </w:tcBorders>
            <w:vAlign w:val="center"/>
            <w:hideMark/>
          </w:tcPr>
          <w:p w14:paraId="4F808394" w14:textId="77777777" w:rsidR="00BA323F" w:rsidRPr="00BA323F" w:rsidRDefault="00BA323F">
            <w:pPr>
              <w:jc w:val="center"/>
            </w:pPr>
            <w:r w:rsidRPr="00BA323F">
              <w:rPr>
                <w:rStyle w:val="Emphasis"/>
                <w:rFonts w:eastAsiaTheme="majorEastAsia"/>
              </w:rPr>
              <w:t>Dependent variable: log_ttm_revenue</w:t>
            </w:r>
          </w:p>
        </w:tc>
      </w:tr>
      <w:tr w:rsidR="00BA323F" w:rsidRPr="00BA323F" w14:paraId="5F60BDE0" w14:textId="77777777" w:rsidTr="00BA323F">
        <w:trPr>
          <w:tblCellSpacing w:w="15" w:type="dxa"/>
        </w:trPr>
        <w:tc>
          <w:tcPr>
            <w:tcW w:w="2225" w:type="pct"/>
            <w:vAlign w:val="center"/>
            <w:hideMark/>
          </w:tcPr>
          <w:p w14:paraId="19986D8A" w14:textId="77777777" w:rsidR="00BA323F" w:rsidRPr="00BA323F" w:rsidRDefault="00BA323F"/>
        </w:tc>
        <w:tc>
          <w:tcPr>
            <w:tcW w:w="2726" w:type="pct"/>
            <w:vAlign w:val="center"/>
            <w:hideMark/>
          </w:tcPr>
          <w:p w14:paraId="07AEFE5C" w14:textId="77777777" w:rsidR="00BA323F" w:rsidRPr="00BA323F" w:rsidRDefault="00BA323F">
            <w:pPr>
              <w:jc w:val="center"/>
            </w:pPr>
            <w:r w:rsidRPr="00BA323F">
              <w:t>(1)</w:t>
            </w:r>
          </w:p>
        </w:tc>
      </w:tr>
      <w:tr w:rsidR="00BA323F" w:rsidRPr="00BA323F" w14:paraId="24A1C934" w14:textId="77777777" w:rsidTr="00BA323F">
        <w:trPr>
          <w:tblCellSpacing w:w="15" w:type="dxa"/>
        </w:trPr>
        <w:tc>
          <w:tcPr>
            <w:tcW w:w="2225" w:type="pct"/>
            <w:tcBorders>
              <w:top w:val="single" w:sz="4" w:space="0" w:color="auto"/>
            </w:tcBorders>
            <w:vAlign w:val="center"/>
            <w:hideMark/>
          </w:tcPr>
          <w:p w14:paraId="59EDBC81" w14:textId="77777777" w:rsidR="00BA323F" w:rsidRPr="00BA323F" w:rsidRDefault="00BA323F">
            <w:pPr>
              <w:rPr>
                <w:i/>
                <w:iCs/>
              </w:rPr>
            </w:pPr>
            <w:r w:rsidRPr="00BA323F">
              <w:rPr>
                <w:i/>
                <w:iCs/>
              </w:rPr>
              <w:t>elevator</w:t>
            </w:r>
          </w:p>
        </w:tc>
        <w:tc>
          <w:tcPr>
            <w:tcW w:w="2726" w:type="pct"/>
            <w:tcBorders>
              <w:top w:val="single" w:sz="4" w:space="0" w:color="auto"/>
            </w:tcBorders>
            <w:vAlign w:val="center"/>
            <w:hideMark/>
          </w:tcPr>
          <w:p w14:paraId="106598C0" w14:textId="77777777" w:rsidR="00BA323F" w:rsidRPr="00BA323F" w:rsidRDefault="00BA323F">
            <w:pPr>
              <w:jc w:val="center"/>
            </w:pPr>
            <w:r w:rsidRPr="00BA323F">
              <w:t>0.193</w:t>
            </w:r>
            <w:r w:rsidRPr="00BA323F">
              <w:rPr>
                <w:vertAlign w:val="superscript"/>
              </w:rPr>
              <w:t>**</w:t>
            </w:r>
          </w:p>
        </w:tc>
      </w:tr>
      <w:tr w:rsidR="00BA323F" w:rsidRPr="00BA323F" w14:paraId="49FD42B1" w14:textId="77777777" w:rsidTr="00BA323F">
        <w:trPr>
          <w:tblCellSpacing w:w="15" w:type="dxa"/>
        </w:trPr>
        <w:tc>
          <w:tcPr>
            <w:tcW w:w="2225" w:type="pct"/>
            <w:vAlign w:val="center"/>
            <w:hideMark/>
          </w:tcPr>
          <w:p w14:paraId="6DB0A65B" w14:textId="77777777" w:rsidR="00BA323F" w:rsidRPr="00BA323F" w:rsidRDefault="00BA323F">
            <w:pPr>
              <w:jc w:val="center"/>
              <w:rPr>
                <w:i/>
                <w:iCs/>
              </w:rPr>
            </w:pPr>
          </w:p>
        </w:tc>
        <w:tc>
          <w:tcPr>
            <w:tcW w:w="2726" w:type="pct"/>
            <w:vAlign w:val="center"/>
            <w:hideMark/>
          </w:tcPr>
          <w:p w14:paraId="2CEAE26D" w14:textId="77777777" w:rsidR="00BA323F" w:rsidRPr="00BA323F" w:rsidRDefault="00BA323F">
            <w:pPr>
              <w:jc w:val="center"/>
            </w:pPr>
            <w:r w:rsidRPr="00BA323F">
              <w:t>(0.089)</w:t>
            </w:r>
          </w:p>
        </w:tc>
      </w:tr>
      <w:tr w:rsidR="00BA323F" w:rsidRPr="00BA323F" w14:paraId="47FAF88A" w14:textId="77777777" w:rsidTr="00BA323F">
        <w:trPr>
          <w:tblCellSpacing w:w="15" w:type="dxa"/>
        </w:trPr>
        <w:tc>
          <w:tcPr>
            <w:tcW w:w="2225" w:type="pct"/>
            <w:vAlign w:val="center"/>
            <w:hideMark/>
          </w:tcPr>
          <w:p w14:paraId="13F46B00" w14:textId="4F1B6A9A" w:rsidR="00BA323F" w:rsidRPr="00BA323F" w:rsidRDefault="00E31413">
            <w:pPr>
              <w:rPr>
                <w:i/>
                <w:iCs/>
              </w:rPr>
            </w:pPr>
            <w:r>
              <w:rPr>
                <w:i/>
                <w:iCs/>
              </w:rPr>
              <w:t>Superhost</w:t>
            </w:r>
          </w:p>
        </w:tc>
        <w:tc>
          <w:tcPr>
            <w:tcW w:w="2726" w:type="pct"/>
            <w:vAlign w:val="center"/>
            <w:hideMark/>
          </w:tcPr>
          <w:p w14:paraId="22B9ABA7" w14:textId="77777777" w:rsidR="00BA323F" w:rsidRPr="00BA323F" w:rsidRDefault="00BA323F">
            <w:pPr>
              <w:jc w:val="center"/>
            </w:pPr>
            <w:r w:rsidRPr="00BA323F">
              <w:t>0.553</w:t>
            </w:r>
            <w:r w:rsidRPr="00BA323F">
              <w:rPr>
                <w:vertAlign w:val="superscript"/>
              </w:rPr>
              <w:t>***</w:t>
            </w:r>
          </w:p>
        </w:tc>
      </w:tr>
      <w:tr w:rsidR="00BA323F" w:rsidRPr="00BA323F" w14:paraId="531EA649" w14:textId="77777777" w:rsidTr="00BA323F">
        <w:trPr>
          <w:tblCellSpacing w:w="15" w:type="dxa"/>
        </w:trPr>
        <w:tc>
          <w:tcPr>
            <w:tcW w:w="2225" w:type="pct"/>
            <w:vAlign w:val="center"/>
            <w:hideMark/>
          </w:tcPr>
          <w:p w14:paraId="021D9BEE" w14:textId="77777777" w:rsidR="00BA323F" w:rsidRPr="00BA323F" w:rsidRDefault="00BA323F">
            <w:pPr>
              <w:jc w:val="center"/>
              <w:rPr>
                <w:i/>
                <w:iCs/>
              </w:rPr>
            </w:pPr>
          </w:p>
        </w:tc>
        <w:tc>
          <w:tcPr>
            <w:tcW w:w="2726" w:type="pct"/>
            <w:vAlign w:val="center"/>
            <w:hideMark/>
          </w:tcPr>
          <w:p w14:paraId="44F3AC1D" w14:textId="77777777" w:rsidR="00BA323F" w:rsidRPr="00BA323F" w:rsidRDefault="00BA323F">
            <w:pPr>
              <w:jc w:val="center"/>
            </w:pPr>
            <w:r w:rsidRPr="00BA323F">
              <w:t>(0.080)</w:t>
            </w:r>
          </w:p>
        </w:tc>
      </w:tr>
      <w:tr w:rsidR="00BA323F" w:rsidRPr="00BA323F" w14:paraId="0160CA04" w14:textId="77777777" w:rsidTr="00BA323F">
        <w:trPr>
          <w:tblCellSpacing w:w="15" w:type="dxa"/>
        </w:trPr>
        <w:tc>
          <w:tcPr>
            <w:tcW w:w="2225" w:type="pct"/>
            <w:vAlign w:val="center"/>
            <w:hideMark/>
          </w:tcPr>
          <w:p w14:paraId="59DE0F84" w14:textId="77777777" w:rsidR="00BA323F" w:rsidRPr="00BA323F" w:rsidRDefault="00BA323F">
            <w:pPr>
              <w:rPr>
                <w:i/>
                <w:iCs/>
              </w:rPr>
            </w:pPr>
            <w:r w:rsidRPr="00BA323F">
              <w:rPr>
                <w:i/>
                <w:iCs/>
              </w:rPr>
              <w:t>bedrooms</w:t>
            </w:r>
          </w:p>
        </w:tc>
        <w:tc>
          <w:tcPr>
            <w:tcW w:w="2726" w:type="pct"/>
            <w:vAlign w:val="center"/>
            <w:hideMark/>
          </w:tcPr>
          <w:p w14:paraId="3706225B" w14:textId="77777777" w:rsidR="00BA323F" w:rsidRPr="00BA323F" w:rsidRDefault="00BA323F">
            <w:pPr>
              <w:jc w:val="center"/>
            </w:pPr>
            <w:r w:rsidRPr="00BA323F">
              <w:t>0.432</w:t>
            </w:r>
            <w:r w:rsidRPr="00BA323F">
              <w:rPr>
                <w:vertAlign w:val="superscript"/>
              </w:rPr>
              <w:t>***</w:t>
            </w:r>
          </w:p>
        </w:tc>
      </w:tr>
      <w:tr w:rsidR="00BA323F" w:rsidRPr="00BA323F" w14:paraId="354146AE" w14:textId="77777777" w:rsidTr="00BA323F">
        <w:trPr>
          <w:tblCellSpacing w:w="15" w:type="dxa"/>
        </w:trPr>
        <w:tc>
          <w:tcPr>
            <w:tcW w:w="2225" w:type="pct"/>
            <w:vAlign w:val="center"/>
            <w:hideMark/>
          </w:tcPr>
          <w:p w14:paraId="79329D78" w14:textId="77777777" w:rsidR="00BA323F" w:rsidRPr="00BA323F" w:rsidRDefault="00BA323F">
            <w:pPr>
              <w:jc w:val="center"/>
              <w:rPr>
                <w:i/>
                <w:iCs/>
              </w:rPr>
            </w:pPr>
          </w:p>
        </w:tc>
        <w:tc>
          <w:tcPr>
            <w:tcW w:w="2726" w:type="pct"/>
            <w:vAlign w:val="center"/>
            <w:hideMark/>
          </w:tcPr>
          <w:p w14:paraId="25CFF045" w14:textId="77777777" w:rsidR="00BA323F" w:rsidRPr="00BA323F" w:rsidRDefault="00BA323F">
            <w:pPr>
              <w:jc w:val="center"/>
            </w:pPr>
            <w:r w:rsidRPr="00BA323F">
              <w:t>(0.054)</w:t>
            </w:r>
          </w:p>
        </w:tc>
      </w:tr>
      <w:tr w:rsidR="00BA323F" w:rsidRPr="00BA323F" w14:paraId="310BB92A" w14:textId="77777777" w:rsidTr="00BA323F">
        <w:trPr>
          <w:tblCellSpacing w:w="15" w:type="dxa"/>
        </w:trPr>
        <w:tc>
          <w:tcPr>
            <w:tcW w:w="2225" w:type="pct"/>
            <w:vAlign w:val="center"/>
            <w:hideMark/>
          </w:tcPr>
          <w:p w14:paraId="24416338" w14:textId="77777777" w:rsidR="00BA323F" w:rsidRPr="00BA323F" w:rsidRDefault="00BA323F">
            <w:pPr>
              <w:rPr>
                <w:i/>
                <w:iCs/>
              </w:rPr>
            </w:pPr>
            <w:r w:rsidRPr="00BA323F">
              <w:rPr>
                <w:i/>
                <w:iCs/>
              </w:rPr>
              <w:t>kowloon</w:t>
            </w:r>
          </w:p>
        </w:tc>
        <w:tc>
          <w:tcPr>
            <w:tcW w:w="2726" w:type="pct"/>
            <w:vAlign w:val="center"/>
            <w:hideMark/>
          </w:tcPr>
          <w:p w14:paraId="7B88254B" w14:textId="77777777" w:rsidR="00BA323F" w:rsidRPr="00BA323F" w:rsidRDefault="00BA323F">
            <w:pPr>
              <w:jc w:val="center"/>
            </w:pPr>
            <w:r w:rsidRPr="00BA323F">
              <w:t>0.238</w:t>
            </w:r>
            <w:r w:rsidRPr="00BA323F">
              <w:rPr>
                <w:vertAlign w:val="superscript"/>
              </w:rPr>
              <w:t>***</w:t>
            </w:r>
          </w:p>
        </w:tc>
      </w:tr>
      <w:tr w:rsidR="00BA323F" w:rsidRPr="00BA323F" w14:paraId="701B48D7" w14:textId="77777777" w:rsidTr="00BA323F">
        <w:trPr>
          <w:tblCellSpacing w:w="15" w:type="dxa"/>
        </w:trPr>
        <w:tc>
          <w:tcPr>
            <w:tcW w:w="2225" w:type="pct"/>
            <w:vAlign w:val="center"/>
            <w:hideMark/>
          </w:tcPr>
          <w:p w14:paraId="29CB50F5" w14:textId="77777777" w:rsidR="00BA323F" w:rsidRPr="00BA323F" w:rsidRDefault="00BA323F">
            <w:pPr>
              <w:jc w:val="center"/>
              <w:rPr>
                <w:i/>
                <w:iCs/>
              </w:rPr>
            </w:pPr>
          </w:p>
        </w:tc>
        <w:tc>
          <w:tcPr>
            <w:tcW w:w="2726" w:type="pct"/>
            <w:vAlign w:val="center"/>
            <w:hideMark/>
          </w:tcPr>
          <w:p w14:paraId="77ED9287" w14:textId="77777777" w:rsidR="00BA323F" w:rsidRPr="00BA323F" w:rsidRDefault="00BA323F">
            <w:pPr>
              <w:jc w:val="center"/>
            </w:pPr>
            <w:r w:rsidRPr="00BA323F">
              <w:t>(0.091)</w:t>
            </w:r>
          </w:p>
        </w:tc>
      </w:tr>
      <w:tr w:rsidR="00BA323F" w:rsidRPr="00BA323F" w14:paraId="68542153" w14:textId="77777777" w:rsidTr="00BA323F">
        <w:trPr>
          <w:tblCellSpacing w:w="15" w:type="dxa"/>
        </w:trPr>
        <w:tc>
          <w:tcPr>
            <w:tcW w:w="2225" w:type="pct"/>
            <w:vAlign w:val="center"/>
            <w:hideMark/>
          </w:tcPr>
          <w:p w14:paraId="61C64D6D" w14:textId="4A21D9C7" w:rsidR="00BA323F" w:rsidRPr="00BA323F" w:rsidRDefault="00BA323F">
            <w:pPr>
              <w:rPr>
                <w:i/>
                <w:iCs/>
              </w:rPr>
            </w:pPr>
            <w:r w:rsidRPr="00BA323F">
              <w:rPr>
                <w:rFonts w:hint="eastAsia"/>
                <w:i/>
                <w:iCs/>
              </w:rPr>
              <w:t>r</w:t>
            </w:r>
            <w:r w:rsidRPr="00BA323F">
              <w:rPr>
                <w:i/>
                <w:iCs/>
              </w:rPr>
              <w:t>oom</w:t>
            </w:r>
            <w:r w:rsidRPr="00BA323F">
              <w:rPr>
                <w:rFonts w:hint="eastAsia"/>
                <w:i/>
                <w:iCs/>
              </w:rPr>
              <w:t>_</w:t>
            </w:r>
            <w:r w:rsidRPr="00BA323F">
              <w:rPr>
                <w:i/>
                <w:iCs/>
              </w:rPr>
              <w:t>type</w:t>
            </w:r>
            <w:r w:rsidRPr="00BA323F">
              <w:rPr>
                <w:rFonts w:hint="eastAsia"/>
                <w:i/>
                <w:iCs/>
              </w:rPr>
              <w:t xml:space="preserve"> (</w:t>
            </w:r>
            <w:r w:rsidRPr="00BA323F">
              <w:rPr>
                <w:i/>
                <w:iCs/>
              </w:rPr>
              <w:t>private_room</w:t>
            </w:r>
            <w:r w:rsidRPr="00BA323F">
              <w:rPr>
                <w:rFonts w:hint="eastAsia"/>
                <w:i/>
                <w:iCs/>
              </w:rPr>
              <w:t>)</w:t>
            </w:r>
          </w:p>
        </w:tc>
        <w:tc>
          <w:tcPr>
            <w:tcW w:w="2726" w:type="pct"/>
            <w:vAlign w:val="center"/>
            <w:hideMark/>
          </w:tcPr>
          <w:p w14:paraId="0F95290A" w14:textId="77777777" w:rsidR="00BA323F" w:rsidRPr="00BA323F" w:rsidRDefault="00BA323F">
            <w:pPr>
              <w:jc w:val="center"/>
            </w:pPr>
            <w:r w:rsidRPr="00BA323F">
              <w:t>-0.745</w:t>
            </w:r>
            <w:r w:rsidRPr="00BA323F">
              <w:rPr>
                <w:vertAlign w:val="superscript"/>
              </w:rPr>
              <w:t>***</w:t>
            </w:r>
          </w:p>
        </w:tc>
      </w:tr>
      <w:tr w:rsidR="00BA323F" w:rsidRPr="00BA323F" w14:paraId="57661D16" w14:textId="77777777" w:rsidTr="00BA323F">
        <w:trPr>
          <w:tblCellSpacing w:w="15" w:type="dxa"/>
        </w:trPr>
        <w:tc>
          <w:tcPr>
            <w:tcW w:w="2225" w:type="pct"/>
            <w:vAlign w:val="center"/>
            <w:hideMark/>
          </w:tcPr>
          <w:p w14:paraId="7E8F4BEF" w14:textId="77777777" w:rsidR="00BA323F" w:rsidRPr="00BA323F" w:rsidRDefault="00BA323F">
            <w:pPr>
              <w:jc w:val="center"/>
              <w:rPr>
                <w:i/>
                <w:iCs/>
              </w:rPr>
            </w:pPr>
          </w:p>
        </w:tc>
        <w:tc>
          <w:tcPr>
            <w:tcW w:w="2726" w:type="pct"/>
            <w:vAlign w:val="center"/>
            <w:hideMark/>
          </w:tcPr>
          <w:p w14:paraId="5A610769" w14:textId="77777777" w:rsidR="00BA323F" w:rsidRPr="00BA323F" w:rsidRDefault="00BA323F">
            <w:pPr>
              <w:jc w:val="center"/>
            </w:pPr>
            <w:r w:rsidRPr="00BA323F">
              <w:t>(0.094)</w:t>
            </w:r>
          </w:p>
        </w:tc>
      </w:tr>
      <w:tr w:rsidR="00BA323F" w:rsidRPr="00BA323F" w14:paraId="292475FB" w14:textId="77777777" w:rsidTr="00BA323F">
        <w:trPr>
          <w:tblCellSpacing w:w="15" w:type="dxa"/>
        </w:trPr>
        <w:tc>
          <w:tcPr>
            <w:tcW w:w="2225" w:type="pct"/>
            <w:vAlign w:val="center"/>
            <w:hideMark/>
          </w:tcPr>
          <w:p w14:paraId="0376BBF3" w14:textId="7F093956" w:rsidR="00BA323F" w:rsidRPr="00BA323F" w:rsidRDefault="00BA323F">
            <w:pPr>
              <w:rPr>
                <w:i/>
                <w:iCs/>
              </w:rPr>
            </w:pPr>
            <w:r w:rsidRPr="00BA323F">
              <w:rPr>
                <w:i/>
                <w:iCs/>
              </w:rPr>
              <w:t>room_type</w:t>
            </w:r>
            <w:r w:rsidRPr="00BA323F">
              <w:rPr>
                <w:rFonts w:hint="eastAsia"/>
                <w:i/>
                <w:iCs/>
              </w:rPr>
              <w:t xml:space="preserve"> (</w:t>
            </w:r>
            <w:r w:rsidRPr="00BA323F">
              <w:rPr>
                <w:i/>
                <w:iCs/>
              </w:rPr>
              <w:t>shared_room</w:t>
            </w:r>
            <w:r w:rsidRPr="00BA323F">
              <w:rPr>
                <w:rFonts w:hint="eastAsia"/>
                <w:i/>
                <w:iCs/>
              </w:rPr>
              <w:t>)</w:t>
            </w:r>
          </w:p>
        </w:tc>
        <w:tc>
          <w:tcPr>
            <w:tcW w:w="2726" w:type="pct"/>
            <w:vAlign w:val="center"/>
            <w:hideMark/>
          </w:tcPr>
          <w:p w14:paraId="7D14FC6A" w14:textId="77777777" w:rsidR="00BA323F" w:rsidRPr="00BA323F" w:rsidRDefault="00BA323F">
            <w:pPr>
              <w:jc w:val="center"/>
            </w:pPr>
            <w:r w:rsidRPr="00BA323F">
              <w:t>-1.919</w:t>
            </w:r>
            <w:r w:rsidRPr="00BA323F">
              <w:rPr>
                <w:vertAlign w:val="superscript"/>
              </w:rPr>
              <w:t>***</w:t>
            </w:r>
          </w:p>
        </w:tc>
      </w:tr>
      <w:tr w:rsidR="00BA323F" w:rsidRPr="00BA323F" w14:paraId="224DF8D3" w14:textId="77777777" w:rsidTr="00BA323F">
        <w:trPr>
          <w:tblCellSpacing w:w="15" w:type="dxa"/>
        </w:trPr>
        <w:tc>
          <w:tcPr>
            <w:tcW w:w="2225" w:type="pct"/>
            <w:vAlign w:val="center"/>
            <w:hideMark/>
          </w:tcPr>
          <w:p w14:paraId="76CEE13E" w14:textId="77777777" w:rsidR="00BA323F" w:rsidRPr="00BA323F" w:rsidRDefault="00BA323F">
            <w:pPr>
              <w:jc w:val="center"/>
              <w:rPr>
                <w:i/>
                <w:iCs/>
              </w:rPr>
            </w:pPr>
          </w:p>
        </w:tc>
        <w:tc>
          <w:tcPr>
            <w:tcW w:w="2726" w:type="pct"/>
            <w:vAlign w:val="center"/>
            <w:hideMark/>
          </w:tcPr>
          <w:p w14:paraId="79A3F72A" w14:textId="77777777" w:rsidR="00BA323F" w:rsidRPr="00BA323F" w:rsidRDefault="00BA323F">
            <w:pPr>
              <w:jc w:val="center"/>
            </w:pPr>
            <w:r w:rsidRPr="00BA323F">
              <w:t>(0.196)</w:t>
            </w:r>
          </w:p>
        </w:tc>
      </w:tr>
      <w:tr w:rsidR="00BA323F" w:rsidRPr="00BA323F" w14:paraId="6806F0E4" w14:textId="77777777" w:rsidTr="00BA323F">
        <w:trPr>
          <w:tblCellSpacing w:w="15" w:type="dxa"/>
        </w:trPr>
        <w:tc>
          <w:tcPr>
            <w:tcW w:w="2225" w:type="pct"/>
            <w:vAlign w:val="center"/>
            <w:hideMark/>
          </w:tcPr>
          <w:p w14:paraId="244F8627" w14:textId="5CB7044C" w:rsidR="00BA323F" w:rsidRPr="00BA323F" w:rsidRDefault="00BA323F">
            <w:pPr>
              <w:rPr>
                <w:i/>
                <w:iCs/>
              </w:rPr>
            </w:pPr>
            <w:r w:rsidRPr="00BA323F">
              <w:rPr>
                <w:i/>
                <w:iCs/>
              </w:rPr>
              <w:t>room_type</w:t>
            </w:r>
            <w:r w:rsidRPr="00BA323F">
              <w:rPr>
                <w:rFonts w:hint="eastAsia"/>
                <w:i/>
                <w:iCs/>
              </w:rPr>
              <w:t xml:space="preserve"> </w:t>
            </w:r>
            <w:proofErr w:type="gramStart"/>
            <w:r w:rsidRPr="00BA323F">
              <w:rPr>
                <w:rFonts w:hint="eastAsia"/>
                <w:i/>
                <w:iCs/>
              </w:rPr>
              <w:t>(</w:t>
            </w:r>
            <w:r w:rsidRPr="00BA323F">
              <w:rPr>
                <w:i/>
                <w:iCs/>
              </w:rPr>
              <w:t>.hotel</w:t>
            </w:r>
            <w:proofErr w:type="gramEnd"/>
            <w:r w:rsidRPr="00BA323F">
              <w:rPr>
                <w:i/>
                <w:iCs/>
              </w:rPr>
              <w:t>_room</w:t>
            </w:r>
            <w:r w:rsidRPr="00BA323F">
              <w:rPr>
                <w:rFonts w:hint="eastAsia"/>
                <w:i/>
                <w:iCs/>
              </w:rPr>
              <w:t>)</w:t>
            </w:r>
          </w:p>
        </w:tc>
        <w:tc>
          <w:tcPr>
            <w:tcW w:w="2726" w:type="pct"/>
            <w:vAlign w:val="center"/>
            <w:hideMark/>
          </w:tcPr>
          <w:p w14:paraId="19DA554B" w14:textId="77777777" w:rsidR="00BA323F" w:rsidRPr="00BA323F" w:rsidRDefault="00BA323F">
            <w:pPr>
              <w:jc w:val="center"/>
            </w:pPr>
            <w:r w:rsidRPr="00BA323F">
              <w:t>-1.032</w:t>
            </w:r>
            <w:r w:rsidRPr="00BA323F">
              <w:rPr>
                <w:vertAlign w:val="superscript"/>
              </w:rPr>
              <w:t>***</w:t>
            </w:r>
          </w:p>
        </w:tc>
      </w:tr>
      <w:tr w:rsidR="00BA323F" w:rsidRPr="00BA323F" w14:paraId="15A530A4" w14:textId="77777777" w:rsidTr="00BA323F">
        <w:trPr>
          <w:tblCellSpacing w:w="15" w:type="dxa"/>
        </w:trPr>
        <w:tc>
          <w:tcPr>
            <w:tcW w:w="2225" w:type="pct"/>
            <w:vAlign w:val="center"/>
            <w:hideMark/>
          </w:tcPr>
          <w:p w14:paraId="6D544214" w14:textId="77777777" w:rsidR="00BA323F" w:rsidRPr="00BA323F" w:rsidRDefault="00BA323F">
            <w:pPr>
              <w:jc w:val="center"/>
              <w:rPr>
                <w:i/>
                <w:iCs/>
              </w:rPr>
            </w:pPr>
          </w:p>
        </w:tc>
        <w:tc>
          <w:tcPr>
            <w:tcW w:w="2726" w:type="pct"/>
            <w:vAlign w:val="center"/>
            <w:hideMark/>
          </w:tcPr>
          <w:p w14:paraId="5477DEA5" w14:textId="77777777" w:rsidR="00BA323F" w:rsidRPr="00BA323F" w:rsidRDefault="00BA323F">
            <w:pPr>
              <w:jc w:val="center"/>
            </w:pPr>
            <w:r w:rsidRPr="00BA323F">
              <w:t>(0.246)</w:t>
            </w:r>
          </w:p>
        </w:tc>
      </w:tr>
      <w:tr w:rsidR="00BA323F" w:rsidRPr="00BA323F" w14:paraId="450563D8" w14:textId="77777777" w:rsidTr="00BA323F">
        <w:trPr>
          <w:tblCellSpacing w:w="15" w:type="dxa"/>
        </w:trPr>
        <w:tc>
          <w:tcPr>
            <w:tcW w:w="2225" w:type="pct"/>
            <w:vAlign w:val="center"/>
            <w:hideMark/>
          </w:tcPr>
          <w:p w14:paraId="7D47CF1A" w14:textId="77777777" w:rsidR="00BA323F" w:rsidRPr="00BA323F" w:rsidRDefault="00BA323F">
            <w:r w:rsidRPr="00BA323F">
              <w:t>Intercept</w:t>
            </w:r>
          </w:p>
        </w:tc>
        <w:tc>
          <w:tcPr>
            <w:tcW w:w="2726" w:type="pct"/>
            <w:vAlign w:val="center"/>
            <w:hideMark/>
          </w:tcPr>
          <w:p w14:paraId="46E11C3E" w14:textId="77777777" w:rsidR="00BA323F" w:rsidRPr="00BA323F" w:rsidRDefault="00BA323F">
            <w:pPr>
              <w:jc w:val="center"/>
            </w:pPr>
            <w:r w:rsidRPr="00BA323F">
              <w:t>8.233</w:t>
            </w:r>
            <w:r w:rsidRPr="00BA323F">
              <w:rPr>
                <w:vertAlign w:val="superscript"/>
              </w:rPr>
              <w:t>***</w:t>
            </w:r>
          </w:p>
        </w:tc>
      </w:tr>
      <w:tr w:rsidR="00BA323F" w:rsidRPr="00BA323F" w14:paraId="4838EA36" w14:textId="77777777" w:rsidTr="00BA323F">
        <w:trPr>
          <w:tblCellSpacing w:w="15" w:type="dxa"/>
        </w:trPr>
        <w:tc>
          <w:tcPr>
            <w:tcW w:w="2225" w:type="pct"/>
            <w:vAlign w:val="center"/>
            <w:hideMark/>
          </w:tcPr>
          <w:p w14:paraId="7AD42FD4" w14:textId="77777777" w:rsidR="00BA323F" w:rsidRPr="00BA323F" w:rsidRDefault="00BA323F">
            <w:pPr>
              <w:jc w:val="center"/>
            </w:pPr>
          </w:p>
        </w:tc>
        <w:tc>
          <w:tcPr>
            <w:tcW w:w="2726" w:type="pct"/>
            <w:vAlign w:val="center"/>
            <w:hideMark/>
          </w:tcPr>
          <w:p w14:paraId="393BDA77" w14:textId="77777777" w:rsidR="00BA323F" w:rsidRPr="00BA323F" w:rsidRDefault="00BA323F">
            <w:pPr>
              <w:jc w:val="center"/>
            </w:pPr>
            <w:r w:rsidRPr="00BA323F">
              <w:t>(0.108)</w:t>
            </w:r>
          </w:p>
        </w:tc>
      </w:tr>
      <w:tr w:rsidR="00BA323F" w:rsidRPr="00BA323F" w14:paraId="0C456D42" w14:textId="77777777" w:rsidTr="00BA323F">
        <w:trPr>
          <w:tblCellSpacing w:w="15" w:type="dxa"/>
        </w:trPr>
        <w:tc>
          <w:tcPr>
            <w:tcW w:w="2225" w:type="pct"/>
            <w:tcBorders>
              <w:top w:val="single" w:sz="4" w:space="0" w:color="auto"/>
            </w:tcBorders>
            <w:vAlign w:val="center"/>
            <w:hideMark/>
          </w:tcPr>
          <w:p w14:paraId="1B53E9B1" w14:textId="77777777" w:rsidR="00BA323F" w:rsidRPr="00BA323F" w:rsidRDefault="00BA323F">
            <w:r w:rsidRPr="00BA323F">
              <w:t>Observations</w:t>
            </w:r>
          </w:p>
        </w:tc>
        <w:tc>
          <w:tcPr>
            <w:tcW w:w="2726" w:type="pct"/>
            <w:tcBorders>
              <w:top w:val="single" w:sz="4" w:space="0" w:color="auto"/>
            </w:tcBorders>
            <w:vAlign w:val="center"/>
            <w:hideMark/>
          </w:tcPr>
          <w:p w14:paraId="7D38EF68" w14:textId="77777777" w:rsidR="00BA323F" w:rsidRPr="00BA323F" w:rsidRDefault="00BA323F">
            <w:pPr>
              <w:jc w:val="center"/>
            </w:pPr>
            <w:r w:rsidRPr="00BA323F">
              <w:t>498</w:t>
            </w:r>
          </w:p>
        </w:tc>
      </w:tr>
      <w:tr w:rsidR="00BA323F" w:rsidRPr="00BA323F" w14:paraId="613F0414" w14:textId="77777777" w:rsidTr="00BA323F">
        <w:trPr>
          <w:tblCellSpacing w:w="15" w:type="dxa"/>
        </w:trPr>
        <w:tc>
          <w:tcPr>
            <w:tcW w:w="2225" w:type="pct"/>
            <w:vAlign w:val="center"/>
            <w:hideMark/>
          </w:tcPr>
          <w:p w14:paraId="5E7D35D8" w14:textId="77777777" w:rsidR="00BA323F" w:rsidRPr="00BA323F" w:rsidRDefault="00BA323F">
            <w:r w:rsidRPr="00BA323F">
              <w:t>R</w:t>
            </w:r>
            <w:r w:rsidRPr="00BA323F">
              <w:rPr>
                <w:vertAlign w:val="superscript"/>
              </w:rPr>
              <w:t>2</w:t>
            </w:r>
          </w:p>
        </w:tc>
        <w:tc>
          <w:tcPr>
            <w:tcW w:w="2726" w:type="pct"/>
            <w:vAlign w:val="center"/>
            <w:hideMark/>
          </w:tcPr>
          <w:p w14:paraId="04879A81" w14:textId="77777777" w:rsidR="00BA323F" w:rsidRPr="00BA323F" w:rsidRDefault="00BA323F">
            <w:pPr>
              <w:jc w:val="center"/>
            </w:pPr>
            <w:r w:rsidRPr="00BA323F">
              <w:t>0.409</w:t>
            </w:r>
          </w:p>
        </w:tc>
      </w:tr>
      <w:tr w:rsidR="00BA323F" w:rsidRPr="00BA323F" w14:paraId="0671D1AA" w14:textId="77777777" w:rsidTr="00BA323F">
        <w:trPr>
          <w:tblCellSpacing w:w="15" w:type="dxa"/>
        </w:trPr>
        <w:tc>
          <w:tcPr>
            <w:tcW w:w="2225" w:type="pct"/>
            <w:vAlign w:val="center"/>
            <w:hideMark/>
          </w:tcPr>
          <w:p w14:paraId="498C5C77" w14:textId="77777777" w:rsidR="00BA323F" w:rsidRPr="00BA323F" w:rsidRDefault="00BA323F">
            <w:r w:rsidRPr="00BA323F">
              <w:t>Adjusted R</w:t>
            </w:r>
            <w:r w:rsidRPr="00BA323F">
              <w:rPr>
                <w:vertAlign w:val="superscript"/>
              </w:rPr>
              <w:t>2</w:t>
            </w:r>
          </w:p>
        </w:tc>
        <w:tc>
          <w:tcPr>
            <w:tcW w:w="2726" w:type="pct"/>
            <w:vAlign w:val="center"/>
            <w:hideMark/>
          </w:tcPr>
          <w:p w14:paraId="28C41BF8" w14:textId="77777777" w:rsidR="00BA323F" w:rsidRPr="00BA323F" w:rsidRDefault="00BA323F">
            <w:pPr>
              <w:jc w:val="center"/>
            </w:pPr>
            <w:r w:rsidRPr="00BA323F">
              <w:t>0.401</w:t>
            </w:r>
          </w:p>
        </w:tc>
      </w:tr>
      <w:tr w:rsidR="00BA323F" w:rsidRPr="00BA323F" w14:paraId="3A1CBED2" w14:textId="77777777" w:rsidTr="00BA323F">
        <w:trPr>
          <w:tblCellSpacing w:w="15" w:type="dxa"/>
        </w:trPr>
        <w:tc>
          <w:tcPr>
            <w:tcW w:w="2225" w:type="pct"/>
            <w:vAlign w:val="center"/>
            <w:hideMark/>
          </w:tcPr>
          <w:p w14:paraId="57850EB2" w14:textId="77777777" w:rsidR="00BA323F" w:rsidRPr="00BA323F" w:rsidRDefault="00BA323F">
            <w:r w:rsidRPr="00BA323F">
              <w:t>Residual Std. Error</w:t>
            </w:r>
          </w:p>
        </w:tc>
        <w:tc>
          <w:tcPr>
            <w:tcW w:w="2726" w:type="pct"/>
            <w:vAlign w:val="center"/>
            <w:hideMark/>
          </w:tcPr>
          <w:p w14:paraId="26919563" w14:textId="77777777" w:rsidR="00BA323F" w:rsidRPr="00BA323F" w:rsidRDefault="00BA323F">
            <w:pPr>
              <w:jc w:val="center"/>
            </w:pPr>
            <w:r w:rsidRPr="00BA323F">
              <w:t>0.817 (df=490)</w:t>
            </w:r>
          </w:p>
        </w:tc>
      </w:tr>
      <w:tr w:rsidR="00BA323F" w:rsidRPr="00BA323F" w14:paraId="261D0F09" w14:textId="77777777" w:rsidTr="00BA323F">
        <w:trPr>
          <w:tblCellSpacing w:w="15" w:type="dxa"/>
        </w:trPr>
        <w:tc>
          <w:tcPr>
            <w:tcW w:w="2225" w:type="pct"/>
            <w:vAlign w:val="center"/>
            <w:hideMark/>
          </w:tcPr>
          <w:p w14:paraId="7BD15F8B" w14:textId="77777777" w:rsidR="00BA323F" w:rsidRPr="00BA323F" w:rsidRDefault="00BA323F">
            <w:r w:rsidRPr="00BA323F">
              <w:t>F Statistic</w:t>
            </w:r>
          </w:p>
        </w:tc>
        <w:tc>
          <w:tcPr>
            <w:tcW w:w="2726" w:type="pct"/>
            <w:vAlign w:val="center"/>
            <w:hideMark/>
          </w:tcPr>
          <w:p w14:paraId="2A4B4EDC" w14:textId="77777777" w:rsidR="00BA323F" w:rsidRPr="00BA323F" w:rsidRDefault="00BA323F">
            <w:pPr>
              <w:jc w:val="center"/>
            </w:pPr>
            <w:r w:rsidRPr="00BA323F">
              <w:t>48.516</w:t>
            </w:r>
            <w:r w:rsidRPr="00BA323F">
              <w:rPr>
                <w:vertAlign w:val="superscript"/>
              </w:rPr>
              <w:t>***</w:t>
            </w:r>
            <w:r w:rsidRPr="00BA323F">
              <w:t> (df=7; 490)</w:t>
            </w:r>
          </w:p>
        </w:tc>
      </w:tr>
      <w:tr w:rsidR="00BA323F" w:rsidRPr="00BA323F" w14:paraId="4544B968" w14:textId="77777777" w:rsidTr="00BA323F">
        <w:trPr>
          <w:tblCellSpacing w:w="15" w:type="dxa"/>
        </w:trPr>
        <w:tc>
          <w:tcPr>
            <w:tcW w:w="2225" w:type="pct"/>
            <w:tcBorders>
              <w:top w:val="single" w:sz="4" w:space="0" w:color="auto"/>
            </w:tcBorders>
            <w:vAlign w:val="center"/>
            <w:hideMark/>
          </w:tcPr>
          <w:p w14:paraId="0528F780" w14:textId="77777777" w:rsidR="00BA323F" w:rsidRPr="00BA323F" w:rsidRDefault="00BA323F">
            <w:r w:rsidRPr="00BA323F">
              <w:t>Note:</w:t>
            </w:r>
          </w:p>
        </w:tc>
        <w:tc>
          <w:tcPr>
            <w:tcW w:w="2726" w:type="pct"/>
            <w:tcBorders>
              <w:top w:val="single" w:sz="4" w:space="0" w:color="auto"/>
            </w:tcBorders>
            <w:vAlign w:val="center"/>
            <w:hideMark/>
          </w:tcPr>
          <w:p w14:paraId="0FAB9A22" w14:textId="77777777" w:rsidR="00BA323F" w:rsidRPr="00BA323F" w:rsidRDefault="00BA323F">
            <w:pPr>
              <w:jc w:val="right"/>
            </w:pPr>
            <w:r w:rsidRPr="00BA323F">
              <w:rPr>
                <w:vertAlign w:val="superscript"/>
              </w:rPr>
              <w:t>*</w:t>
            </w:r>
            <w:r w:rsidRPr="00BA323F">
              <w:t>p&lt;0.1; </w:t>
            </w:r>
            <w:r w:rsidRPr="00BA323F">
              <w:rPr>
                <w:vertAlign w:val="superscript"/>
              </w:rPr>
              <w:t>**</w:t>
            </w:r>
            <w:r w:rsidRPr="00BA323F">
              <w:t>p&lt;0.05; </w:t>
            </w:r>
            <w:r w:rsidRPr="00BA323F">
              <w:rPr>
                <w:vertAlign w:val="superscript"/>
              </w:rPr>
              <w:t>***</w:t>
            </w:r>
            <w:r w:rsidRPr="00BA323F">
              <w:t>p&lt;0.01</w:t>
            </w:r>
          </w:p>
        </w:tc>
      </w:tr>
    </w:tbl>
    <w:p w14:paraId="1AB70850" w14:textId="77777777" w:rsidR="007823BF" w:rsidRDefault="007823BF" w:rsidP="007823BF">
      <w:pPr>
        <w:spacing w:line="480" w:lineRule="auto"/>
        <w:contextualSpacing/>
      </w:pPr>
    </w:p>
    <w:p w14:paraId="68F430EA" w14:textId="16620D3F" w:rsidR="00404D20" w:rsidRPr="00404D20" w:rsidRDefault="00AB2472" w:rsidP="00450C87">
      <w:pPr>
        <w:spacing w:line="480" w:lineRule="auto"/>
        <w:contextualSpacing/>
        <w:jc w:val="center"/>
        <w:rPr>
          <w:b/>
          <w:bCs/>
        </w:rPr>
      </w:pPr>
      <w:bookmarkStart w:id="21" w:name="OLE_LINK158"/>
      <w:bookmarkEnd w:id="16"/>
      <w:r w:rsidRPr="00AB2472">
        <w:rPr>
          <w:b/>
          <w:bCs/>
        </w:rPr>
        <w:t>6. Conclusion and Recommendations</w:t>
      </w:r>
    </w:p>
    <w:bookmarkEnd w:id="21"/>
    <w:p w14:paraId="6A5F5F82" w14:textId="78F8A4AE" w:rsidR="003D7CF5" w:rsidRDefault="005863AB" w:rsidP="00686EC2">
      <w:pPr>
        <w:spacing w:line="480" w:lineRule="auto"/>
        <w:ind w:firstLine="720"/>
        <w:contextualSpacing/>
      </w:pPr>
      <w:r w:rsidRPr="005863AB">
        <w:t>This report provides an integrated analysis of the Airbnb short-term rental market in Hong Kong using listing-level and calendar-level data from AirROI. The findings demonstrate substantial heterogeneity in listing performance, driven by differences in room type, size, amenities, host quality, and geographic location. Revenue exhibits strong right</w:t>
      </w:r>
      <w:r w:rsidR="00C24232">
        <w:rPr>
          <w:rFonts w:hint="eastAsia"/>
        </w:rPr>
        <w:t xml:space="preserve"> </w:t>
      </w:r>
      <w:r w:rsidRPr="005863AB">
        <w:t xml:space="preserve">skewness, pronounced spatial clustering, and clear seasonal fluctuations, peaking </w:t>
      </w:r>
      <w:r w:rsidR="00C24232">
        <w:rPr>
          <w:rFonts w:hint="eastAsia"/>
        </w:rPr>
        <w:t>from</w:t>
      </w:r>
      <w:r w:rsidRPr="005863AB">
        <w:t xml:space="preserve"> </w:t>
      </w:r>
      <w:r w:rsidR="00C24232">
        <w:rPr>
          <w:rFonts w:hint="eastAsia"/>
        </w:rPr>
        <w:t>November through January</w:t>
      </w:r>
      <w:r w:rsidRPr="005863AB">
        <w:t xml:space="preserve">. Entire-home listings consistently earn more than private or shared rooms, while </w:t>
      </w:r>
      <w:r w:rsidRPr="005863AB">
        <w:lastRenderedPageBreak/>
        <w:t>amenity-rich properties attract higher demand.</w:t>
      </w:r>
      <w:r w:rsidR="00686EC2">
        <w:rPr>
          <w:rFonts w:hint="eastAsia"/>
        </w:rPr>
        <w:t xml:space="preserve"> </w:t>
      </w:r>
      <w:r w:rsidR="003D7CF5" w:rsidRPr="003D7CF5">
        <w:t xml:space="preserve">The regression analysis quantifies the effect of key structural and host-related characteristics. Elevator access increases annual revenue by approximately </w:t>
      </w:r>
      <w:r w:rsidR="00686EC2">
        <w:rPr>
          <w:rFonts w:hint="eastAsia"/>
        </w:rPr>
        <w:t>19</w:t>
      </w:r>
      <w:r w:rsidR="003D7CF5" w:rsidRPr="003D7CF5">
        <w:t xml:space="preserve">.3%, underscoring the importance of building accessibility. </w:t>
      </w:r>
      <w:r w:rsidR="00E31413">
        <w:t>Superhost</w:t>
      </w:r>
      <w:r w:rsidR="003D7CF5" w:rsidRPr="003D7CF5">
        <w:t xml:space="preserve"> listings earn </w:t>
      </w:r>
      <w:r w:rsidR="000A5CA4">
        <w:t>approximately 55.3% more than comparable non-</w:t>
      </w:r>
      <w:r w:rsidR="00E31413">
        <w:rPr>
          <w:rFonts w:hint="eastAsia"/>
        </w:rPr>
        <w:t>Superhost</w:t>
      </w:r>
      <w:r w:rsidR="000A5CA4">
        <w:t xml:space="preserve"> units, indicating the substantial</w:t>
      </w:r>
      <w:r w:rsidR="003D7CF5" w:rsidRPr="003D7CF5">
        <w:t xml:space="preserve"> economic value of reputation, service quality, and reliability. </w:t>
      </w:r>
    </w:p>
    <w:p w14:paraId="1FFF4F86" w14:textId="2E7E72E5" w:rsidR="0067681E" w:rsidRDefault="0067681E" w:rsidP="009A0107">
      <w:pPr>
        <w:spacing w:line="480" w:lineRule="auto"/>
        <w:ind w:firstLine="720"/>
        <w:contextualSpacing/>
      </w:pPr>
      <w:r w:rsidRPr="0067681E">
        <w:t>Based on the empirical findings, the following strategic recommendations are proposed</w:t>
      </w:r>
      <w:r>
        <w:rPr>
          <w:rFonts w:hint="eastAsia"/>
        </w:rPr>
        <w:t>.</w:t>
      </w:r>
      <w:r w:rsidR="009A0107">
        <w:rPr>
          <w:rFonts w:hint="eastAsia"/>
        </w:rPr>
        <w:t xml:space="preserve"> </w:t>
      </w:r>
      <w:r w:rsidRPr="0067681E">
        <w:t xml:space="preserve">For hosts, maintaining consistent service quality and communication is essential for obtaining or </w:t>
      </w:r>
      <w:r w:rsidR="00291762">
        <w:rPr>
          <w:rFonts w:hint="eastAsia"/>
        </w:rPr>
        <w:t>retain</w:t>
      </w:r>
      <w:r w:rsidRPr="0067681E">
        <w:t xml:space="preserve">ing </w:t>
      </w:r>
      <w:r w:rsidR="00E31413">
        <w:rPr>
          <w:rFonts w:hint="eastAsia"/>
        </w:rPr>
        <w:t>Superhost</w:t>
      </w:r>
      <w:r w:rsidRPr="0067681E">
        <w:t xml:space="preserve"> status, which </w:t>
      </w:r>
      <w:r w:rsidR="00291762">
        <w:rPr>
          <w:rFonts w:hint="eastAsia"/>
        </w:rPr>
        <w:t>conf</w:t>
      </w:r>
      <w:r w:rsidRPr="0067681E">
        <w:t xml:space="preserve">ers a substantial revenue advantage. Hosts should also consider gradual amenity improvements, particularly in categories that enhance comfort and convenience. </w:t>
      </w:r>
    </w:p>
    <w:p w14:paraId="5EDDB168" w14:textId="5D5A2165" w:rsidR="00291762" w:rsidRDefault="00291762" w:rsidP="00686EC2">
      <w:pPr>
        <w:spacing w:line="480" w:lineRule="auto"/>
        <w:ind w:firstLine="720"/>
        <w:contextualSpacing/>
      </w:pPr>
      <w:r w:rsidRPr="00291762">
        <w:t>For property management firms, prioritizing buildings with elevator access or newer developments where such infrastructure is standard. Given the strong seasonal pattern identified in the calendar data, managers should adopt dynamic pricing strategies that adjust rates upward during peak months and incorporate promotional pricing during off-peak seasons to stabilize occupancy.</w:t>
      </w:r>
    </w:p>
    <w:p w14:paraId="62015B6C" w14:textId="3F0F6299" w:rsidR="00596BE9" w:rsidRDefault="00D91B41" w:rsidP="00F51BBA">
      <w:pPr>
        <w:spacing w:line="480" w:lineRule="auto"/>
        <w:ind w:firstLine="720"/>
        <w:contextualSpacing/>
      </w:pPr>
      <w:r w:rsidRPr="00D91B41">
        <w:t>For investors, the clear revenue premiums associated with entire homes, additional bedrooms, and properties indicate that these asset types offer higher earning potential. Investors evaluating new acquisitions should consider the long-term value of properties with structural accessibility and recognize that improvements in listing quality</w:t>
      </w:r>
      <w:r w:rsidR="00CE2D88">
        <w:rPr>
          <w:rFonts w:hint="eastAsia"/>
        </w:rPr>
        <w:t xml:space="preserve"> </w:t>
      </w:r>
      <w:r w:rsidRPr="00D91B41">
        <w:t>can generate substantial returns independent of the physical unit.</w:t>
      </w:r>
    </w:p>
    <w:p w14:paraId="7A961280" w14:textId="6CCAA323" w:rsidR="001B1A0F" w:rsidRPr="001B1A0F" w:rsidRDefault="001B1A0F" w:rsidP="001B1A0F">
      <w:pPr>
        <w:spacing w:line="480" w:lineRule="auto"/>
        <w:contextualSpacing/>
        <w:jc w:val="center"/>
        <w:rPr>
          <w:b/>
          <w:bCs/>
        </w:rPr>
      </w:pPr>
      <w:r>
        <w:rPr>
          <w:rFonts w:hint="eastAsia"/>
          <w:b/>
          <w:bCs/>
        </w:rPr>
        <w:t>7</w:t>
      </w:r>
      <w:r w:rsidRPr="00AB2472">
        <w:rPr>
          <w:b/>
          <w:bCs/>
        </w:rPr>
        <w:t xml:space="preserve">. </w:t>
      </w:r>
      <w:r>
        <w:rPr>
          <w:rFonts w:hint="eastAsia"/>
          <w:b/>
          <w:bCs/>
        </w:rPr>
        <w:t>Limitations</w:t>
      </w:r>
      <w:r w:rsidRPr="00AB2472">
        <w:rPr>
          <w:b/>
          <w:bCs/>
        </w:rPr>
        <w:t xml:space="preserve"> and </w:t>
      </w:r>
      <w:r w:rsidR="000A5CA4" w:rsidRPr="000A5CA4">
        <w:rPr>
          <w:b/>
          <w:bCs/>
        </w:rPr>
        <w:t>Directions for Future Research</w:t>
      </w:r>
    </w:p>
    <w:p w14:paraId="161035F4" w14:textId="63C7F3CD" w:rsidR="00E005FD" w:rsidRDefault="00611C1A" w:rsidP="00686EC2">
      <w:pPr>
        <w:spacing w:line="480" w:lineRule="auto"/>
        <w:ind w:firstLine="720"/>
        <w:contextualSpacing/>
      </w:pPr>
      <w:r w:rsidRPr="00611C1A">
        <w:t xml:space="preserve">Although the dataset provides a rich foundation for analyzing the Hong Kong market, several limitations must be acknowledged. </w:t>
      </w:r>
      <w:r>
        <w:rPr>
          <w:rFonts w:hint="eastAsia"/>
        </w:rPr>
        <w:t>First, a</w:t>
      </w:r>
      <w:r w:rsidRPr="00611C1A">
        <w:t xml:space="preserve">s Airbnb does not officially publish transaction </w:t>
      </w:r>
      <w:r w:rsidRPr="00611C1A">
        <w:lastRenderedPageBreak/>
        <w:t>data, the dataset may not capture the entire universe of Hong Kong listings or real-time booking changes.</w:t>
      </w:r>
      <w:r>
        <w:rPr>
          <w:rFonts w:hint="eastAsia"/>
        </w:rPr>
        <w:t xml:space="preserve"> </w:t>
      </w:r>
      <w:r w:rsidRPr="00611C1A">
        <w:t xml:space="preserve">Second, the analysis focuses on a single twelve-month period, which may capture short-term fluctuations but does not reflect longer-term shifts in tourism, regulatory changes, or macroeconomic conditions. Third, the cross-sectional regression model identifies associations but cannot fully establish causality; for example, </w:t>
      </w:r>
      <w:r w:rsidR="00E31413">
        <w:t>Superhost</w:t>
      </w:r>
      <w:r w:rsidRPr="00611C1A">
        <w:t xml:space="preserve"> status may both influence revenue and be influenced by past performance.</w:t>
      </w:r>
    </w:p>
    <w:p w14:paraId="1E80D8C5" w14:textId="7CCC329D" w:rsidR="00127EB9" w:rsidRDefault="00127EB9" w:rsidP="00BE56D0">
      <w:pPr>
        <w:spacing w:line="480" w:lineRule="auto"/>
        <w:ind w:firstLine="720"/>
        <w:contextualSpacing/>
      </w:pPr>
      <w:r>
        <w:t>Future research could incorporate longer time horizons, apply panel-data methods to distinguish between persistent listing characteristics and short-term shocks, or explore price elasticity through dynamic pricing models. Additionally, the integration of neighborhood-level socioeconomic data or transportation accessibility metrics may further refine our understanding of spatial variation in revenue.</w:t>
      </w:r>
    </w:p>
    <w:p w14:paraId="07159AE4" w14:textId="2C865C78" w:rsidR="00DD38B7" w:rsidRDefault="00127EB9" w:rsidP="00DA2CC5">
      <w:pPr>
        <w:spacing w:line="480" w:lineRule="auto"/>
        <w:ind w:firstLine="720"/>
        <w:contextualSpacing/>
        <w:rPr>
          <w:rFonts w:hint="eastAsia"/>
        </w:rPr>
      </w:pPr>
      <w:r>
        <w:t xml:space="preserve">Despite these limitations, the findings in this report provide a data-driven assessment of revenue drivers in Hong Kong’s short-term rental market and offer practical guidance </w:t>
      </w:r>
      <w:r w:rsidR="00555C38">
        <w:rPr>
          <w:rFonts w:hint="eastAsia"/>
        </w:rPr>
        <w:t>to</w:t>
      </w:r>
      <w:r>
        <w:t xml:space="preserve"> improv</w:t>
      </w:r>
      <w:r w:rsidR="00555C38">
        <w:rPr>
          <w:rFonts w:hint="eastAsia"/>
        </w:rPr>
        <w:t>e</w:t>
      </w:r>
      <w:r>
        <w:t xml:space="preserve"> listing performance and </w:t>
      </w:r>
      <w:r w:rsidR="00555C38">
        <w:rPr>
          <w:rFonts w:hint="eastAsia"/>
        </w:rPr>
        <w:t>inform</w:t>
      </w:r>
      <w:r>
        <w:t xml:space="preserve"> investment decisions.</w:t>
      </w:r>
    </w:p>
    <w:p w14:paraId="7FA1913F" w14:textId="14F43ECF" w:rsidR="00E5649B" w:rsidRDefault="00B55FB0" w:rsidP="00DE33DD">
      <w:pPr>
        <w:spacing w:line="480" w:lineRule="auto"/>
        <w:contextualSpacing/>
        <w:jc w:val="center"/>
        <w:rPr>
          <w:b/>
          <w:bCs/>
        </w:rPr>
      </w:pPr>
      <w:r w:rsidRPr="006253C5">
        <w:rPr>
          <w:rFonts w:hint="eastAsia"/>
          <w:b/>
          <w:bCs/>
        </w:rPr>
        <w:t>References</w:t>
      </w:r>
    </w:p>
    <w:p w14:paraId="1DECDF62" w14:textId="77777777" w:rsidR="006740AE" w:rsidRDefault="006740AE" w:rsidP="006740AE">
      <w:pPr>
        <w:spacing w:line="480" w:lineRule="auto"/>
        <w:ind w:hanging="480"/>
      </w:pPr>
      <w:r>
        <w:t xml:space="preserve">Einav, L., Farronato, C., &amp; Levin, J. (2016). Peer-to-Peer Markets. </w:t>
      </w:r>
      <w:r>
        <w:rPr>
          <w:i/>
          <w:iCs/>
        </w:rPr>
        <w:t>Annual Review of Economics</w:t>
      </w:r>
      <w:r>
        <w:t xml:space="preserve">, </w:t>
      </w:r>
      <w:r>
        <w:rPr>
          <w:i/>
          <w:iCs/>
        </w:rPr>
        <w:t>8</w:t>
      </w:r>
      <w:r>
        <w:t xml:space="preserve">(Volume 8, 2016), 615–635. </w:t>
      </w:r>
      <w:hyperlink r:id="rId17" w:history="1">
        <w:r>
          <w:rPr>
            <w:rStyle w:val="Hyperlink"/>
            <w:rFonts w:eastAsiaTheme="majorEastAsia"/>
          </w:rPr>
          <w:t>https://doi.org/10.1146/annurev-economics-080315-015334</w:t>
        </w:r>
      </w:hyperlink>
    </w:p>
    <w:p w14:paraId="23428374" w14:textId="399DEE74" w:rsidR="006740AE" w:rsidRDefault="006740AE" w:rsidP="006740AE">
      <w:pPr>
        <w:spacing w:line="480" w:lineRule="auto"/>
        <w:ind w:hanging="480"/>
      </w:pPr>
      <w:r>
        <w:t>Liang, S., Schuckert, M., Law, R., &amp; Chen, C.-C. (2017). Be a “</w:t>
      </w:r>
      <w:r w:rsidR="00E31413">
        <w:t>Superhost</w:t>
      </w:r>
      <w:r>
        <w:t xml:space="preserve">”: The importance of badge systems for peer-to-peer rental accommodations. </w:t>
      </w:r>
      <w:r>
        <w:rPr>
          <w:i/>
          <w:iCs/>
        </w:rPr>
        <w:t>Tourism Management</w:t>
      </w:r>
      <w:r>
        <w:t xml:space="preserve">, </w:t>
      </w:r>
      <w:r>
        <w:rPr>
          <w:i/>
          <w:iCs/>
        </w:rPr>
        <w:t>60</w:t>
      </w:r>
      <w:r>
        <w:t xml:space="preserve">, 454–465. </w:t>
      </w:r>
      <w:hyperlink r:id="rId18" w:history="1">
        <w:r>
          <w:rPr>
            <w:rStyle w:val="Hyperlink"/>
            <w:rFonts w:eastAsiaTheme="majorEastAsia"/>
          </w:rPr>
          <w:t>https://doi.org/10.1016/j.tourman.2017.01.007</w:t>
        </w:r>
      </w:hyperlink>
    </w:p>
    <w:p w14:paraId="4268A7BD" w14:textId="1E4453DE" w:rsidR="00E5649B" w:rsidRPr="00E5649B" w:rsidRDefault="006740AE" w:rsidP="006740AE">
      <w:pPr>
        <w:spacing w:line="480" w:lineRule="auto"/>
        <w:ind w:hanging="480"/>
        <w:rPr>
          <w:rFonts w:hint="eastAsia"/>
        </w:rPr>
      </w:pPr>
      <w:r>
        <w:t xml:space="preserve">Zervas, G., Proserpio, D., &amp; Byers, J. W. (2017). The Rise of the Sharing Economy: Estimating the Impact of Airbnb on the Hotel Industry. </w:t>
      </w:r>
      <w:r>
        <w:rPr>
          <w:i/>
          <w:iCs/>
        </w:rPr>
        <w:t>Journal of Marketing Research</w:t>
      </w:r>
      <w:r>
        <w:t xml:space="preserve">, </w:t>
      </w:r>
      <w:r>
        <w:rPr>
          <w:i/>
          <w:iCs/>
        </w:rPr>
        <w:t>54</w:t>
      </w:r>
      <w:r>
        <w:t xml:space="preserve">(5), 687–705. </w:t>
      </w:r>
      <w:hyperlink r:id="rId19" w:history="1">
        <w:r>
          <w:rPr>
            <w:rStyle w:val="Hyperlink"/>
            <w:rFonts w:eastAsiaTheme="majorEastAsia"/>
          </w:rPr>
          <w:t>https://doi.org/10.1509/jmr.15.0204</w:t>
        </w:r>
      </w:hyperlink>
    </w:p>
    <w:p w14:paraId="6EDA20F1" w14:textId="6AA14DE9" w:rsidR="000224AA" w:rsidRPr="000224AA" w:rsidRDefault="0016130E" w:rsidP="000224AA">
      <w:pPr>
        <w:spacing w:line="480" w:lineRule="auto"/>
        <w:jc w:val="center"/>
        <w:rPr>
          <w:b/>
          <w:bCs/>
        </w:rPr>
      </w:pPr>
      <w:r w:rsidRPr="00FE6AA5">
        <w:rPr>
          <w:rFonts w:hint="eastAsia"/>
          <w:b/>
          <w:bCs/>
        </w:rPr>
        <w:lastRenderedPageBreak/>
        <w:t>Appendix</w:t>
      </w:r>
    </w:p>
    <w:p w14:paraId="00BF9DA2" w14:textId="4890E7FA" w:rsidR="005946A8" w:rsidRDefault="005946A8" w:rsidP="005946A8">
      <w:pPr>
        <w:contextualSpacing/>
      </w:pPr>
      <w:r>
        <w:rPr>
          <w:rFonts w:hint="eastAsia"/>
          <w:b/>
          <w:bCs/>
        </w:rPr>
        <w:t xml:space="preserve">Appendix </w:t>
      </w:r>
      <w:r w:rsidRPr="009C4B51">
        <w:rPr>
          <w:rFonts w:hint="eastAsia"/>
          <w:b/>
          <w:bCs/>
        </w:rPr>
        <w:t>Table 1:</w:t>
      </w:r>
      <w:r>
        <w:rPr>
          <w:rFonts w:hint="eastAsia"/>
        </w:rPr>
        <w:t xml:space="preserve"> </w:t>
      </w:r>
      <w:bookmarkStart w:id="22" w:name="OLE_LINK4"/>
      <w:r w:rsidR="00BA6984" w:rsidRPr="00BA6984">
        <w:t xml:space="preserve">Variable Descriptions </w:t>
      </w:r>
      <w:bookmarkEnd w:id="22"/>
      <w:r w:rsidR="00BA6984" w:rsidRPr="00BA6984">
        <w:t>(continued)</w:t>
      </w:r>
    </w:p>
    <w:tbl>
      <w:tblPr>
        <w:tblStyle w:val="TableGrid"/>
        <w:tblW w:w="5000" w:type="pct"/>
        <w:jc w:val="center"/>
        <w:tblLook w:val="04A0" w:firstRow="1" w:lastRow="0" w:firstColumn="1" w:lastColumn="0" w:noHBand="0" w:noVBand="1"/>
      </w:tblPr>
      <w:tblGrid>
        <w:gridCol w:w="1828"/>
        <w:gridCol w:w="5833"/>
        <w:gridCol w:w="1689"/>
      </w:tblGrid>
      <w:tr w:rsidR="005946A8" w:rsidRPr="002B598F" w14:paraId="5EF24090" w14:textId="77777777" w:rsidTr="001A191F">
        <w:trPr>
          <w:jc w:val="center"/>
        </w:trPr>
        <w:tc>
          <w:tcPr>
            <w:tcW w:w="978" w:type="pct"/>
            <w:vAlign w:val="center"/>
          </w:tcPr>
          <w:p w14:paraId="520F0653" w14:textId="77777777" w:rsidR="005946A8" w:rsidRPr="002B598F" w:rsidRDefault="005946A8" w:rsidP="001A191F">
            <w:pPr>
              <w:spacing w:line="276" w:lineRule="auto"/>
              <w:contextualSpacing/>
            </w:pPr>
            <w:r w:rsidRPr="002B598F">
              <w:rPr>
                <w:b/>
                <w:bCs/>
                <w:color w:val="1B1C1D"/>
                <w:bdr w:val="none" w:sz="0" w:space="0" w:color="auto" w:frame="1"/>
              </w:rPr>
              <w:t>Variable</w:t>
            </w:r>
          </w:p>
        </w:tc>
        <w:tc>
          <w:tcPr>
            <w:tcW w:w="3119" w:type="pct"/>
            <w:vAlign w:val="center"/>
          </w:tcPr>
          <w:p w14:paraId="25727A04" w14:textId="77777777" w:rsidR="005946A8" w:rsidRPr="002B598F" w:rsidRDefault="005946A8" w:rsidP="001A191F">
            <w:pPr>
              <w:spacing w:line="276" w:lineRule="auto"/>
              <w:contextualSpacing/>
            </w:pPr>
            <w:r w:rsidRPr="002B598F">
              <w:rPr>
                <w:b/>
                <w:bCs/>
                <w:color w:val="1B1C1D"/>
                <w:bdr w:val="none" w:sz="0" w:space="0" w:color="auto" w:frame="1"/>
              </w:rPr>
              <w:t>Description</w:t>
            </w:r>
          </w:p>
        </w:tc>
        <w:tc>
          <w:tcPr>
            <w:tcW w:w="903" w:type="pct"/>
            <w:vAlign w:val="center"/>
          </w:tcPr>
          <w:p w14:paraId="33BFC4EB" w14:textId="77777777" w:rsidR="005946A8" w:rsidRPr="002B598F" w:rsidRDefault="005946A8" w:rsidP="001A191F">
            <w:pPr>
              <w:spacing w:line="276" w:lineRule="auto"/>
              <w:contextualSpacing/>
            </w:pPr>
            <w:r w:rsidRPr="002B598F">
              <w:rPr>
                <w:b/>
                <w:bCs/>
                <w:color w:val="1B1C1D"/>
                <w:bdr w:val="none" w:sz="0" w:space="0" w:color="auto" w:frame="1"/>
              </w:rPr>
              <w:t>Type</w:t>
            </w:r>
          </w:p>
        </w:tc>
      </w:tr>
      <w:tr w:rsidR="005946A8" w:rsidRPr="002B598F" w14:paraId="4169769C" w14:textId="77777777" w:rsidTr="001A191F">
        <w:trPr>
          <w:jc w:val="center"/>
        </w:trPr>
        <w:tc>
          <w:tcPr>
            <w:tcW w:w="978" w:type="pct"/>
            <w:vAlign w:val="center"/>
          </w:tcPr>
          <w:p w14:paraId="1C18AAA5" w14:textId="77777777" w:rsidR="005946A8" w:rsidRDefault="005946A8" w:rsidP="001A191F">
            <w:pPr>
              <w:spacing w:line="276" w:lineRule="auto"/>
              <w:contextualSpacing/>
              <w:rPr>
                <w:i/>
                <w:iCs/>
                <w:color w:val="1B1C1D"/>
                <w:bdr w:val="none" w:sz="0" w:space="0" w:color="auto" w:frame="1"/>
              </w:rPr>
            </w:pPr>
            <w:bookmarkStart w:id="23" w:name="_Hlk216450856"/>
            <w:r>
              <w:rPr>
                <w:rFonts w:hint="eastAsia"/>
                <w:i/>
                <w:iCs/>
                <w:color w:val="1B1C1D"/>
                <w:bdr w:val="none" w:sz="0" w:space="0" w:color="auto" w:frame="1"/>
              </w:rPr>
              <w:t>t</w:t>
            </w:r>
            <w:r w:rsidRPr="00EA68AE">
              <w:rPr>
                <w:i/>
                <w:iCs/>
                <w:color w:val="1B1C1D"/>
                <w:bdr w:val="none" w:sz="0" w:space="0" w:color="auto" w:frame="1"/>
              </w:rPr>
              <w:t>tm_occupancy</w:t>
            </w:r>
          </w:p>
        </w:tc>
        <w:tc>
          <w:tcPr>
            <w:tcW w:w="3119" w:type="pct"/>
            <w:vAlign w:val="center"/>
          </w:tcPr>
          <w:p w14:paraId="79574179" w14:textId="77777777" w:rsidR="005946A8" w:rsidRPr="005E53DB" w:rsidRDefault="005946A8" w:rsidP="001A191F">
            <w:pPr>
              <w:spacing w:line="276" w:lineRule="auto"/>
              <w:contextualSpacing/>
              <w:rPr>
                <w:color w:val="444746"/>
                <w:bdr w:val="none" w:sz="0" w:space="0" w:color="auto" w:frame="1"/>
              </w:rPr>
            </w:pPr>
            <w:r>
              <w:rPr>
                <w:rFonts w:hint="eastAsia"/>
                <w:color w:val="444746"/>
                <w:bdr w:val="none" w:sz="0" w:space="0" w:color="auto" w:frame="1"/>
              </w:rPr>
              <w:t xml:space="preserve">Trailing </w:t>
            </w:r>
            <w:r w:rsidRPr="00EA68AE">
              <w:rPr>
                <w:color w:val="444746"/>
                <w:bdr w:val="none" w:sz="0" w:space="0" w:color="auto" w:frame="1"/>
              </w:rPr>
              <w:t>12-month occupancy rate</w:t>
            </w:r>
          </w:p>
        </w:tc>
        <w:tc>
          <w:tcPr>
            <w:tcW w:w="903" w:type="pct"/>
            <w:vAlign w:val="center"/>
          </w:tcPr>
          <w:p w14:paraId="2377AE61" w14:textId="77777777" w:rsidR="005946A8" w:rsidRPr="002B598F" w:rsidRDefault="005946A8" w:rsidP="001A191F">
            <w:pPr>
              <w:spacing w:line="276" w:lineRule="auto"/>
              <w:contextualSpacing/>
              <w:rPr>
                <w:color w:val="1B1C1D"/>
              </w:rPr>
            </w:pPr>
            <w:r w:rsidRPr="002B598F">
              <w:rPr>
                <w:color w:val="1B1C1D"/>
              </w:rPr>
              <w:t>Numeric</w:t>
            </w:r>
          </w:p>
        </w:tc>
      </w:tr>
      <w:tr w:rsidR="005946A8" w:rsidRPr="002B598F" w14:paraId="279E564A" w14:textId="77777777" w:rsidTr="001A191F">
        <w:trPr>
          <w:jc w:val="center"/>
        </w:trPr>
        <w:tc>
          <w:tcPr>
            <w:tcW w:w="978" w:type="pct"/>
            <w:vAlign w:val="center"/>
          </w:tcPr>
          <w:p w14:paraId="05F8216E" w14:textId="52749776" w:rsidR="005946A8" w:rsidRPr="002B598F" w:rsidRDefault="00BA6984" w:rsidP="001A191F">
            <w:pPr>
              <w:spacing w:line="276" w:lineRule="auto"/>
              <w:contextualSpacing/>
              <w:rPr>
                <w:i/>
                <w:iCs/>
              </w:rPr>
            </w:pPr>
            <w:r w:rsidRPr="00BA6984">
              <w:rPr>
                <w:i/>
                <w:iCs/>
                <w:color w:val="1B1C1D"/>
                <w:bdr w:val="none" w:sz="0" w:space="0" w:color="auto" w:frame="1"/>
              </w:rPr>
              <w:t>num_reviews</w:t>
            </w:r>
          </w:p>
        </w:tc>
        <w:tc>
          <w:tcPr>
            <w:tcW w:w="3119" w:type="pct"/>
            <w:vAlign w:val="center"/>
          </w:tcPr>
          <w:p w14:paraId="1B273BE0" w14:textId="003A7239" w:rsidR="005946A8" w:rsidRPr="002B598F" w:rsidRDefault="005946A8" w:rsidP="001A191F">
            <w:pPr>
              <w:spacing w:line="276" w:lineRule="auto"/>
              <w:contextualSpacing/>
            </w:pPr>
            <w:bookmarkStart w:id="24" w:name="OLE_LINK1"/>
            <w:r w:rsidRPr="005E53DB">
              <w:rPr>
                <w:color w:val="1B1C1D"/>
              </w:rPr>
              <w:t xml:space="preserve">Number of </w:t>
            </w:r>
            <w:r w:rsidR="00BA6984">
              <w:rPr>
                <w:rFonts w:hint="eastAsia"/>
                <w:color w:val="1B1C1D"/>
              </w:rPr>
              <w:t>reviews received</w:t>
            </w:r>
            <w:bookmarkEnd w:id="24"/>
          </w:p>
        </w:tc>
        <w:tc>
          <w:tcPr>
            <w:tcW w:w="903" w:type="pct"/>
            <w:vAlign w:val="center"/>
          </w:tcPr>
          <w:p w14:paraId="4B30BBB8" w14:textId="7569883E" w:rsidR="005946A8" w:rsidRPr="002B598F" w:rsidRDefault="00B67CD4" w:rsidP="001A191F">
            <w:pPr>
              <w:spacing w:line="276" w:lineRule="auto"/>
              <w:contextualSpacing/>
            </w:pPr>
            <w:r w:rsidRPr="002B598F">
              <w:rPr>
                <w:color w:val="1B1C1D"/>
              </w:rPr>
              <w:t>Numeric</w:t>
            </w:r>
          </w:p>
        </w:tc>
      </w:tr>
      <w:tr w:rsidR="005946A8" w:rsidRPr="002B598F" w14:paraId="07A40D64" w14:textId="77777777" w:rsidTr="001A191F">
        <w:trPr>
          <w:jc w:val="center"/>
        </w:trPr>
        <w:tc>
          <w:tcPr>
            <w:tcW w:w="978" w:type="pct"/>
            <w:vAlign w:val="center"/>
          </w:tcPr>
          <w:p w14:paraId="00612390" w14:textId="46473DB8" w:rsidR="005946A8" w:rsidRPr="002B598F" w:rsidRDefault="00B67CD4" w:rsidP="001A191F">
            <w:pPr>
              <w:spacing w:line="276" w:lineRule="auto"/>
              <w:contextualSpacing/>
              <w:rPr>
                <w:i/>
                <w:iCs/>
              </w:rPr>
            </w:pPr>
            <w:r w:rsidRPr="00B67CD4">
              <w:rPr>
                <w:i/>
                <w:iCs/>
                <w:color w:val="1B1C1D"/>
                <w:bdr w:val="none" w:sz="0" w:space="0" w:color="auto" w:frame="1"/>
              </w:rPr>
              <w:t>rating_overall</w:t>
            </w:r>
          </w:p>
        </w:tc>
        <w:tc>
          <w:tcPr>
            <w:tcW w:w="3119" w:type="pct"/>
            <w:vAlign w:val="center"/>
          </w:tcPr>
          <w:p w14:paraId="299DF426" w14:textId="4660C36D" w:rsidR="005946A8" w:rsidRPr="002B598F" w:rsidRDefault="00B67CD4" w:rsidP="001A191F">
            <w:pPr>
              <w:spacing w:line="276" w:lineRule="auto"/>
              <w:contextualSpacing/>
            </w:pPr>
            <w:r w:rsidRPr="00B67CD4">
              <w:rPr>
                <w:color w:val="1B1C1D"/>
                <w:bdr w:val="none" w:sz="0" w:space="0" w:color="auto" w:frame="1"/>
              </w:rPr>
              <w:t>Overall rating (1–5)</w:t>
            </w:r>
          </w:p>
        </w:tc>
        <w:tc>
          <w:tcPr>
            <w:tcW w:w="903" w:type="pct"/>
            <w:vAlign w:val="center"/>
          </w:tcPr>
          <w:p w14:paraId="2BAC2F6C" w14:textId="31B476CD" w:rsidR="005946A8" w:rsidRPr="002B598F" w:rsidRDefault="00B67CD4" w:rsidP="001A191F">
            <w:pPr>
              <w:spacing w:line="276" w:lineRule="auto"/>
              <w:contextualSpacing/>
            </w:pPr>
            <w:r w:rsidRPr="002B598F">
              <w:rPr>
                <w:color w:val="1B1C1D"/>
              </w:rPr>
              <w:t>Numeric</w:t>
            </w:r>
          </w:p>
        </w:tc>
      </w:tr>
      <w:bookmarkEnd w:id="23"/>
    </w:tbl>
    <w:p w14:paraId="055FD0BC" w14:textId="77777777" w:rsidR="005946A8" w:rsidRDefault="005946A8" w:rsidP="007C5A24">
      <w:pPr>
        <w:contextualSpacing/>
        <w:rPr>
          <w:rFonts w:hint="eastAsia"/>
        </w:rPr>
      </w:pPr>
    </w:p>
    <w:p w14:paraId="03866621" w14:textId="05CC059F" w:rsidR="00880152" w:rsidRDefault="00CA74A1" w:rsidP="00880152">
      <w:pPr>
        <w:rPr>
          <w:rFonts w:hint="eastAsia"/>
        </w:rPr>
      </w:pPr>
      <w:r>
        <w:rPr>
          <w:rFonts w:hint="eastAsia"/>
          <w:b/>
          <w:bCs/>
        </w:rPr>
        <w:t xml:space="preserve">Appendix </w:t>
      </w:r>
      <w:r w:rsidR="00880152" w:rsidRPr="00BB7EAB">
        <w:rPr>
          <w:rFonts w:hint="eastAsia"/>
          <w:b/>
          <w:bCs/>
        </w:rPr>
        <w:t xml:space="preserve">Table </w:t>
      </w:r>
      <w:r w:rsidR="00880152">
        <w:rPr>
          <w:rFonts w:hint="eastAsia"/>
          <w:b/>
          <w:bCs/>
        </w:rPr>
        <w:t>2</w:t>
      </w:r>
      <w:r w:rsidR="00880152" w:rsidRPr="00BB7EAB">
        <w:rPr>
          <w:rFonts w:hint="eastAsia"/>
          <w:b/>
          <w:bCs/>
        </w:rPr>
        <w:t>:</w:t>
      </w:r>
      <w:r w:rsidR="00880152" w:rsidRPr="00BB7EAB">
        <w:rPr>
          <w:rFonts w:hint="eastAsia"/>
        </w:rPr>
        <w:t xml:space="preserve"> </w:t>
      </w:r>
      <w:r w:rsidR="00880152" w:rsidRPr="00FE26BD">
        <w:t>Descriptive Statistics for Variables</w:t>
      </w:r>
      <w:r w:rsidR="00185F8E">
        <w:rPr>
          <w:rFonts w:hint="eastAsia"/>
        </w:rPr>
        <w:t xml:space="preserve"> (continue</w:t>
      </w:r>
      <w:r w:rsidR="00F92668">
        <w:rPr>
          <w:rFonts w:hint="eastAsia"/>
        </w:rPr>
        <w:t>d</w:t>
      </w:r>
      <w:r w:rsidR="00185F8E">
        <w:rPr>
          <w:rFonts w:hint="eastAsia"/>
        </w:rPr>
        <w:t>)</w:t>
      </w:r>
    </w:p>
    <w:tbl>
      <w:tblPr>
        <w:tblStyle w:val="TableGrid"/>
        <w:tblW w:w="5000" w:type="pct"/>
        <w:tblLook w:val="04A0" w:firstRow="1" w:lastRow="0" w:firstColumn="1" w:lastColumn="0" w:noHBand="0" w:noVBand="1"/>
      </w:tblPr>
      <w:tblGrid>
        <w:gridCol w:w="1829"/>
        <w:gridCol w:w="946"/>
        <w:gridCol w:w="1369"/>
        <w:gridCol w:w="1234"/>
        <w:gridCol w:w="1234"/>
        <w:gridCol w:w="1369"/>
        <w:gridCol w:w="1369"/>
      </w:tblGrid>
      <w:tr w:rsidR="00880152" w14:paraId="61C4E844" w14:textId="77777777" w:rsidTr="00541AB6">
        <w:tc>
          <w:tcPr>
            <w:tcW w:w="978" w:type="pct"/>
            <w:vAlign w:val="center"/>
          </w:tcPr>
          <w:p w14:paraId="5608B14A" w14:textId="77777777" w:rsidR="00880152" w:rsidRDefault="00880152" w:rsidP="00541AB6">
            <w:r w:rsidRPr="00154811">
              <w:rPr>
                <w:b/>
                <w:bCs/>
              </w:rPr>
              <w:t>Variable</w:t>
            </w:r>
          </w:p>
        </w:tc>
        <w:tc>
          <w:tcPr>
            <w:tcW w:w="506" w:type="pct"/>
            <w:vAlign w:val="center"/>
          </w:tcPr>
          <w:p w14:paraId="268651A8" w14:textId="77777777" w:rsidR="00880152" w:rsidRDefault="00880152" w:rsidP="00541AB6">
            <w:r w:rsidRPr="00154811">
              <w:rPr>
                <w:b/>
                <w:bCs/>
              </w:rPr>
              <w:t>Count</w:t>
            </w:r>
          </w:p>
        </w:tc>
        <w:tc>
          <w:tcPr>
            <w:tcW w:w="732" w:type="pct"/>
            <w:vAlign w:val="center"/>
          </w:tcPr>
          <w:p w14:paraId="09F7517B" w14:textId="77777777" w:rsidR="00880152" w:rsidRDefault="00880152" w:rsidP="00541AB6">
            <w:r w:rsidRPr="00154811">
              <w:rPr>
                <w:b/>
                <w:bCs/>
              </w:rPr>
              <w:t>Mean</w:t>
            </w:r>
          </w:p>
        </w:tc>
        <w:tc>
          <w:tcPr>
            <w:tcW w:w="660" w:type="pct"/>
            <w:vAlign w:val="center"/>
          </w:tcPr>
          <w:p w14:paraId="6FFD9F0B" w14:textId="77777777" w:rsidR="00880152" w:rsidRDefault="00880152" w:rsidP="00541AB6">
            <w:r w:rsidRPr="00154811">
              <w:rPr>
                <w:b/>
                <w:bCs/>
              </w:rPr>
              <w:t>StdDev</w:t>
            </w:r>
          </w:p>
        </w:tc>
        <w:tc>
          <w:tcPr>
            <w:tcW w:w="660" w:type="pct"/>
            <w:vAlign w:val="center"/>
          </w:tcPr>
          <w:p w14:paraId="6FCB4E26" w14:textId="77777777" w:rsidR="00880152" w:rsidRDefault="00880152" w:rsidP="00541AB6">
            <w:r w:rsidRPr="00154811">
              <w:rPr>
                <w:b/>
                <w:bCs/>
              </w:rPr>
              <w:t>Min</w:t>
            </w:r>
          </w:p>
        </w:tc>
        <w:tc>
          <w:tcPr>
            <w:tcW w:w="732" w:type="pct"/>
            <w:vAlign w:val="center"/>
          </w:tcPr>
          <w:p w14:paraId="6581E9E2" w14:textId="77777777" w:rsidR="00880152" w:rsidRDefault="00880152" w:rsidP="00541AB6">
            <w:r w:rsidRPr="00154811">
              <w:rPr>
                <w:b/>
                <w:bCs/>
              </w:rPr>
              <w:t>Median</w:t>
            </w:r>
          </w:p>
        </w:tc>
        <w:tc>
          <w:tcPr>
            <w:tcW w:w="732" w:type="pct"/>
            <w:vAlign w:val="center"/>
          </w:tcPr>
          <w:p w14:paraId="43F67A76" w14:textId="77777777" w:rsidR="00880152" w:rsidRDefault="00880152" w:rsidP="00541AB6">
            <w:r w:rsidRPr="00154811">
              <w:rPr>
                <w:b/>
                <w:bCs/>
              </w:rPr>
              <w:t>Max</w:t>
            </w:r>
          </w:p>
        </w:tc>
      </w:tr>
      <w:tr w:rsidR="00880152" w14:paraId="1F42EB8E" w14:textId="77777777" w:rsidTr="00541AB6">
        <w:tc>
          <w:tcPr>
            <w:tcW w:w="978" w:type="pct"/>
            <w:vAlign w:val="center"/>
          </w:tcPr>
          <w:p w14:paraId="5A0F6C04" w14:textId="7E562DA9" w:rsidR="00880152" w:rsidRDefault="00880152" w:rsidP="00880152">
            <w:r>
              <w:rPr>
                <w:rFonts w:hint="eastAsia"/>
                <w:i/>
                <w:iCs/>
                <w:color w:val="1B1C1D"/>
                <w:bdr w:val="none" w:sz="0" w:space="0" w:color="auto" w:frame="1"/>
              </w:rPr>
              <w:t>t</w:t>
            </w:r>
            <w:r w:rsidRPr="00EA68AE">
              <w:rPr>
                <w:i/>
                <w:iCs/>
                <w:color w:val="1B1C1D"/>
                <w:bdr w:val="none" w:sz="0" w:space="0" w:color="auto" w:frame="1"/>
              </w:rPr>
              <w:t>tm_occupancy</w:t>
            </w:r>
          </w:p>
        </w:tc>
        <w:tc>
          <w:tcPr>
            <w:tcW w:w="506" w:type="pct"/>
          </w:tcPr>
          <w:p w14:paraId="1CAFC433" w14:textId="77777777" w:rsidR="00880152" w:rsidRDefault="00880152" w:rsidP="00880152">
            <w:r w:rsidRPr="00BF77D3">
              <w:t>501</w:t>
            </w:r>
          </w:p>
        </w:tc>
        <w:tc>
          <w:tcPr>
            <w:tcW w:w="732" w:type="pct"/>
            <w:vAlign w:val="center"/>
          </w:tcPr>
          <w:p w14:paraId="1E069DD7" w14:textId="191D90B0" w:rsidR="00880152" w:rsidRDefault="00880152" w:rsidP="00880152">
            <w:pPr>
              <w:rPr>
                <w:rFonts w:hint="eastAsia"/>
              </w:rPr>
            </w:pPr>
            <w:r>
              <w:rPr>
                <w:rFonts w:hint="eastAsia"/>
              </w:rPr>
              <w:t>0.27</w:t>
            </w:r>
          </w:p>
        </w:tc>
        <w:tc>
          <w:tcPr>
            <w:tcW w:w="660" w:type="pct"/>
            <w:vAlign w:val="center"/>
          </w:tcPr>
          <w:p w14:paraId="7EE1F541" w14:textId="79AACCF9" w:rsidR="00880152" w:rsidRDefault="00880152" w:rsidP="00880152">
            <w:pPr>
              <w:rPr>
                <w:rFonts w:hint="eastAsia"/>
              </w:rPr>
            </w:pPr>
            <w:r>
              <w:rPr>
                <w:rFonts w:hint="eastAsia"/>
              </w:rPr>
              <w:t>0.18</w:t>
            </w:r>
          </w:p>
        </w:tc>
        <w:tc>
          <w:tcPr>
            <w:tcW w:w="660" w:type="pct"/>
            <w:vAlign w:val="center"/>
          </w:tcPr>
          <w:p w14:paraId="3D8AA8A3" w14:textId="727A4338" w:rsidR="00880152" w:rsidRDefault="00880152" w:rsidP="00880152">
            <w:pPr>
              <w:rPr>
                <w:rFonts w:hint="eastAsia"/>
              </w:rPr>
            </w:pPr>
            <w:r>
              <w:rPr>
                <w:rFonts w:hint="eastAsia"/>
              </w:rPr>
              <w:t>0.03</w:t>
            </w:r>
          </w:p>
        </w:tc>
        <w:tc>
          <w:tcPr>
            <w:tcW w:w="732" w:type="pct"/>
            <w:vAlign w:val="center"/>
          </w:tcPr>
          <w:p w14:paraId="0B744FF5" w14:textId="5BC8320E" w:rsidR="00880152" w:rsidRDefault="00880152" w:rsidP="00880152">
            <w:pPr>
              <w:rPr>
                <w:rFonts w:hint="eastAsia"/>
              </w:rPr>
            </w:pPr>
            <w:r>
              <w:rPr>
                <w:rFonts w:hint="eastAsia"/>
              </w:rPr>
              <w:t>0.24</w:t>
            </w:r>
          </w:p>
        </w:tc>
        <w:tc>
          <w:tcPr>
            <w:tcW w:w="732" w:type="pct"/>
            <w:vAlign w:val="center"/>
          </w:tcPr>
          <w:p w14:paraId="082C1C36" w14:textId="5DF7D206" w:rsidR="00880152" w:rsidRDefault="00880152" w:rsidP="00880152">
            <w:pPr>
              <w:rPr>
                <w:rFonts w:hint="eastAsia"/>
              </w:rPr>
            </w:pPr>
            <w:r>
              <w:rPr>
                <w:rFonts w:hint="eastAsia"/>
              </w:rPr>
              <w:t>0.95</w:t>
            </w:r>
          </w:p>
        </w:tc>
      </w:tr>
      <w:tr w:rsidR="00880152" w14:paraId="3F1D0D86" w14:textId="77777777" w:rsidTr="00541AB6">
        <w:tc>
          <w:tcPr>
            <w:tcW w:w="978" w:type="pct"/>
            <w:vAlign w:val="center"/>
          </w:tcPr>
          <w:p w14:paraId="6553794E" w14:textId="0B0AE95B" w:rsidR="00880152" w:rsidRDefault="00880152" w:rsidP="00880152">
            <w:r w:rsidRPr="00BA6984">
              <w:rPr>
                <w:i/>
                <w:iCs/>
                <w:color w:val="1B1C1D"/>
                <w:bdr w:val="none" w:sz="0" w:space="0" w:color="auto" w:frame="1"/>
              </w:rPr>
              <w:t>num_reviews</w:t>
            </w:r>
          </w:p>
        </w:tc>
        <w:tc>
          <w:tcPr>
            <w:tcW w:w="506" w:type="pct"/>
          </w:tcPr>
          <w:p w14:paraId="4E61938E" w14:textId="77777777" w:rsidR="00880152" w:rsidRDefault="00880152" w:rsidP="00880152">
            <w:r w:rsidRPr="00BF77D3">
              <w:t>501</w:t>
            </w:r>
          </w:p>
        </w:tc>
        <w:tc>
          <w:tcPr>
            <w:tcW w:w="732" w:type="pct"/>
            <w:vAlign w:val="center"/>
          </w:tcPr>
          <w:p w14:paraId="10668FD9" w14:textId="2E55FC0A" w:rsidR="00880152" w:rsidRDefault="00880152" w:rsidP="00880152">
            <w:pPr>
              <w:rPr>
                <w:rFonts w:hint="eastAsia"/>
              </w:rPr>
            </w:pPr>
            <w:r>
              <w:rPr>
                <w:rFonts w:hint="eastAsia"/>
              </w:rPr>
              <w:t>80.94</w:t>
            </w:r>
          </w:p>
        </w:tc>
        <w:tc>
          <w:tcPr>
            <w:tcW w:w="660" w:type="pct"/>
            <w:vAlign w:val="center"/>
          </w:tcPr>
          <w:p w14:paraId="49A92277" w14:textId="05B887F2" w:rsidR="00880152" w:rsidRDefault="00880152" w:rsidP="00880152">
            <w:pPr>
              <w:rPr>
                <w:rFonts w:hint="eastAsia"/>
              </w:rPr>
            </w:pPr>
            <w:r>
              <w:rPr>
                <w:rFonts w:hint="eastAsia"/>
              </w:rPr>
              <w:t>95.78</w:t>
            </w:r>
          </w:p>
        </w:tc>
        <w:tc>
          <w:tcPr>
            <w:tcW w:w="660" w:type="pct"/>
            <w:vAlign w:val="center"/>
          </w:tcPr>
          <w:p w14:paraId="789C16A1" w14:textId="3067C72B" w:rsidR="00880152" w:rsidRDefault="00880152" w:rsidP="00880152">
            <w:pPr>
              <w:rPr>
                <w:rFonts w:hint="eastAsia"/>
              </w:rPr>
            </w:pPr>
            <w:r>
              <w:rPr>
                <w:rFonts w:hint="eastAsia"/>
              </w:rPr>
              <w:t>0</w:t>
            </w:r>
          </w:p>
        </w:tc>
        <w:tc>
          <w:tcPr>
            <w:tcW w:w="732" w:type="pct"/>
            <w:vAlign w:val="center"/>
          </w:tcPr>
          <w:p w14:paraId="171D11CE" w14:textId="58E5BE69" w:rsidR="00880152" w:rsidRDefault="00880152" w:rsidP="00880152">
            <w:pPr>
              <w:rPr>
                <w:rFonts w:hint="eastAsia"/>
              </w:rPr>
            </w:pPr>
            <w:r>
              <w:rPr>
                <w:rFonts w:hint="eastAsia"/>
              </w:rPr>
              <w:t>42</w:t>
            </w:r>
          </w:p>
        </w:tc>
        <w:tc>
          <w:tcPr>
            <w:tcW w:w="732" w:type="pct"/>
            <w:vAlign w:val="center"/>
          </w:tcPr>
          <w:p w14:paraId="5140D44A" w14:textId="6F245B80" w:rsidR="00880152" w:rsidRDefault="00880152" w:rsidP="00880152">
            <w:pPr>
              <w:rPr>
                <w:rFonts w:hint="eastAsia"/>
              </w:rPr>
            </w:pPr>
            <w:r>
              <w:rPr>
                <w:rFonts w:hint="eastAsia"/>
              </w:rPr>
              <w:t>765</w:t>
            </w:r>
          </w:p>
        </w:tc>
      </w:tr>
      <w:tr w:rsidR="00880152" w14:paraId="092AE3DB" w14:textId="77777777" w:rsidTr="00541AB6">
        <w:tc>
          <w:tcPr>
            <w:tcW w:w="978" w:type="pct"/>
            <w:vAlign w:val="center"/>
          </w:tcPr>
          <w:p w14:paraId="589CA412" w14:textId="6B4EFC7C" w:rsidR="00880152" w:rsidRDefault="00880152" w:rsidP="00880152">
            <w:pPr>
              <w:rPr>
                <w:i/>
                <w:iCs/>
                <w:color w:val="1B1C1D"/>
                <w:bdr w:val="none" w:sz="0" w:space="0" w:color="auto" w:frame="1"/>
              </w:rPr>
            </w:pPr>
            <w:r w:rsidRPr="00B67CD4">
              <w:rPr>
                <w:i/>
                <w:iCs/>
                <w:color w:val="1B1C1D"/>
                <w:bdr w:val="none" w:sz="0" w:space="0" w:color="auto" w:frame="1"/>
              </w:rPr>
              <w:t>rating_overall</w:t>
            </w:r>
          </w:p>
        </w:tc>
        <w:tc>
          <w:tcPr>
            <w:tcW w:w="506" w:type="pct"/>
          </w:tcPr>
          <w:p w14:paraId="0C4F30F1" w14:textId="77777777" w:rsidR="00880152" w:rsidRPr="00BF77D3" w:rsidRDefault="00880152" w:rsidP="00880152">
            <w:r>
              <w:rPr>
                <w:rFonts w:hint="eastAsia"/>
              </w:rPr>
              <w:t>501</w:t>
            </w:r>
          </w:p>
        </w:tc>
        <w:tc>
          <w:tcPr>
            <w:tcW w:w="732" w:type="pct"/>
            <w:vAlign w:val="center"/>
          </w:tcPr>
          <w:p w14:paraId="55153E54" w14:textId="77777777" w:rsidR="00880152" w:rsidRDefault="00880152" w:rsidP="00880152">
            <w:r>
              <w:t>0.27</w:t>
            </w:r>
          </w:p>
        </w:tc>
        <w:tc>
          <w:tcPr>
            <w:tcW w:w="660" w:type="pct"/>
            <w:vAlign w:val="center"/>
          </w:tcPr>
          <w:p w14:paraId="2B04FFDF" w14:textId="77777777" w:rsidR="00880152" w:rsidRDefault="00880152" w:rsidP="00880152">
            <w:r>
              <w:rPr>
                <w:rFonts w:hint="eastAsia"/>
              </w:rPr>
              <w:t>0.18</w:t>
            </w:r>
          </w:p>
        </w:tc>
        <w:tc>
          <w:tcPr>
            <w:tcW w:w="660" w:type="pct"/>
            <w:vAlign w:val="center"/>
          </w:tcPr>
          <w:p w14:paraId="79D8E24E" w14:textId="77777777" w:rsidR="00880152" w:rsidRDefault="00880152" w:rsidP="00880152">
            <w:r>
              <w:rPr>
                <w:rFonts w:hint="eastAsia"/>
              </w:rPr>
              <w:t>0.03</w:t>
            </w:r>
          </w:p>
        </w:tc>
        <w:tc>
          <w:tcPr>
            <w:tcW w:w="732" w:type="pct"/>
            <w:vAlign w:val="center"/>
          </w:tcPr>
          <w:p w14:paraId="106EB171" w14:textId="77777777" w:rsidR="00880152" w:rsidRDefault="00880152" w:rsidP="00880152">
            <w:r>
              <w:rPr>
                <w:rFonts w:hint="eastAsia"/>
              </w:rPr>
              <w:t>0.24</w:t>
            </w:r>
          </w:p>
        </w:tc>
        <w:tc>
          <w:tcPr>
            <w:tcW w:w="732" w:type="pct"/>
            <w:vAlign w:val="center"/>
          </w:tcPr>
          <w:p w14:paraId="0199ED22" w14:textId="77777777" w:rsidR="00880152" w:rsidRDefault="00880152" w:rsidP="00880152">
            <w:r>
              <w:rPr>
                <w:rFonts w:hint="eastAsia"/>
              </w:rPr>
              <w:t>0.95</w:t>
            </w:r>
          </w:p>
        </w:tc>
      </w:tr>
    </w:tbl>
    <w:p w14:paraId="18FDD9E1" w14:textId="77777777" w:rsidR="00A34E6A" w:rsidRDefault="00A34E6A" w:rsidP="001E4FEA">
      <w:pPr>
        <w:spacing w:line="480" w:lineRule="auto"/>
        <w:contextualSpacing/>
      </w:pPr>
    </w:p>
    <w:p w14:paraId="2557DD97" w14:textId="4728CE19" w:rsidR="00DA2CC5" w:rsidRDefault="00DA2CC5" w:rsidP="00AF475B">
      <w:pPr>
        <w:spacing w:line="480" w:lineRule="auto"/>
        <w:contextualSpacing/>
        <w:jc w:val="center"/>
      </w:pPr>
      <w:r>
        <w:rPr>
          <w:rFonts w:hint="eastAsia"/>
          <w:b/>
          <w:bCs/>
        </w:rPr>
        <w:t xml:space="preserve">Appendix </w:t>
      </w:r>
      <w:r w:rsidRPr="00643AFB">
        <w:rPr>
          <w:rFonts w:hint="eastAsia"/>
          <w:b/>
          <w:bCs/>
        </w:rPr>
        <w:t xml:space="preserve">Figure </w:t>
      </w:r>
      <w:r>
        <w:rPr>
          <w:rFonts w:hint="eastAsia"/>
          <w:b/>
          <w:bCs/>
        </w:rPr>
        <w:t>1</w:t>
      </w:r>
      <w:r w:rsidRPr="00643AFB">
        <w:rPr>
          <w:rFonts w:hint="eastAsia"/>
          <w:b/>
          <w:bCs/>
        </w:rPr>
        <w:t>:</w:t>
      </w:r>
      <w:r w:rsidRPr="005D706C">
        <w:rPr>
          <w:rFonts w:hint="eastAsia"/>
        </w:rPr>
        <w:t xml:space="preserve"> </w:t>
      </w:r>
      <w:r w:rsidR="00355C4F">
        <w:rPr>
          <w:rFonts w:hint="eastAsia"/>
        </w:rPr>
        <w:t xml:space="preserve">Correlation Among </w:t>
      </w:r>
      <w:r w:rsidR="00355C4F" w:rsidRPr="00355C4F">
        <w:t xml:space="preserve">Listing </w:t>
      </w:r>
      <w:r w:rsidR="00355C4F">
        <w:rPr>
          <w:rFonts w:hint="eastAsia"/>
        </w:rPr>
        <w:t>P</w:t>
      </w:r>
      <w:r w:rsidR="00355C4F" w:rsidRPr="00355C4F">
        <w:t xml:space="preserve">erformance </w:t>
      </w:r>
      <w:r w:rsidR="00355C4F">
        <w:rPr>
          <w:rFonts w:hint="eastAsia"/>
        </w:rPr>
        <w:t>I</w:t>
      </w:r>
      <w:r w:rsidR="00355C4F" w:rsidRPr="00355C4F">
        <w:t>ndicators</w:t>
      </w:r>
    </w:p>
    <w:p w14:paraId="1DC61185" w14:textId="71513444" w:rsidR="000C2B07" w:rsidRDefault="000C2B07" w:rsidP="00DA2CC5">
      <w:pPr>
        <w:spacing w:line="276" w:lineRule="auto"/>
        <w:contextualSpacing/>
        <w:jc w:val="center"/>
      </w:pPr>
      <w:r>
        <w:rPr>
          <w:rFonts w:hint="eastAsia"/>
          <w:noProof/>
          <w14:ligatures w14:val="standardContextual"/>
        </w:rPr>
        <w:drawing>
          <wp:inline distT="0" distB="0" distL="0" distR="0" wp14:anchorId="534F047F" wp14:editId="3FE7D80F">
            <wp:extent cx="5006340" cy="4343110"/>
            <wp:effectExtent l="0" t="0" r="0" b="635"/>
            <wp:docPr id="1012844817" name="Picture 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44817" name="Picture 2" descr="A graph of a number of peopl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17893" cy="4353133"/>
                    </a:xfrm>
                    <a:prstGeom prst="rect">
                      <a:avLst/>
                    </a:prstGeom>
                  </pic:spPr>
                </pic:pic>
              </a:graphicData>
            </a:graphic>
          </wp:inline>
        </w:drawing>
      </w:r>
    </w:p>
    <w:p w14:paraId="5B9DAB24" w14:textId="77777777" w:rsidR="00AF475B" w:rsidRDefault="00AF475B" w:rsidP="00AF475B">
      <w:pPr>
        <w:spacing w:line="276" w:lineRule="auto"/>
        <w:contextualSpacing/>
        <w:rPr>
          <w:rFonts w:hint="eastAsia"/>
          <w:b/>
          <w:bCs/>
        </w:rPr>
      </w:pPr>
    </w:p>
    <w:p w14:paraId="716A306A" w14:textId="77777777" w:rsidR="00AF475B" w:rsidRDefault="00AF475B" w:rsidP="00AF475B">
      <w:pPr>
        <w:spacing w:line="480" w:lineRule="auto"/>
        <w:contextualSpacing/>
        <w:jc w:val="center"/>
        <w:rPr>
          <w:b/>
          <w:bCs/>
        </w:rPr>
      </w:pPr>
    </w:p>
    <w:p w14:paraId="361CD664" w14:textId="19A1DB63" w:rsidR="000C2B07" w:rsidRDefault="000C2B07" w:rsidP="00AF475B">
      <w:pPr>
        <w:spacing w:line="480" w:lineRule="auto"/>
        <w:contextualSpacing/>
        <w:jc w:val="center"/>
      </w:pPr>
      <w:r>
        <w:rPr>
          <w:rFonts w:hint="eastAsia"/>
          <w:b/>
          <w:bCs/>
        </w:rPr>
        <w:lastRenderedPageBreak/>
        <w:t xml:space="preserve">Appendix </w:t>
      </w:r>
      <w:r w:rsidRPr="00643AFB">
        <w:rPr>
          <w:rFonts w:hint="eastAsia"/>
          <w:b/>
          <w:bCs/>
        </w:rPr>
        <w:t xml:space="preserve">Figure </w:t>
      </w:r>
      <w:r>
        <w:rPr>
          <w:rFonts w:hint="eastAsia"/>
          <w:b/>
          <w:bCs/>
        </w:rPr>
        <w:t>2</w:t>
      </w:r>
      <w:r w:rsidRPr="00643AFB">
        <w:rPr>
          <w:rFonts w:hint="eastAsia"/>
          <w:b/>
          <w:bCs/>
        </w:rPr>
        <w:t>:</w:t>
      </w:r>
      <w:r w:rsidRPr="005D706C">
        <w:rPr>
          <w:rFonts w:hint="eastAsia"/>
        </w:rPr>
        <w:t xml:space="preserve"> </w:t>
      </w:r>
      <w:r w:rsidR="00AF475B">
        <w:rPr>
          <w:rFonts w:hint="eastAsia"/>
        </w:rPr>
        <w:t>Distribution</w:t>
      </w:r>
      <w:r>
        <w:rPr>
          <w:rFonts w:hint="eastAsia"/>
        </w:rPr>
        <w:t xml:space="preserve"> </w:t>
      </w:r>
      <w:r w:rsidR="00AF475B">
        <w:rPr>
          <w:rFonts w:hint="eastAsia"/>
        </w:rPr>
        <w:t>of</w:t>
      </w:r>
      <w:r>
        <w:rPr>
          <w:rFonts w:hint="eastAsia"/>
        </w:rPr>
        <w:t xml:space="preserve"> </w:t>
      </w:r>
      <w:bookmarkStart w:id="25" w:name="OLE_LINK13"/>
      <w:r w:rsidRPr="00355C4F">
        <w:t xml:space="preserve">Listing </w:t>
      </w:r>
      <w:r>
        <w:rPr>
          <w:rFonts w:hint="eastAsia"/>
        </w:rPr>
        <w:t>P</w:t>
      </w:r>
      <w:r w:rsidRPr="00355C4F">
        <w:t xml:space="preserve">erformance </w:t>
      </w:r>
      <w:bookmarkEnd w:id="25"/>
      <w:r>
        <w:rPr>
          <w:rFonts w:hint="eastAsia"/>
        </w:rPr>
        <w:t>I</w:t>
      </w:r>
      <w:r w:rsidRPr="00355C4F">
        <w:t>ndicators</w:t>
      </w:r>
    </w:p>
    <w:p w14:paraId="428A7166" w14:textId="65598CF0" w:rsidR="00AF475B" w:rsidRDefault="00AF475B" w:rsidP="000C2B07">
      <w:pPr>
        <w:spacing w:line="276" w:lineRule="auto"/>
        <w:contextualSpacing/>
        <w:jc w:val="center"/>
        <w:rPr>
          <w:rFonts w:hint="eastAsia"/>
        </w:rPr>
      </w:pPr>
      <w:r>
        <w:rPr>
          <w:rFonts w:hint="eastAsia"/>
          <w:noProof/>
          <w14:ligatures w14:val="standardContextual"/>
        </w:rPr>
        <w:drawing>
          <wp:inline distT="0" distB="0" distL="0" distR="0" wp14:anchorId="3780C322" wp14:editId="23C10BA1">
            <wp:extent cx="5996346" cy="6858000"/>
            <wp:effectExtent l="0" t="0" r="0" b="0"/>
            <wp:docPr id="920868321" name="Picture 3"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68321" name="Picture 3" descr="A group of graphs showing different types of data&#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11779" cy="6875651"/>
                    </a:xfrm>
                    <a:prstGeom prst="rect">
                      <a:avLst/>
                    </a:prstGeom>
                  </pic:spPr>
                </pic:pic>
              </a:graphicData>
            </a:graphic>
          </wp:inline>
        </w:drawing>
      </w:r>
    </w:p>
    <w:p w14:paraId="539E3967" w14:textId="77777777" w:rsidR="00DA2CC5" w:rsidRDefault="00DA2CC5" w:rsidP="001E4FEA">
      <w:pPr>
        <w:spacing w:line="480" w:lineRule="auto"/>
        <w:contextualSpacing/>
      </w:pPr>
    </w:p>
    <w:p w14:paraId="7EDB8260" w14:textId="77777777" w:rsidR="00AF475B" w:rsidRDefault="00AF475B" w:rsidP="001E4FEA">
      <w:pPr>
        <w:spacing w:line="480" w:lineRule="auto"/>
        <w:contextualSpacing/>
      </w:pPr>
    </w:p>
    <w:p w14:paraId="2BCB7CA8" w14:textId="77777777" w:rsidR="00AF475B" w:rsidRDefault="00AF475B" w:rsidP="001E4FEA">
      <w:pPr>
        <w:spacing w:line="480" w:lineRule="auto"/>
        <w:contextualSpacing/>
      </w:pPr>
    </w:p>
    <w:p w14:paraId="54BD937C" w14:textId="7E1D2A4C" w:rsidR="00AF475B" w:rsidRDefault="00AF475B" w:rsidP="00AF475B">
      <w:pPr>
        <w:spacing w:line="480" w:lineRule="auto"/>
        <w:contextualSpacing/>
        <w:jc w:val="center"/>
      </w:pPr>
      <w:r>
        <w:rPr>
          <w:rFonts w:hint="eastAsia"/>
          <w:b/>
          <w:bCs/>
        </w:rPr>
        <w:lastRenderedPageBreak/>
        <w:t xml:space="preserve">Appendix </w:t>
      </w:r>
      <w:r w:rsidRPr="00643AFB">
        <w:rPr>
          <w:rFonts w:hint="eastAsia"/>
          <w:b/>
          <w:bCs/>
        </w:rPr>
        <w:t xml:space="preserve">Figure </w:t>
      </w:r>
      <w:r w:rsidR="001D5375">
        <w:rPr>
          <w:rFonts w:hint="eastAsia"/>
          <w:b/>
          <w:bCs/>
        </w:rPr>
        <w:t>3</w:t>
      </w:r>
      <w:r w:rsidRPr="00643AFB">
        <w:rPr>
          <w:rFonts w:hint="eastAsia"/>
          <w:b/>
          <w:bCs/>
        </w:rPr>
        <w:t>:</w:t>
      </w:r>
      <w:r w:rsidRPr="005D706C">
        <w:rPr>
          <w:rFonts w:hint="eastAsia"/>
        </w:rPr>
        <w:t xml:space="preserve"> </w:t>
      </w:r>
      <w:r>
        <w:rPr>
          <w:rFonts w:hint="eastAsia"/>
        </w:rPr>
        <w:t xml:space="preserve">Correlation Among </w:t>
      </w:r>
      <w:r>
        <w:rPr>
          <w:rFonts w:hint="eastAsia"/>
        </w:rPr>
        <w:t>Key Variables</w:t>
      </w:r>
    </w:p>
    <w:p w14:paraId="4568D9AD" w14:textId="082B607C" w:rsidR="00657860" w:rsidRDefault="00657860" w:rsidP="00AF475B">
      <w:pPr>
        <w:spacing w:line="480" w:lineRule="auto"/>
        <w:contextualSpacing/>
        <w:jc w:val="center"/>
        <w:rPr>
          <w:rFonts w:hint="eastAsia"/>
        </w:rPr>
      </w:pPr>
      <w:r>
        <w:rPr>
          <w:rFonts w:hint="eastAsia"/>
          <w:noProof/>
          <w14:ligatures w14:val="standardContextual"/>
        </w:rPr>
        <w:drawing>
          <wp:inline distT="0" distB="0" distL="0" distR="0" wp14:anchorId="032123F5" wp14:editId="5F1D4E1B">
            <wp:extent cx="5351930" cy="4568009"/>
            <wp:effectExtent l="0" t="0" r="0" b="4445"/>
            <wp:docPr id="333037429" name="Picture 4" descr="A chart of a number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37429" name="Picture 4" descr="A chart of a number of colored squar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59549" cy="4574512"/>
                    </a:xfrm>
                    <a:prstGeom prst="rect">
                      <a:avLst/>
                    </a:prstGeom>
                  </pic:spPr>
                </pic:pic>
              </a:graphicData>
            </a:graphic>
          </wp:inline>
        </w:drawing>
      </w:r>
    </w:p>
    <w:p w14:paraId="39DA58BC" w14:textId="77777777" w:rsidR="00AF475B" w:rsidRDefault="00AF475B" w:rsidP="001E4FEA">
      <w:pPr>
        <w:spacing w:line="480" w:lineRule="auto"/>
        <w:contextualSpacing/>
        <w:rPr>
          <w:rFonts w:hint="eastAsia"/>
        </w:rPr>
      </w:pPr>
    </w:p>
    <w:sectPr w:rsidR="00AF475B" w:rsidSect="00D65204">
      <w:head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1447C" w14:textId="77777777" w:rsidR="00420E65" w:rsidRDefault="00420E65" w:rsidP="002655B3">
      <w:r>
        <w:separator/>
      </w:r>
    </w:p>
  </w:endnote>
  <w:endnote w:type="continuationSeparator" w:id="0">
    <w:p w14:paraId="02957FCF" w14:textId="77777777" w:rsidR="00420E65" w:rsidRDefault="00420E65" w:rsidP="00265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059A0" w14:textId="77777777" w:rsidR="00420E65" w:rsidRDefault="00420E65" w:rsidP="002655B3">
      <w:r>
        <w:separator/>
      </w:r>
    </w:p>
  </w:footnote>
  <w:footnote w:type="continuationSeparator" w:id="0">
    <w:p w14:paraId="4658DAD1" w14:textId="77777777" w:rsidR="00420E65" w:rsidRDefault="00420E65" w:rsidP="00265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0992238"/>
      <w:docPartObj>
        <w:docPartGallery w:val="Page Numbers (Top of Page)"/>
        <w:docPartUnique/>
      </w:docPartObj>
    </w:sdtPr>
    <w:sdtContent>
      <w:p w14:paraId="5DACEA92" w14:textId="6C2F9B6A" w:rsidR="002655B3" w:rsidRDefault="002655B3" w:rsidP="005F68A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BC6335A" w14:textId="77777777" w:rsidR="002655B3" w:rsidRDefault="002655B3" w:rsidP="002655B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75164726"/>
      <w:docPartObj>
        <w:docPartGallery w:val="Page Numbers (Top of Page)"/>
        <w:docPartUnique/>
      </w:docPartObj>
    </w:sdtPr>
    <w:sdtContent>
      <w:p w14:paraId="09EC7307" w14:textId="73A548B7" w:rsidR="002655B3" w:rsidRDefault="002655B3" w:rsidP="005F68A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1FE7572" w14:textId="77777777" w:rsidR="002655B3" w:rsidRDefault="002655B3" w:rsidP="002655B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6723337"/>
      <w:docPartObj>
        <w:docPartGallery w:val="Page Numbers (Top of Page)"/>
        <w:docPartUnique/>
      </w:docPartObj>
    </w:sdtPr>
    <w:sdtContent>
      <w:p w14:paraId="34EB1248" w14:textId="77777777" w:rsidR="002655B3" w:rsidRDefault="002655B3" w:rsidP="005F68A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9292F58" w14:textId="77777777" w:rsidR="002655B3" w:rsidRDefault="002655B3" w:rsidP="002655B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A75C2"/>
    <w:multiLevelType w:val="multilevel"/>
    <w:tmpl w:val="B3BCC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865FE"/>
    <w:multiLevelType w:val="hybridMultilevel"/>
    <w:tmpl w:val="3206846E"/>
    <w:lvl w:ilvl="0" w:tplc="A3CA2462">
      <w:start w:val="2"/>
      <w:numFmt w:val="bullet"/>
      <w:lvlText w:val="–"/>
      <w:lvlJc w:val="left"/>
      <w:pPr>
        <w:ind w:left="1080" w:hanging="360"/>
      </w:pPr>
      <w:rPr>
        <w:rFonts w:ascii="DengXian" w:eastAsia="DengXian" w:hAnsi="DengXian" w:cs="Times New Roman"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18F11CF"/>
    <w:multiLevelType w:val="hybridMultilevel"/>
    <w:tmpl w:val="0E3C81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BE2750"/>
    <w:multiLevelType w:val="hybridMultilevel"/>
    <w:tmpl w:val="160883CC"/>
    <w:lvl w:ilvl="0" w:tplc="D28E44A0">
      <w:start w:val="1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B40E60"/>
    <w:multiLevelType w:val="hybridMultilevel"/>
    <w:tmpl w:val="ACA22EFC"/>
    <w:lvl w:ilvl="0" w:tplc="A3CA2462">
      <w:start w:val="2"/>
      <w:numFmt w:val="bullet"/>
      <w:lvlText w:val="–"/>
      <w:lvlJc w:val="left"/>
      <w:pPr>
        <w:ind w:left="1080" w:hanging="360"/>
      </w:pPr>
      <w:rPr>
        <w:rFonts w:ascii="DengXian" w:eastAsia="DengXian" w:hAnsi="DengXian" w:cs="Times New Roman"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08753294">
    <w:abstractNumId w:val="0"/>
  </w:num>
  <w:num w:numId="2" w16cid:durableId="1380086540">
    <w:abstractNumId w:val="1"/>
  </w:num>
  <w:num w:numId="3" w16cid:durableId="1284652999">
    <w:abstractNumId w:val="3"/>
  </w:num>
  <w:num w:numId="4" w16cid:durableId="1633897382">
    <w:abstractNumId w:val="4"/>
  </w:num>
  <w:num w:numId="5" w16cid:durableId="473913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A02"/>
    <w:rsid w:val="000028CF"/>
    <w:rsid w:val="00003AC1"/>
    <w:rsid w:val="00004343"/>
    <w:rsid w:val="00004CF9"/>
    <w:rsid w:val="0000576C"/>
    <w:rsid w:val="00012C3E"/>
    <w:rsid w:val="00013E5A"/>
    <w:rsid w:val="00014E09"/>
    <w:rsid w:val="00015984"/>
    <w:rsid w:val="00020288"/>
    <w:rsid w:val="0002077C"/>
    <w:rsid w:val="00020969"/>
    <w:rsid w:val="000224AA"/>
    <w:rsid w:val="00027078"/>
    <w:rsid w:val="00032F7E"/>
    <w:rsid w:val="000337F1"/>
    <w:rsid w:val="00033DD0"/>
    <w:rsid w:val="00035652"/>
    <w:rsid w:val="00037C3D"/>
    <w:rsid w:val="00040187"/>
    <w:rsid w:val="000403ED"/>
    <w:rsid w:val="0004793C"/>
    <w:rsid w:val="0005048A"/>
    <w:rsid w:val="000510C2"/>
    <w:rsid w:val="000543D2"/>
    <w:rsid w:val="000548EF"/>
    <w:rsid w:val="000551BB"/>
    <w:rsid w:val="00055E24"/>
    <w:rsid w:val="0005752A"/>
    <w:rsid w:val="00060CF7"/>
    <w:rsid w:val="00062F0D"/>
    <w:rsid w:val="000636C3"/>
    <w:rsid w:val="000639E0"/>
    <w:rsid w:val="00063E54"/>
    <w:rsid w:val="00064BFE"/>
    <w:rsid w:val="000656F1"/>
    <w:rsid w:val="000657A5"/>
    <w:rsid w:val="00066D7C"/>
    <w:rsid w:val="00074393"/>
    <w:rsid w:val="00075B05"/>
    <w:rsid w:val="000773C8"/>
    <w:rsid w:val="000822D0"/>
    <w:rsid w:val="00083BAA"/>
    <w:rsid w:val="000854BA"/>
    <w:rsid w:val="00085B4A"/>
    <w:rsid w:val="000901B1"/>
    <w:rsid w:val="00090858"/>
    <w:rsid w:val="0009772C"/>
    <w:rsid w:val="00097A92"/>
    <w:rsid w:val="000A066D"/>
    <w:rsid w:val="000A5CA4"/>
    <w:rsid w:val="000A6E31"/>
    <w:rsid w:val="000A73A8"/>
    <w:rsid w:val="000B0233"/>
    <w:rsid w:val="000B025E"/>
    <w:rsid w:val="000B3A2C"/>
    <w:rsid w:val="000B4D46"/>
    <w:rsid w:val="000B5823"/>
    <w:rsid w:val="000C0991"/>
    <w:rsid w:val="000C2414"/>
    <w:rsid w:val="000C2B07"/>
    <w:rsid w:val="000C56F1"/>
    <w:rsid w:val="000C6E7A"/>
    <w:rsid w:val="000D38BB"/>
    <w:rsid w:val="000D5B72"/>
    <w:rsid w:val="000D6B6C"/>
    <w:rsid w:val="000D74E4"/>
    <w:rsid w:val="000E09FA"/>
    <w:rsid w:val="000E1CA7"/>
    <w:rsid w:val="000E478C"/>
    <w:rsid w:val="000E4DC3"/>
    <w:rsid w:val="000F09FC"/>
    <w:rsid w:val="000F0AF3"/>
    <w:rsid w:val="000F1D64"/>
    <w:rsid w:val="000F27E6"/>
    <w:rsid w:val="000F2F40"/>
    <w:rsid w:val="000F42ED"/>
    <w:rsid w:val="000F5183"/>
    <w:rsid w:val="000F610C"/>
    <w:rsid w:val="000F7191"/>
    <w:rsid w:val="00101111"/>
    <w:rsid w:val="00101D4E"/>
    <w:rsid w:val="001068E3"/>
    <w:rsid w:val="00110129"/>
    <w:rsid w:val="001106DC"/>
    <w:rsid w:val="0011505D"/>
    <w:rsid w:val="001173A0"/>
    <w:rsid w:val="001208B4"/>
    <w:rsid w:val="001239C5"/>
    <w:rsid w:val="00127D3B"/>
    <w:rsid w:val="00127EB9"/>
    <w:rsid w:val="001319C6"/>
    <w:rsid w:val="00131C87"/>
    <w:rsid w:val="00137C16"/>
    <w:rsid w:val="00140238"/>
    <w:rsid w:val="00140FBD"/>
    <w:rsid w:val="00142BB3"/>
    <w:rsid w:val="0014572B"/>
    <w:rsid w:val="001475C2"/>
    <w:rsid w:val="001520E4"/>
    <w:rsid w:val="00153EC2"/>
    <w:rsid w:val="00154811"/>
    <w:rsid w:val="00157511"/>
    <w:rsid w:val="00160059"/>
    <w:rsid w:val="0016130E"/>
    <w:rsid w:val="001665DA"/>
    <w:rsid w:val="00172332"/>
    <w:rsid w:val="001724C3"/>
    <w:rsid w:val="001738BC"/>
    <w:rsid w:val="0017461F"/>
    <w:rsid w:val="00175AB7"/>
    <w:rsid w:val="00176854"/>
    <w:rsid w:val="00176C3A"/>
    <w:rsid w:val="001774D6"/>
    <w:rsid w:val="00180984"/>
    <w:rsid w:val="00180B6E"/>
    <w:rsid w:val="00182DC0"/>
    <w:rsid w:val="00184F51"/>
    <w:rsid w:val="001853BE"/>
    <w:rsid w:val="00185D66"/>
    <w:rsid w:val="00185F8E"/>
    <w:rsid w:val="00186646"/>
    <w:rsid w:val="00186948"/>
    <w:rsid w:val="001869FE"/>
    <w:rsid w:val="00191595"/>
    <w:rsid w:val="00192592"/>
    <w:rsid w:val="001963C8"/>
    <w:rsid w:val="00197519"/>
    <w:rsid w:val="001A5FDA"/>
    <w:rsid w:val="001B11E1"/>
    <w:rsid w:val="001B1A0F"/>
    <w:rsid w:val="001B5784"/>
    <w:rsid w:val="001B57D9"/>
    <w:rsid w:val="001C5F73"/>
    <w:rsid w:val="001D0403"/>
    <w:rsid w:val="001D280D"/>
    <w:rsid w:val="001D4E8A"/>
    <w:rsid w:val="001D5375"/>
    <w:rsid w:val="001D5978"/>
    <w:rsid w:val="001D7EE7"/>
    <w:rsid w:val="001E0681"/>
    <w:rsid w:val="001E39BF"/>
    <w:rsid w:val="001E4FEA"/>
    <w:rsid w:val="001E74B0"/>
    <w:rsid w:val="001E7649"/>
    <w:rsid w:val="001E79A3"/>
    <w:rsid w:val="001F1848"/>
    <w:rsid w:val="001F2F7F"/>
    <w:rsid w:val="001F38EB"/>
    <w:rsid w:val="001F5524"/>
    <w:rsid w:val="001F695C"/>
    <w:rsid w:val="001F6E29"/>
    <w:rsid w:val="001F7F66"/>
    <w:rsid w:val="002015AE"/>
    <w:rsid w:val="002022FB"/>
    <w:rsid w:val="00202E22"/>
    <w:rsid w:val="002100A1"/>
    <w:rsid w:val="00213B12"/>
    <w:rsid w:val="00214D7E"/>
    <w:rsid w:val="0021675F"/>
    <w:rsid w:val="00217B44"/>
    <w:rsid w:val="002230F6"/>
    <w:rsid w:val="00225DF3"/>
    <w:rsid w:val="002273F4"/>
    <w:rsid w:val="00233471"/>
    <w:rsid w:val="00234289"/>
    <w:rsid w:val="00234C68"/>
    <w:rsid w:val="002433F1"/>
    <w:rsid w:val="00244FF5"/>
    <w:rsid w:val="00245129"/>
    <w:rsid w:val="00245ED9"/>
    <w:rsid w:val="00247F3D"/>
    <w:rsid w:val="00250256"/>
    <w:rsid w:val="0025035B"/>
    <w:rsid w:val="00250606"/>
    <w:rsid w:val="00251210"/>
    <w:rsid w:val="002618FE"/>
    <w:rsid w:val="002650F9"/>
    <w:rsid w:val="002655B3"/>
    <w:rsid w:val="00272CE8"/>
    <w:rsid w:val="00277383"/>
    <w:rsid w:val="0027744D"/>
    <w:rsid w:val="00277C53"/>
    <w:rsid w:val="00283108"/>
    <w:rsid w:val="0028365F"/>
    <w:rsid w:val="0028527E"/>
    <w:rsid w:val="00286ED2"/>
    <w:rsid w:val="00291762"/>
    <w:rsid w:val="00294E5F"/>
    <w:rsid w:val="0029511E"/>
    <w:rsid w:val="002B563F"/>
    <w:rsid w:val="002B598F"/>
    <w:rsid w:val="002B605F"/>
    <w:rsid w:val="002B60AF"/>
    <w:rsid w:val="002C10DD"/>
    <w:rsid w:val="002C18EB"/>
    <w:rsid w:val="002C1BC4"/>
    <w:rsid w:val="002C350B"/>
    <w:rsid w:val="002C67AD"/>
    <w:rsid w:val="002C749F"/>
    <w:rsid w:val="002D0AC0"/>
    <w:rsid w:val="002D54C1"/>
    <w:rsid w:val="002D75FD"/>
    <w:rsid w:val="002E1E0F"/>
    <w:rsid w:val="002E1FF7"/>
    <w:rsid w:val="002E4EB5"/>
    <w:rsid w:val="002E5066"/>
    <w:rsid w:val="002E70CC"/>
    <w:rsid w:val="002E7EA1"/>
    <w:rsid w:val="002F1022"/>
    <w:rsid w:val="002F3632"/>
    <w:rsid w:val="002F3767"/>
    <w:rsid w:val="002F4C30"/>
    <w:rsid w:val="002F539E"/>
    <w:rsid w:val="003003AF"/>
    <w:rsid w:val="00301113"/>
    <w:rsid w:val="00301C14"/>
    <w:rsid w:val="003124F7"/>
    <w:rsid w:val="00313D71"/>
    <w:rsid w:val="003177B3"/>
    <w:rsid w:val="00321C61"/>
    <w:rsid w:val="00324DA9"/>
    <w:rsid w:val="00326643"/>
    <w:rsid w:val="0032777B"/>
    <w:rsid w:val="00327BBE"/>
    <w:rsid w:val="00333702"/>
    <w:rsid w:val="0033492C"/>
    <w:rsid w:val="00336899"/>
    <w:rsid w:val="0034021A"/>
    <w:rsid w:val="003434B1"/>
    <w:rsid w:val="00343964"/>
    <w:rsid w:val="00352BA1"/>
    <w:rsid w:val="00352F59"/>
    <w:rsid w:val="003538CF"/>
    <w:rsid w:val="00355C4F"/>
    <w:rsid w:val="00362B2B"/>
    <w:rsid w:val="003643EA"/>
    <w:rsid w:val="00364E92"/>
    <w:rsid w:val="00366FCC"/>
    <w:rsid w:val="00375E96"/>
    <w:rsid w:val="00380A13"/>
    <w:rsid w:val="00381A0F"/>
    <w:rsid w:val="00381A3C"/>
    <w:rsid w:val="003830A2"/>
    <w:rsid w:val="003865E0"/>
    <w:rsid w:val="003904E4"/>
    <w:rsid w:val="00390C76"/>
    <w:rsid w:val="00396C20"/>
    <w:rsid w:val="003A16F6"/>
    <w:rsid w:val="003A25A1"/>
    <w:rsid w:val="003A44C2"/>
    <w:rsid w:val="003A45B4"/>
    <w:rsid w:val="003A48B1"/>
    <w:rsid w:val="003A506F"/>
    <w:rsid w:val="003A6766"/>
    <w:rsid w:val="003A6E74"/>
    <w:rsid w:val="003B1CAD"/>
    <w:rsid w:val="003B6BF8"/>
    <w:rsid w:val="003C0B26"/>
    <w:rsid w:val="003C3876"/>
    <w:rsid w:val="003C75B9"/>
    <w:rsid w:val="003D0743"/>
    <w:rsid w:val="003D22D7"/>
    <w:rsid w:val="003D30F0"/>
    <w:rsid w:val="003D4DDD"/>
    <w:rsid w:val="003D7CF5"/>
    <w:rsid w:val="003E1A0B"/>
    <w:rsid w:val="003E5B81"/>
    <w:rsid w:val="003F5BE4"/>
    <w:rsid w:val="00402640"/>
    <w:rsid w:val="004029C8"/>
    <w:rsid w:val="00403FA4"/>
    <w:rsid w:val="0040431B"/>
    <w:rsid w:val="00404A4B"/>
    <w:rsid w:val="00404D20"/>
    <w:rsid w:val="00410B7B"/>
    <w:rsid w:val="0041416C"/>
    <w:rsid w:val="004155E3"/>
    <w:rsid w:val="0041647D"/>
    <w:rsid w:val="00420E65"/>
    <w:rsid w:val="0042272C"/>
    <w:rsid w:val="004265E9"/>
    <w:rsid w:val="00436D91"/>
    <w:rsid w:val="00441DA0"/>
    <w:rsid w:val="004430F0"/>
    <w:rsid w:val="0044335B"/>
    <w:rsid w:val="00443560"/>
    <w:rsid w:val="004444AD"/>
    <w:rsid w:val="00450067"/>
    <w:rsid w:val="00450C87"/>
    <w:rsid w:val="004518B8"/>
    <w:rsid w:val="00453A57"/>
    <w:rsid w:val="0045478B"/>
    <w:rsid w:val="00454A2B"/>
    <w:rsid w:val="00455CC2"/>
    <w:rsid w:val="004563C8"/>
    <w:rsid w:val="00457BF7"/>
    <w:rsid w:val="0046216E"/>
    <w:rsid w:val="004630E7"/>
    <w:rsid w:val="0046343A"/>
    <w:rsid w:val="004663BE"/>
    <w:rsid w:val="00472749"/>
    <w:rsid w:val="00475194"/>
    <w:rsid w:val="0047555C"/>
    <w:rsid w:val="0047619D"/>
    <w:rsid w:val="0047786A"/>
    <w:rsid w:val="00480CEE"/>
    <w:rsid w:val="00487C34"/>
    <w:rsid w:val="00492FE1"/>
    <w:rsid w:val="004930E9"/>
    <w:rsid w:val="00494C2A"/>
    <w:rsid w:val="004A0761"/>
    <w:rsid w:val="004A55F0"/>
    <w:rsid w:val="004B0B85"/>
    <w:rsid w:val="004B2039"/>
    <w:rsid w:val="004B3B7A"/>
    <w:rsid w:val="004B5108"/>
    <w:rsid w:val="004B61FB"/>
    <w:rsid w:val="004C036E"/>
    <w:rsid w:val="004D1CAC"/>
    <w:rsid w:val="004D3F5E"/>
    <w:rsid w:val="004D485E"/>
    <w:rsid w:val="004D4E80"/>
    <w:rsid w:val="004E0F4E"/>
    <w:rsid w:val="004E1B5D"/>
    <w:rsid w:val="004E70FD"/>
    <w:rsid w:val="004F0798"/>
    <w:rsid w:val="004F388B"/>
    <w:rsid w:val="004F3F60"/>
    <w:rsid w:val="004F664A"/>
    <w:rsid w:val="004F6A3A"/>
    <w:rsid w:val="004F7B4C"/>
    <w:rsid w:val="005033ED"/>
    <w:rsid w:val="00503E8B"/>
    <w:rsid w:val="005062D9"/>
    <w:rsid w:val="00515258"/>
    <w:rsid w:val="00515C7C"/>
    <w:rsid w:val="00525011"/>
    <w:rsid w:val="0052578D"/>
    <w:rsid w:val="00534E1C"/>
    <w:rsid w:val="00536F77"/>
    <w:rsid w:val="00542834"/>
    <w:rsid w:val="005440F5"/>
    <w:rsid w:val="005442DD"/>
    <w:rsid w:val="00544E4B"/>
    <w:rsid w:val="0054725E"/>
    <w:rsid w:val="005511BA"/>
    <w:rsid w:val="00551335"/>
    <w:rsid w:val="00554D87"/>
    <w:rsid w:val="00555ACE"/>
    <w:rsid w:val="00555C38"/>
    <w:rsid w:val="00555D85"/>
    <w:rsid w:val="00556CC2"/>
    <w:rsid w:val="00557B05"/>
    <w:rsid w:val="00560CA3"/>
    <w:rsid w:val="00561055"/>
    <w:rsid w:val="0056194F"/>
    <w:rsid w:val="00561D12"/>
    <w:rsid w:val="00563364"/>
    <w:rsid w:val="00563C91"/>
    <w:rsid w:val="0056705C"/>
    <w:rsid w:val="00567441"/>
    <w:rsid w:val="0057205E"/>
    <w:rsid w:val="00575423"/>
    <w:rsid w:val="00576415"/>
    <w:rsid w:val="005765C6"/>
    <w:rsid w:val="00580348"/>
    <w:rsid w:val="00583267"/>
    <w:rsid w:val="00583379"/>
    <w:rsid w:val="00583597"/>
    <w:rsid w:val="00584230"/>
    <w:rsid w:val="00584E20"/>
    <w:rsid w:val="00585718"/>
    <w:rsid w:val="005863AB"/>
    <w:rsid w:val="00590357"/>
    <w:rsid w:val="005912FE"/>
    <w:rsid w:val="005913FD"/>
    <w:rsid w:val="00591CF3"/>
    <w:rsid w:val="005929CE"/>
    <w:rsid w:val="00593375"/>
    <w:rsid w:val="005933DE"/>
    <w:rsid w:val="0059396C"/>
    <w:rsid w:val="005946A8"/>
    <w:rsid w:val="00596B4C"/>
    <w:rsid w:val="00596BE9"/>
    <w:rsid w:val="005973F9"/>
    <w:rsid w:val="00597D5F"/>
    <w:rsid w:val="005A29E8"/>
    <w:rsid w:val="005A408E"/>
    <w:rsid w:val="005A6B8B"/>
    <w:rsid w:val="005A71F6"/>
    <w:rsid w:val="005B03DF"/>
    <w:rsid w:val="005B1AE3"/>
    <w:rsid w:val="005B2FEE"/>
    <w:rsid w:val="005B5546"/>
    <w:rsid w:val="005C2000"/>
    <w:rsid w:val="005C3600"/>
    <w:rsid w:val="005C441E"/>
    <w:rsid w:val="005C5DAC"/>
    <w:rsid w:val="005D0216"/>
    <w:rsid w:val="005D0811"/>
    <w:rsid w:val="005D3632"/>
    <w:rsid w:val="005D3DEE"/>
    <w:rsid w:val="005D5978"/>
    <w:rsid w:val="005D6329"/>
    <w:rsid w:val="005D706C"/>
    <w:rsid w:val="005E41D2"/>
    <w:rsid w:val="005E53DB"/>
    <w:rsid w:val="005E610E"/>
    <w:rsid w:val="005E6E11"/>
    <w:rsid w:val="005F0D38"/>
    <w:rsid w:val="005F158D"/>
    <w:rsid w:val="005F35B5"/>
    <w:rsid w:val="005F54CE"/>
    <w:rsid w:val="005F5720"/>
    <w:rsid w:val="005F60E8"/>
    <w:rsid w:val="00601318"/>
    <w:rsid w:val="006043B0"/>
    <w:rsid w:val="0060528B"/>
    <w:rsid w:val="00610514"/>
    <w:rsid w:val="00611C1A"/>
    <w:rsid w:val="00611FC1"/>
    <w:rsid w:val="00617252"/>
    <w:rsid w:val="0062015C"/>
    <w:rsid w:val="00624D38"/>
    <w:rsid w:val="006253C5"/>
    <w:rsid w:val="00625FF8"/>
    <w:rsid w:val="00634BC0"/>
    <w:rsid w:val="00641D23"/>
    <w:rsid w:val="006430AB"/>
    <w:rsid w:val="00643AFB"/>
    <w:rsid w:val="006531BA"/>
    <w:rsid w:val="00655866"/>
    <w:rsid w:val="00657860"/>
    <w:rsid w:val="006615DA"/>
    <w:rsid w:val="00664418"/>
    <w:rsid w:val="00666576"/>
    <w:rsid w:val="00672E35"/>
    <w:rsid w:val="006740AE"/>
    <w:rsid w:val="006767DA"/>
    <w:rsid w:val="0067681E"/>
    <w:rsid w:val="006808B2"/>
    <w:rsid w:val="00682A7D"/>
    <w:rsid w:val="006833D1"/>
    <w:rsid w:val="00686EC2"/>
    <w:rsid w:val="006A039A"/>
    <w:rsid w:val="006A0758"/>
    <w:rsid w:val="006A2CA6"/>
    <w:rsid w:val="006A2F69"/>
    <w:rsid w:val="006A4943"/>
    <w:rsid w:val="006A4B9A"/>
    <w:rsid w:val="006A74B0"/>
    <w:rsid w:val="006B11EB"/>
    <w:rsid w:val="006B14A8"/>
    <w:rsid w:val="006B2A95"/>
    <w:rsid w:val="006B4CA1"/>
    <w:rsid w:val="006B4E85"/>
    <w:rsid w:val="006B7F9D"/>
    <w:rsid w:val="006C077E"/>
    <w:rsid w:val="006C18E8"/>
    <w:rsid w:val="006C1E66"/>
    <w:rsid w:val="006C2B50"/>
    <w:rsid w:val="006C5634"/>
    <w:rsid w:val="006D08D7"/>
    <w:rsid w:val="006D5528"/>
    <w:rsid w:val="006E09D8"/>
    <w:rsid w:val="006F036B"/>
    <w:rsid w:val="006F091A"/>
    <w:rsid w:val="006F1CAE"/>
    <w:rsid w:val="006F2556"/>
    <w:rsid w:val="006F6E16"/>
    <w:rsid w:val="006F6E74"/>
    <w:rsid w:val="0070153E"/>
    <w:rsid w:val="00702CF1"/>
    <w:rsid w:val="007062C7"/>
    <w:rsid w:val="00711377"/>
    <w:rsid w:val="00711AAA"/>
    <w:rsid w:val="0071271E"/>
    <w:rsid w:val="00714EE8"/>
    <w:rsid w:val="007167D2"/>
    <w:rsid w:val="0071728F"/>
    <w:rsid w:val="0072248B"/>
    <w:rsid w:val="00726FBE"/>
    <w:rsid w:val="00732C77"/>
    <w:rsid w:val="0073671A"/>
    <w:rsid w:val="00737766"/>
    <w:rsid w:val="007379C6"/>
    <w:rsid w:val="0074112B"/>
    <w:rsid w:val="00743502"/>
    <w:rsid w:val="00744080"/>
    <w:rsid w:val="00746033"/>
    <w:rsid w:val="00747D18"/>
    <w:rsid w:val="00753A95"/>
    <w:rsid w:val="00754663"/>
    <w:rsid w:val="00764748"/>
    <w:rsid w:val="00765174"/>
    <w:rsid w:val="00765CF1"/>
    <w:rsid w:val="00766629"/>
    <w:rsid w:val="0077056A"/>
    <w:rsid w:val="007707A0"/>
    <w:rsid w:val="00770AE5"/>
    <w:rsid w:val="00773820"/>
    <w:rsid w:val="007801BE"/>
    <w:rsid w:val="007823BF"/>
    <w:rsid w:val="00782983"/>
    <w:rsid w:val="00782A88"/>
    <w:rsid w:val="00783C38"/>
    <w:rsid w:val="00784CB8"/>
    <w:rsid w:val="0078736E"/>
    <w:rsid w:val="00787929"/>
    <w:rsid w:val="0079470B"/>
    <w:rsid w:val="007A0451"/>
    <w:rsid w:val="007A131E"/>
    <w:rsid w:val="007A238B"/>
    <w:rsid w:val="007A3E49"/>
    <w:rsid w:val="007A5431"/>
    <w:rsid w:val="007A5F71"/>
    <w:rsid w:val="007B2D63"/>
    <w:rsid w:val="007B378E"/>
    <w:rsid w:val="007B54A9"/>
    <w:rsid w:val="007B6FE9"/>
    <w:rsid w:val="007C005E"/>
    <w:rsid w:val="007C1D3C"/>
    <w:rsid w:val="007C3D68"/>
    <w:rsid w:val="007C5A24"/>
    <w:rsid w:val="007D12D1"/>
    <w:rsid w:val="007D7EFD"/>
    <w:rsid w:val="007E0A09"/>
    <w:rsid w:val="007E10F9"/>
    <w:rsid w:val="007E3920"/>
    <w:rsid w:val="007E5A4F"/>
    <w:rsid w:val="007E6CCF"/>
    <w:rsid w:val="007F07FF"/>
    <w:rsid w:val="007F1A2A"/>
    <w:rsid w:val="00802F2F"/>
    <w:rsid w:val="008100CC"/>
    <w:rsid w:val="00811615"/>
    <w:rsid w:val="00813EB1"/>
    <w:rsid w:val="00815E67"/>
    <w:rsid w:val="00816045"/>
    <w:rsid w:val="008234DF"/>
    <w:rsid w:val="00826A20"/>
    <w:rsid w:val="00827BBB"/>
    <w:rsid w:val="00833BDE"/>
    <w:rsid w:val="00835AEA"/>
    <w:rsid w:val="00837B16"/>
    <w:rsid w:val="00842DD8"/>
    <w:rsid w:val="00842FCE"/>
    <w:rsid w:val="008435D3"/>
    <w:rsid w:val="00843BDF"/>
    <w:rsid w:val="00844EE9"/>
    <w:rsid w:val="00845008"/>
    <w:rsid w:val="0084640F"/>
    <w:rsid w:val="0084650E"/>
    <w:rsid w:val="008478D9"/>
    <w:rsid w:val="00853BA0"/>
    <w:rsid w:val="00855E3D"/>
    <w:rsid w:val="00857DED"/>
    <w:rsid w:val="00860DBA"/>
    <w:rsid w:val="00861192"/>
    <w:rsid w:val="00862D5B"/>
    <w:rsid w:val="00863357"/>
    <w:rsid w:val="00865104"/>
    <w:rsid w:val="0086799B"/>
    <w:rsid w:val="00872E50"/>
    <w:rsid w:val="00873DBA"/>
    <w:rsid w:val="008754D5"/>
    <w:rsid w:val="00875FC6"/>
    <w:rsid w:val="00876FF3"/>
    <w:rsid w:val="00877BE6"/>
    <w:rsid w:val="00880152"/>
    <w:rsid w:val="00881E6C"/>
    <w:rsid w:val="00882656"/>
    <w:rsid w:val="00887214"/>
    <w:rsid w:val="008930E9"/>
    <w:rsid w:val="00894D01"/>
    <w:rsid w:val="00896872"/>
    <w:rsid w:val="00897FD4"/>
    <w:rsid w:val="008A17C5"/>
    <w:rsid w:val="008A1BFD"/>
    <w:rsid w:val="008A25C1"/>
    <w:rsid w:val="008A4499"/>
    <w:rsid w:val="008B56BD"/>
    <w:rsid w:val="008C012E"/>
    <w:rsid w:val="008C1AE9"/>
    <w:rsid w:val="008C341A"/>
    <w:rsid w:val="008C3CBB"/>
    <w:rsid w:val="008D0ACC"/>
    <w:rsid w:val="008D2CC4"/>
    <w:rsid w:val="008D48AB"/>
    <w:rsid w:val="008D5024"/>
    <w:rsid w:val="008E26ED"/>
    <w:rsid w:val="008E409B"/>
    <w:rsid w:val="008E4429"/>
    <w:rsid w:val="008E7981"/>
    <w:rsid w:val="008F0522"/>
    <w:rsid w:val="008F4740"/>
    <w:rsid w:val="008F6589"/>
    <w:rsid w:val="008F6DCA"/>
    <w:rsid w:val="008F715A"/>
    <w:rsid w:val="00901DF3"/>
    <w:rsid w:val="00903178"/>
    <w:rsid w:val="009032E5"/>
    <w:rsid w:val="00903D3A"/>
    <w:rsid w:val="00907736"/>
    <w:rsid w:val="00910D7E"/>
    <w:rsid w:val="00911378"/>
    <w:rsid w:val="00911859"/>
    <w:rsid w:val="009132C8"/>
    <w:rsid w:val="0091360E"/>
    <w:rsid w:val="009162CE"/>
    <w:rsid w:val="00922BE3"/>
    <w:rsid w:val="00926A7A"/>
    <w:rsid w:val="00927E68"/>
    <w:rsid w:val="0093450C"/>
    <w:rsid w:val="00936851"/>
    <w:rsid w:val="00937527"/>
    <w:rsid w:val="0093757B"/>
    <w:rsid w:val="00940A82"/>
    <w:rsid w:val="00943492"/>
    <w:rsid w:val="00943C77"/>
    <w:rsid w:val="00954892"/>
    <w:rsid w:val="00960A61"/>
    <w:rsid w:val="00962C17"/>
    <w:rsid w:val="00963E2A"/>
    <w:rsid w:val="00967506"/>
    <w:rsid w:val="009702AB"/>
    <w:rsid w:val="0097334C"/>
    <w:rsid w:val="0097593D"/>
    <w:rsid w:val="00976382"/>
    <w:rsid w:val="0098013B"/>
    <w:rsid w:val="00983C44"/>
    <w:rsid w:val="00984AA9"/>
    <w:rsid w:val="00990C7C"/>
    <w:rsid w:val="009919F8"/>
    <w:rsid w:val="00992E2D"/>
    <w:rsid w:val="00994196"/>
    <w:rsid w:val="009941EF"/>
    <w:rsid w:val="009967A8"/>
    <w:rsid w:val="009A0107"/>
    <w:rsid w:val="009A2BC6"/>
    <w:rsid w:val="009A4E5F"/>
    <w:rsid w:val="009A602C"/>
    <w:rsid w:val="009B1D97"/>
    <w:rsid w:val="009B2B23"/>
    <w:rsid w:val="009B5FB3"/>
    <w:rsid w:val="009B68F9"/>
    <w:rsid w:val="009B7E55"/>
    <w:rsid w:val="009C35ED"/>
    <w:rsid w:val="009C3701"/>
    <w:rsid w:val="009C4B51"/>
    <w:rsid w:val="009C7469"/>
    <w:rsid w:val="009D18B1"/>
    <w:rsid w:val="009D4506"/>
    <w:rsid w:val="009D69CB"/>
    <w:rsid w:val="009D720F"/>
    <w:rsid w:val="009E1BCB"/>
    <w:rsid w:val="009E2A9B"/>
    <w:rsid w:val="009E4FEE"/>
    <w:rsid w:val="009F07CF"/>
    <w:rsid w:val="009F457A"/>
    <w:rsid w:val="009F4AE6"/>
    <w:rsid w:val="00A0071C"/>
    <w:rsid w:val="00A009F5"/>
    <w:rsid w:val="00A03C30"/>
    <w:rsid w:val="00A07D0F"/>
    <w:rsid w:val="00A106BC"/>
    <w:rsid w:val="00A13A44"/>
    <w:rsid w:val="00A151F4"/>
    <w:rsid w:val="00A30B49"/>
    <w:rsid w:val="00A31A9E"/>
    <w:rsid w:val="00A34E6A"/>
    <w:rsid w:val="00A40635"/>
    <w:rsid w:val="00A40765"/>
    <w:rsid w:val="00A435F5"/>
    <w:rsid w:val="00A43DEC"/>
    <w:rsid w:val="00A47356"/>
    <w:rsid w:val="00A513A8"/>
    <w:rsid w:val="00A56DC6"/>
    <w:rsid w:val="00A66287"/>
    <w:rsid w:val="00A67D11"/>
    <w:rsid w:val="00A7350D"/>
    <w:rsid w:val="00A75970"/>
    <w:rsid w:val="00A81760"/>
    <w:rsid w:val="00A86A2E"/>
    <w:rsid w:val="00A86DBE"/>
    <w:rsid w:val="00A9109C"/>
    <w:rsid w:val="00A93754"/>
    <w:rsid w:val="00A97F2E"/>
    <w:rsid w:val="00AA6943"/>
    <w:rsid w:val="00AA7627"/>
    <w:rsid w:val="00AB2472"/>
    <w:rsid w:val="00AB5D01"/>
    <w:rsid w:val="00AC05E0"/>
    <w:rsid w:val="00AC3418"/>
    <w:rsid w:val="00AC5565"/>
    <w:rsid w:val="00AD1937"/>
    <w:rsid w:val="00AD2DFA"/>
    <w:rsid w:val="00AD31CE"/>
    <w:rsid w:val="00AE0F89"/>
    <w:rsid w:val="00AE1B71"/>
    <w:rsid w:val="00AE66C5"/>
    <w:rsid w:val="00AE7365"/>
    <w:rsid w:val="00AE764E"/>
    <w:rsid w:val="00AF03B5"/>
    <w:rsid w:val="00AF2077"/>
    <w:rsid w:val="00AF2F2C"/>
    <w:rsid w:val="00AF475B"/>
    <w:rsid w:val="00AF508B"/>
    <w:rsid w:val="00B0197C"/>
    <w:rsid w:val="00B0413B"/>
    <w:rsid w:val="00B07EB5"/>
    <w:rsid w:val="00B10B07"/>
    <w:rsid w:val="00B130B4"/>
    <w:rsid w:val="00B16174"/>
    <w:rsid w:val="00B17FBF"/>
    <w:rsid w:val="00B20A59"/>
    <w:rsid w:val="00B20FD2"/>
    <w:rsid w:val="00B21F2D"/>
    <w:rsid w:val="00B24852"/>
    <w:rsid w:val="00B24CB5"/>
    <w:rsid w:val="00B26F8B"/>
    <w:rsid w:val="00B272D0"/>
    <w:rsid w:val="00B36276"/>
    <w:rsid w:val="00B37B7D"/>
    <w:rsid w:val="00B4263F"/>
    <w:rsid w:val="00B43A9C"/>
    <w:rsid w:val="00B45164"/>
    <w:rsid w:val="00B520DF"/>
    <w:rsid w:val="00B54991"/>
    <w:rsid w:val="00B5499B"/>
    <w:rsid w:val="00B55E06"/>
    <w:rsid w:val="00B55FB0"/>
    <w:rsid w:val="00B560A5"/>
    <w:rsid w:val="00B56752"/>
    <w:rsid w:val="00B570BF"/>
    <w:rsid w:val="00B64D6C"/>
    <w:rsid w:val="00B6670E"/>
    <w:rsid w:val="00B66FC1"/>
    <w:rsid w:val="00B678DC"/>
    <w:rsid w:val="00B67CD4"/>
    <w:rsid w:val="00B727F8"/>
    <w:rsid w:val="00B72D46"/>
    <w:rsid w:val="00B7328F"/>
    <w:rsid w:val="00B73A74"/>
    <w:rsid w:val="00B811CB"/>
    <w:rsid w:val="00B921D4"/>
    <w:rsid w:val="00B93328"/>
    <w:rsid w:val="00B9396D"/>
    <w:rsid w:val="00B951BD"/>
    <w:rsid w:val="00BA0C26"/>
    <w:rsid w:val="00BA323F"/>
    <w:rsid w:val="00BA4F46"/>
    <w:rsid w:val="00BA6984"/>
    <w:rsid w:val="00BA7C8F"/>
    <w:rsid w:val="00BB7EAB"/>
    <w:rsid w:val="00BC0808"/>
    <w:rsid w:val="00BC21EF"/>
    <w:rsid w:val="00BC3B88"/>
    <w:rsid w:val="00BC6428"/>
    <w:rsid w:val="00BC6719"/>
    <w:rsid w:val="00BC6EB5"/>
    <w:rsid w:val="00BD24DF"/>
    <w:rsid w:val="00BD3F66"/>
    <w:rsid w:val="00BD58E4"/>
    <w:rsid w:val="00BE0F71"/>
    <w:rsid w:val="00BE3364"/>
    <w:rsid w:val="00BE3FA0"/>
    <w:rsid w:val="00BE4CDF"/>
    <w:rsid w:val="00BE56D0"/>
    <w:rsid w:val="00BE69D4"/>
    <w:rsid w:val="00BE72C0"/>
    <w:rsid w:val="00BE7B0C"/>
    <w:rsid w:val="00BF26CB"/>
    <w:rsid w:val="00BF6A0F"/>
    <w:rsid w:val="00C022AA"/>
    <w:rsid w:val="00C03D31"/>
    <w:rsid w:val="00C14CCE"/>
    <w:rsid w:val="00C15FE5"/>
    <w:rsid w:val="00C164EA"/>
    <w:rsid w:val="00C169D7"/>
    <w:rsid w:val="00C22EAE"/>
    <w:rsid w:val="00C2378D"/>
    <w:rsid w:val="00C24232"/>
    <w:rsid w:val="00C34BD2"/>
    <w:rsid w:val="00C360E4"/>
    <w:rsid w:val="00C36975"/>
    <w:rsid w:val="00C36F57"/>
    <w:rsid w:val="00C37590"/>
    <w:rsid w:val="00C45232"/>
    <w:rsid w:val="00C46088"/>
    <w:rsid w:val="00C50B1B"/>
    <w:rsid w:val="00C55827"/>
    <w:rsid w:val="00C55AD1"/>
    <w:rsid w:val="00C5643E"/>
    <w:rsid w:val="00C579EE"/>
    <w:rsid w:val="00C57C32"/>
    <w:rsid w:val="00C6511E"/>
    <w:rsid w:val="00C67E32"/>
    <w:rsid w:val="00C723DE"/>
    <w:rsid w:val="00C740CF"/>
    <w:rsid w:val="00C83718"/>
    <w:rsid w:val="00C853F5"/>
    <w:rsid w:val="00C857C3"/>
    <w:rsid w:val="00C93227"/>
    <w:rsid w:val="00C960F0"/>
    <w:rsid w:val="00C96C50"/>
    <w:rsid w:val="00C9779D"/>
    <w:rsid w:val="00C977CF"/>
    <w:rsid w:val="00CA20F3"/>
    <w:rsid w:val="00CA3C68"/>
    <w:rsid w:val="00CA402B"/>
    <w:rsid w:val="00CA53C2"/>
    <w:rsid w:val="00CA74A1"/>
    <w:rsid w:val="00CA7828"/>
    <w:rsid w:val="00CB151F"/>
    <w:rsid w:val="00CB6427"/>
    <w:rsid w:val="00CC3CA4"/>
    <w:rsid w:val="00CC6113"/>
    <w:rsid w:val="00CD1B9E"/>
    <w:rsid w:val="00CD2804"/>
    <w:rsid w:val="00CD3D8E"/>
    <w:rsid w:val="00CD4281"/>
    <w:rsid w:val="00CD42A9"/>
    <w:rsid w:val="00CD491A"/>
    <w:rsid w:val="00CD61F1"/>
    <w:rsid w:val="00CD78C9"/>
    <w:rsid w:val="00CE0432"/>
    <w:rsid w:val="00CE059C"/>
    <w:rsid w:val="00CE2D88"/>
    <w:rsid w:val="00CE39BD"/>
    <w:rsid w:val="00CE4E53"/>
    <w:rsid w:val="00CE7BCB"/>
    <w:rsid w:val="00CF0D5F"/>
    <w:rsid w:val="00CF6B10"/>
    <w:rsid w:val="00D0018F"/>
    <w:rsid w:val="00D00F43"/>
    <w:rsid w:val="00D012E8"/>
    <w:rsid w:val="00D01B02"/>
    <w:rsid w:val="00D02A09"/>
    <w:rsid w:val="00D060AD"/>
    <w:rsid w:val="00D06816"/>
    <w:rsid w:val="00D07B47"/>
    <w:rsid w:val="00D10FC5"/>
    <w:rsid w:val="00D12CF4"/>
    <w:rsid w:val="00D137EC"/>
    <w:rsid w:val="00D139D6"/>
    <w:rsid w:val="00D14782"/>
    <w:rsid w:val="00D178B9"/>
    <w:rsid w:val="00D2061A"/>
    <w:rsid w:val="00D2156F"/>
    <w:rsid w:val="00D21928"/>
    <w:rsid w:val="00D22B18"/>
    <w:rsid w:val="00D2550C"/>
    <w:rsid w:val="00D25914"/>
    <w:rsid w:val="00D25984"/>
    <w:rsid w:val="00D25A0E"/>
    <w:rsid w:val="00D34EE6"/>
    <w:rsid w:val="00D35C4B"/>
    <w:rsid w:val="00D37F7B"/>
    <w:rsid w:val="00D40511"/>
    <w:rsid w:val="00D40751"/>
    <w:rsid w:val="00D447F7"/>
    <w:rsid w:val="00D45DF4"/>
    <w:rsid w:val="00D47582"/>
    <w:rsid w:val="00D53D49"/>
    <w:rsid w:val="00D63370"/>
    <w:rsid w:val="00D63AB2"/>
    <w:rsid w:val="00D65204"/>
    <w:rsid w:val="00D67CCB"/>
    <w:rsid w:val="00D70668"/>
    <w:rsid w:val="00D70BAA"/>
    <w:rsid w:val="00D71258"/>
    <w:rsid w:val="00D72D2D"/>
    <w:rsid w:val="00D744BE"/>
    <w:rsid w:val="00D82B34"/>
    <w:rsid w:val="00D858B2"/>
    <w:rsid w:val="00D859A3"/>
    <w:rsid w:val="00D85EE4"/>
    <w:rsid w:val="00D87A8F"/>
    <w:rsid w:val="00D87D9C"/>
    <w:rsid w:val="00D91B41"/>
    <w:rsid w:val="00D91B66"/>
    <w:rsid w:val="00D921D4"/>
    <w:rsid w:val="00D93E1F"/>
    <w:rsid w:val="00D944EC"/>
    <w:rsid w:val="00D94C5C"/>
    <w:rsid w:val="00D96916"/>
    <w:rsid w:val="00DA1F9B"/>
    <w:rsid w:val="00DA2CC5"/>
    <w:rsid w:val="00DA4E3D"/>
    <w:rsid w:val="00DA53B4"/>
    <w:rsid w:val="00DA7946"/>
    <w:rsid w:val="00DB36C8"/>
    <w:rsid w:val="00DB3CEF"/>
    <w:rsid w:val="00DB3FE4"/>
    <w:rsid w:val="00DB5F7B"/>
    <w:rsid w:val="00DB652B"/>
    <w:rsid w:val="00DB68E2"/>
    <w:rsid w:val="00DC0643"/>
    <w:rsid w:val="00DC2453"/>
    <w:rsid w:val="00DC2C7F"/>
    <w:rsid w:val="00DC3A56"/>
    <w:rsid w:val="00DC4F63"/>
    <w:rsid w:val="00DC653D"/>
    <w:rsid w:val="00DD2E58"/>
    <w:rsid w:val="00DD38B7"/>
    <w:rsid w:val="00DD3E53"/>
    <w:rsid w:val="00DD4B2C"/>
    <w:rsid w:val="00DD5D0C"/>
    <w:rsid w:val="00DD7E0A"/>
    <w:rsid w:val="00DE0421"/>
    <w:rsid w:val="00DE33DD"/>
    <w:rsid w:val="00DE3531"/>
    <w:rsid w:val="00DE505A"/>
    <w:rsid w:val="00DF17E9"/>
    <w:rsid w:val="00DF22A8"/>
    <w:rsid w:val="00DF4F59"/>
    <w:rsid w:val="00DF5205"/>
    <w:rsid w:val="00DF57CC"/>
    <w:rsid w:val="00DF5D11"/>
    <w:rsid w:val="00E005FD"/>
    <w:rsid w:val="00E026DC"/>
    <w:rsid w:val="00E02973"/>
    <w:rsid w:val="00E04736"/>
    <w:rsid w:val="00E0536C"/>
    <w:rsid w:val="00E06E0F"/>
    <w:rsid w:val="00E14AC0"/>
    <w:rsid w:val="00E166D4"/>
    <w:rsid w:val="00E16D1F"/>
    <w:rsid w:val="00E16E6F"/>
    <w:rsid w:val="00E1722A"/>
    <w:rsid w:val="00E17D71"/>
    <w:rsid w:val="00E2156E"/>
    <w:rsid w:val="00E23165"/>
    <w:rsid w:val="00E25D7C"/>
    <w:rsid w:val="00E2779E"/>
    <w:rsid w:val="00E27C71"/>
    <w:rsid w:val="00E31413"/>
    <w:rsid w:val="00E31A0A"/>
    <w:rsid w:val="00E32297"/>
    <w:rsid w:val="00E32A87"/>
    <w:rsid w:val="00E33229"/>
    <w:rsid w:val="00E3365A"/>
    <w:rsid w:val="00E33CB0"/>
    <w:rsid w:val="00E34F21"/>
    <w:rsid w:val="00E37F14"/>
    <w:rsid w:val="00E4093A"/>
    <w:rsid w:val="00E43AE0"/>
    <w:rsid w:val="00E47B3E"/>
    <w:rsid w:val="00E52069"/>
    <w:rsid w:val="00E528B9"/>
    <w:rsid w:val="00E532B6"/>
    <w:rsid w:val="00E55232"/>
    <w:rsid w:val="00E5649B"/>
    <w:rsid w:val="00E5743F"/>
    <w:rsid w:val="00E66B5E"/>
    <w:rsid w:val="00E67532"/>
    <w:rsid w:val="00E67A0B"/>
    <w:rsid w:val="00E733D5"/>
    <w:rsid w:val="00E73F38"/>
    <w:rsid w:val="00E7439C"/>
    <w:rsid w:val="00E74ED5"/>
    <w:rsid w:val="00E75A19"/>
    <w:rsid w:val="00E77FA7"/>
    <w:rsid w:val="00E825F7"/>
    <w:rsid w:val="00E8265B"/>
    <w:rsid w:val="00E8286B"/>
    <w:rsid w:val="00E829EA"/>
    <w:rsid w:val="00E82C1B"/>
    <w:rsid w:val="00E83174"/>
    <w:rsid w:val="00E83969"/>
    <w:rsid w:val="00E85671"/>
    <w:rsid w:val="00E85C16"/>
    <w:rsid w:val="00E9342C"/>
    <w:rsid w:val="00E95471"/>
    <w:rsid w:val="00E95485"/>
    <w:rsid w:val="00E96706"/>
    <w:rsid w:val="00EA0992"/>
    <w:rsid w:val="00EA3BC1"/>
    <w:rsid w:val="00EA3FD7"/>
    <w:rsid w:val="00EA47D2"/>
    <w:rsid w:val="00EA595D"/>
    <w:rsid w:val="00EA68AE"/>
    <w:rsid w:val="00EB0E6D"/>
    <w:rsid w:val="00EB1C63"/>
    <w:rsid w:val="00EB37EB"/>
    <w:rsid w:val="00EB5C6A"/>
    <w:rsid w:val="00EB7103"/>
    <w:rsid w:val="00EC0385"/>
    <w:rsid w:val="00EC1D47"/>
    <w:rsid w:val="00EC30D4"/>
    <w:rsid w:val="00EC60BD"/>
    <w:rsid w:val="00ED3C05"/>
    <w:rsid w:val="00ED69BC"/>
    <w:rsid w:val="00EE035F"/>
    <w:rsid w:val="00EE28C3"/>
    <w:rsid w:val="00EE3744"/>
    <w:rsid w:val="00EE6222"/>
    <w:rsid w:val="00EE6A0F"/>
    <w:rsid w:val="00EF08F5"/>
    <w:rsid w:val="00EF18E7"/>
    <w:rsid w:val="00EF40EE"/>
    <w:rsid w:val="00EF4393"/>
    <w:rsid w:val="00EF4F01"/>
    <w:rsid w:val="00F04C86"/>
    <w:rsid w:val="00F104AB"/>
    <w:rsid w:val="00F12027"/>
    <w:rsid w:val="00F127C2"/>
    <w:rsid w:val="00F13804"/>
    <w:rsid w:val="00F13BF2"/>
    <w:rsid w:val="00F32B12"/>
    <w:rsid w:val="00F32D53"/>
    <w:rsid w:val="00F34363"/>
    <w:rsid w:val="00F36E0A"/>
    <w:rsid w:val="00F37478"/>
    <w:rsid w:val="00F43015"/>
    <w:rsid w:val="00F43186"/>
    <w:rsid w:val="00F47BDC"/>
    <w:rsid w:val="00F51BBA"/>
    <w:rsid w:val="00F520D6"/>
    <w:rsid w:val="00F53EDA"/>
    <w:rsid w:val="00F5794F"/>
    <w:rsid w:val="00F6306C"/>
    <w:rsid w:val="00F64A02"/>
    <w:rsid w:val="00F64DEC"/>
    <w:rsid w:val="00F71EE0"/>
    <w:rsid w:val="00F720C8"/>
    <w:rsid w:val="00F731F3"/>
    <w:rsid w:val="00F73A2C"/>
    <w:rsid w:val="00F7779A"/>
    <w:rsid w:val="00F80221"/>
    <w:rsid w:val="00F80D0C"/>
    <w:rsid w:val="00F82CA7"/>
    <w:rsid w:val="00F82E01"/>
    <w:rsid w:val="00F85C3A"/>
    <w:rsid w:val="00F90DDB"/>
    <w:rsid w:val="00F92668"/>
    <w:rsid w:val="00F93BAB"/>
    <w:rsid w:val="00FA1055"/>
    <w:rsid w:val="00FA2603"/>
    <w:rsid w:val="00FA2B4D"/>
    <w:rsid w:val="00FA678C"/>
    <w:rsid w:val="00FB142C"/>
    <w:rsid w:val="00FB32A7"/>
    <w:rsid w:val="00FB4D82"/>
    <w:rsid w:val="00FB5144"/>
    <w:rsid w:val="00FB56AF"/>
    <w:rsid w:val="00FB5D70"/>
    <w:rsid w:val="00FC1028"/>
    <w:rsid w:val="00FC3A1B"/>
    <w:rsid w:val="00FC5585"/>
    <w:rsid w:val="00FD1FEC"/>
    <w:rsid w:val="00FD209A"/>
    <w:rsid w:val="00FD5465"/>
    <w:rsid w:val="00FD6ADA"/>
    <w:rsid w:val="00FE0AB7"/>
    <w:rsid w:val="00FE26BD"/>
    <w:rsid w:val="00FE32D7"/>
    <w:rsid w:val="00FE6AA5"/>
    <w:rsid w:val="00FE776F"/>
    <w:rsid w:val="00FF2504"/>
    <w:rsid w:val="00FF4858"/>
    <w:rsid w:val="00FF5E18"/>
    <w:rsid w:val="00FF6D6F"/>
    <w:rsid w:val="00FF75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60E8E"/>
  <w15:chartTrackingRefBased/>
  <w15:docId w15:val="{EA2E702A-9041-EF44-B4F4-7E663F556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19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64A0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F64A0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F64A0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64A0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64A0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64A0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64A0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64A0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64A0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4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4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A02"/>
    <w:rPr>
      <w:rFonts w:eastAsiaTheme="majorEastAsia" w:cstheme="majorBidi"/>
      <w:color w:val="272727" w:themeColor="text1" w:themeTint="D8"/>
    </w:rPr>
  </w:style>
  <w:style w:type="paragraph" w:styleId="Title">
    <w:name w:val="Title"/>
    <w:basedOn w:val="Normal"/>
    <w:next w:val="Normal"/>
    <w:link w:val="TitleChar"/>
    <w:uiPriority w:val="10"/>
    <w:qFormat/>
    <w:rsid w:val="00F64A0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64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64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A02"/>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64A02"/>
    <w:rPr>
      <w:i/>
      <w:iCs/>
      <w:color w:val="404040" w:themeColor="text1" w:themeTint="BF"/>
    </w:rPr>
  </w:style>
  <w:style w:type="paragraph" w:styleId="ListParagraph">
    <w:name w:val="List Paragraph"/>
    <w:basedOn w:val="Normal"/>
    <w:uiPriority w:val="34"/>
    <w:qFormat/>
    <w:rsid w:val="00F64A02"/>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F64A02"/>
    <w:rPr>
      <w:i/>
      <w:iCs/>
      <w:color w:val="0F4761" w:themeColor="accent1" w:themeShade="BF"/>
    </w:rPr>
  </w:style>
  <w:style w:type="paragraph" w:styleId="IntenseQuote">
    <w:name w:val="Intense Quote"/>
    <w:basedOn w:val="Normal"/>
    <w:next w:val="Normal"/>
    <w:link w:val="IntenseQuoteChar"/>
    <w:uiPriority w:val="30"/>
    <w:qFormat/>
    <w:rsid w:val="00F64A0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64A02"/>
    <w:rPr>
      <w:i/>
      <w:iCs/>
      <w:color w:val="0F4761" w:themeColor="accent1" w:themeShade="BF"/>
    </w:rPr>
  </w:style>
  <w:style w:type="character" w:styleId="IntenseReference">
    <w:name w:val="Intense Reference"/>
    <w:basedOn w:val="DefaultParagraphFont"/>
    <w:uiPriority w:val="32"/>
    <w:qFormat/>
    <w:rsid w:val="00F64A02"/>
    <w:rPr>
      <w:b/>
      <w:bCs/>
      <w:smallCaps/>
      <w:color w:val="0F4761" w:themeColor="accent1" w:themeShade="BF"/>
      <w:spacing w:val="5"/>
    </w:rPr>
  </w:style>
  <w:style w:type="table" w:styleId="TableGrid">
    <w:name w:val="Table Grid"/>
    <w:basedOn w:val="TableNormal"/>
    <w:uiPriority w:val="39"/>
    <w:rsid w:val="002B56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E69D4"/>
    <w:rPr>
      <w:color w:val="666666"/>
    </w:rPr>
  </w:style>
  <w:style w:type="character" w:styleId="Strong">
    <w:name w:val="Strong"/>
    <w:basedOn w:val="DefaultParagraphFont"/>
    <w:uiPriority w:val="22"/>
    <w:qFormat/>
    <w:rsid w:val="00E82C1B"/>
    <w:rPr>
      <w:b/>
      <w:bCs/>
    </w:rPr>
  </w:style>
  <w:style w:type="paragraph" w:styleId="Header">
    <w:name w:val="header"/>
    <w:basedOn w:val="Normal"/>
    <w:link w:val="HeaderChar"/>
    <w:uiPriority w:val="99"/>
    <w:unhideWhenUsed/>
    <w:rsid w:val="002655B3"/>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HeaderChar">
    <w:name w:val="Header Char"/>
    <w:basedOn w:val="DefaultParagraphFont"/>
    <w:link w:val="Header"/>
    <w:uiPriority w:val="99"/>
    <w:rsid w:val="002655B3"/>
  </w:style>
  <w:style w:type="character" w:styleId="PageNumber">
    <w:name w:val="page number"/>
    <w:basedOn w:val="DefaultParagraphFont"/>
    <w:uiPriority w:val="99"/>
    <w:semiHidden/>
    <w:unhideWhenUsed/>
    <w:rsid w:val="002655B3"/>
  </w:style>
  <w:style w:type="paragraph" w:styleId="Footer">
    <w:name w:val="footer"/>
    <w:basedOn w:val="Normal"/>
    <w:link w:val="FooterChar"/>
    <w:uiPriority w:val="99"/>
    <w:unhideWhenUsed/>
    <w:rsid w:val="002655B3"/>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FooterChar">
    <w:name w:val="Footer Char"/>
    <w:basedOn w:val="DefaultParagraphFont"/>
    <w:link w:val="Footer"/>
    <w:uiPriority w:val="99"/>
    <w:rsid w:val="002655B3"/>
  </w:style>
  <w:style w:type="character" w:styleId="Emphasis">
    <w:name w:val="Emphasis"/>
    <w:basedOn w:val="DefaultParagraphFont"/>
    <w:uiPriority w:val="20"/>
    <w:qFormat/>
    <w:rsid w:val="006A4B9A"/>
    <w:rPr>
      <w:i/>
      <w:iCs/>
    </w:rPr>
  </w:style>
  <w:style w:type="character" w:styleId="HTMLCode">
    <w:name w:val="HTML Code"/>
    <w:basedOn w:val="DefaultParagraphFont"/>
    <w:uiPriority w:val="99"/>
    <w:semiHidden/>
    <w:unhideWhenUsed/>
    <w:rsid w:val="00A31A9E"/>
    <w:rPr>
      <w:rFonts w:ascii="Courier New" w:eastAsia="Times New Roman" w:hAnsi="Courier New" w:cs="Courier New"/>
      <w:sz w:val="20"/>
      <w:szCs w:val="20"/>
    </w:rPr>
  </w:style>
  <w:style w:type="character" w:styleId="Hyperlink">
    <w:name w:val="Hyperlink"/>
    <w:basedOn w:val="DefaultParagraphFont"/>
    <w:uiPriority w:val="99"/>
    <w:unhideWhenUsed/>
    <w:rsid w:val="00DD38B7"/>
    <w:rPr>
      <w:color w:val="467886" w:themeColor="hyperlink"/>
      <w:u w:val="single"/>
    </w:rPr>
  </w:style>
  <w:style w:type="character" w:styleId="UnresolvedMention">
    <w:name w:val="Unresolved Mention"/>
    <w:basedOn w:val="DefaultParagraphFont"/>
    <w:uiPriority w:val="99"/>
    <w:semiHidden/>
    <w:unhideWhenUsed/>
    <w:rsid w:val="00DD38B7"/>
    <w:rPr>
      <w:color w:val="605E5C"/>
      <w:shd w:val="clear" w:color="auto" w:fill="E1DFDD"/>
    </w:rPr>
  </w:style>
  <w:style w:type="character" w:styleId="FollowedHyperlink">
    <w:name w:val="FollowedHyperlink"/>
    <w:basedOn w:val="DefaultParagraphFont"/>
    <w:uiPriority w:val="99"/>
    <w:semiHidden/>
    <w:unhideWhenUsed/>
    <w:rsid w:val="000B025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png"/><Relationship Id="rId18" Type="http://schemas.openxmlformats.org/officeDocument/2006/relationships/hyperlink" Target="https://doi.org/10.1016/j.tourman.2017.01.007"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yperlink" Target="https://doi.org/10.1146/annurev-economics-080315-015334"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yperlink" Target="https://doi.org/10.1509/jmr.15.0204"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1174</TotalTime>
  <Pages>20</Pages>
  <Words>3422</Words>
  <Characters>19509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雨臻 杨</dc:creator>
  <cp:keywords/>
  <dc:description/>
  <cp:lastModifiedBy>雨臻 杨</cp:lastModifiedBy>
  <cp:revision>440</cp:revision>
  <cp:lastPrinted>2025-10-16T02:51:00Z</cp:lastPrinted>
  <dcterms:created xsi:type="dcterms:W3CDTF">2025-10-16T02:51:00Z</dcterms:created>
  <dcterms:modified xsi:type="dcterms:W3CDTF">2025-12-13T03:34:00Z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a4dd439328f161253338bb7522774944efd5bfee063aa1e288065eee41aa5800</vt:lpwstr>
  </property>
</Properties>
</file>