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924" w:rsidRDefault="00BB7924" w:rsidP="00BB7924">
      <w:pPr>
        <w:spacing w:after="0" w:line="360" w:lineRule="auto"/>
        <w:ind w:firstLine="709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3. Технико-экономическая глава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Для определения показателя абсолютной экономической эффективности проекта в первую очередь необходимо рассчитать общее количество компьютеров и серверо</w:t>
      </w:r>
      <w:r>
        <w:rPr>
          <w:rFonts w:ascii="Times New Roman" w:eastAsia="Calibri" w:hAnsi="Times New Roman"/>
          <w:sz w:val="28"/>
          <w:szCs w:val="28"/>
        </w:rPr>
        <w:t>в, используемых на предприятии.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Согласно исходным данным курсового проекта, структура предприятия имеет следующую конфигурацию: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- количество зданий отдела — 4;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- количество этажей в каждом здании (соответствует числу подразделений) — 9;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- количество комнат на этаже (равно числу рабочих групп в подразделении) — 5;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- количество компьютеров в каждой комнате (в каждой рабочей группе) — 12</w:t>
      </w:r>
      <w:r>
        <w:rPr>
          <w:rFonts w:ascii="Times New Roman" w:eastAsia="Calibri" w:hAnsi="Times New Roman"/>
          <w:sz w:val="28"/>
          <w:szCs w:val="28"/>
        </w:rPr>
        <w:t>.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Последовательно выполним расчёты: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- число компьютеров на одном этаже: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B01106">
        <w:rPr>
          <w:rFonts w:ascii="Times New Roman" w:eastAsia="Calibri" w:hAnsi="Times New Roman"/>
          <w:sz w:val="28"/>
          <w:szCs w:val="28"/>
        </w:rPr>
        <w:t xml:space="preserve">12 </w:t>
      </w:r>
      <w:r>
        <w:rPr>
          <w:rFonts w:ascii="Times New Roman" w:eastAsia="Calibri" w:hAnsi="Times New Roman"/>
          <w:sz w:val="28"/>
          <w:szCs w:val="28"/>
        </w:rPr>
        <w:t>*</w:t>
      </w:r>
      <w:r w:rsidRPr="00B01106">
        <w:rPr>
          <w:rFonts w:ascii="Times New Roman" w:eastAsia="Calibri" w:hAnsi="Times New Roman"/>
          <w:sz w:val="28"/>
          <w:szCs w:val="28"/>
        </w:rPr>
        <w:t xml:space="preserve"> 5 = 60;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- число компьютеров в одном здании: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B01106">
        <w:rPr>
          <w:rFonts w:ascii="Times New Roman" w:eastAsia="Calibri" w:hAnsi="Times New Roman"/>
          <w:sz w:val="28"/>
          <w:szCs w:val="28"/>
        </w:rPr>
        <w:t xml:space="preserve">60 </w:t>
      </w:r>
      <w:r>
        <w:rPr>
          <w:rFonts w:ascii="Times New Roman" w:eastAsia="Calibri" w:hAnsi="Times New Roman"/>
          <w:sz w:val="28"/>
          <w:szCs w:val="28"/>
        </w:rPr>
        <w:t>*</w:t>
      </w:r>
      <w:r w:rsidRPr="00B01106">
        <w:rPr>
          <w:rFonts w:ascii="Times New Roman" w:eastAsia="Calibri" w:hAnsi="Times New Roman"/>
          <w:sz w:val="28"/>
          <w:szCs w:val="28"/>
        </w:rPr>
        <w:t xml:space="preserve"> 9 = 540;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- общее количество компьютеров на предприятии: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B01106">
        <w:rPr>
          <w:rFonts w:ascii="Times New Roman" w:eastAsia="Calibri" w:hAnsi="Times New Roman"/>
          <w:sz w:val="28"/>
          <w:szCs w:val="28"/>
        </w:rPr>
        <w:t xml:space="preserve">540 </w:t>
      </w:r>
      <w:r>
        <w:rPr>
          <w:rFonts w:ascii="Times New Roman" w:eastAsia="Calibri" w:hAnsi="Times New Roman"/>
          <w:sz w:val="28"/>
          <w:szCs w:val="28"/>
        </w:rPr>
        <w:t>*</w:t>
      </w:r>
      <w:r w:rsidRPr="00B01106">
        <w:rPr>
          <w:rFonts w:ascii="Times New Roman" w:eastAsia="Calibri" w:hAnsi="Times New Roman"/>
          <w:sz w:val="28"/>
          <w:szCs w:val="28"/>
        </w:rPr>
        <w:t xml:space="preserve"> 4 = 2160</w:t>
      </w:r>
      <w:r>
        <w:rPr>
          <w:rFonts w:ascii="Times New Roman" w:eastAsia="Calibri" w:hAnsi="Times New Roman"/>
          <w:sz w:val="28"/>
          <w:szCs w:val="28"/>
        </w:rPr>
        <w:t xml:space="preserve"> .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Помимо этого, на предпр</w:t>
      </w:r>
      <w:r>
        <w:rPr>
          <w:rFonts w:ascii="Times New Roman" w:eastAsia="Calibri" w:hAnsi="Times New Roman"/>
          <w:sz w:val="28"/>
          <w:szCs w:val="28"/>
        </w:rPr>
        <w:t>иятии используется один сервер.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В соответствии со статьёй 108 Трудового кодекса Российской Федерации, при численности работников в офисном помещении от 10 до 30 человек на одного сотрудника должно приходиться не менее 12 м² производственной площади. Исходя из этого, минимальная площадь помещения, вмещающего 12 рабочих мест, составит: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B01106">
        <w:rPr>
          <w:rFonts w:ascii="Times New Roman" w:eastAsia="Calibri" w:hAnsi="Times New Roman"/>
          <w:sz w:val="28"/>
          <w:szCs w:val="28"/>
        </w:rPr>
        <w:t xml:space="preserve">12 </w:t>
      </w:r>
      <w:r>
        <w:rPr>
          <w:rFonts w:ascii="Times New Roman" w:eastAsia="Calibri" w:hAnsi="Times New Roman"/>
          <w:sz w:val="28"/>
          <w:szCs w:val="28"/>
        </w:rPr>
        <w:t>*</w:t>
      </w:r>
      <w:r w:rsidRPr="00B01106">
        <w:rPr>
          <w:rFonts w:ascii="Times New Roman" w:eastAsia="Calibri" w:hAnsi="Times New Roman"/>
          <w:sz w:val="28"/>
          <w:szCs w:val="28"/>
        </w:rPr>
        <w:t xml:space="preserve"> 12 = 144 м²,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что соответс</w:t>
      </w:r>
      <w:r>
        <w:rPr>
          <w:rFonts w:ascii="Times New Roman" w:eastAsia="Calibri" w:hAnsi="Times New Roman"/>
          <w:sz w:val="28"/>
          <w:szCs w:val="28"/>
        </w:rPr>
        <w:t>твует габаритам 12 × 12 метров.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 xml:space="preserve">При наихудшем варианте размещения сетевого оборудования (коммутатора) в таком помещении максимальная длина </w:t>
      </w:r>
      <w:proofErr w:type="spellStart"/>
      <w:r w:rsidRPr="00B01106">
        <w:rPr>
          <w:rFonts w:ascii="Times New Roman" w:eastAsia="Calibri" w:hAnsi="Times New Roman"/>
          <w:sz w:val="28"/>
          <w:szCs w:val="28"/>
        </w:rPr>
        <w:t>патч</w:t>
      </w:r>
      <w:proofErr w:type="spellEnd"/>
      <w:r w:rsidRPr="00B01106">
        <w:rPr>
          <w:rFonts w:ascii="Times New Roman" w:eastAsia="Calibri" w:hAnsi="Times New Roman"/>
          <w:sz w:val="28"/>
          <w:szCs w:val="28"/>
        </w:rPr>
        <w:t xml:space="preserve">-корда до одного компьютера может достигать 24 метров. С учётом необходимого запаса длины принимается </w:t>
      </w:r>
      <w:proofErr w:type="gramStart"/>
      <w:r w:rsidRPr="00B01106">
        <w:rPr>
          <w:rFonts w:ascii="Times New Roman" w:eastAsia="Calibri" w:hAnsi="Times New Roman"/>
          <w:sz w:val="28"/>
          <w:szCs w:val="28"/>
        </w:rPr>
        <w:t>стандарт</w:t>
      </w:r>
      <w:r>
        <w:rPr>
          <w:rFonts w:ascii="Times New Roman" w:eastAsia="Calibri" w:hAnsi="Times New Roman"/>
          <w:sz w:val="28"/>
          <w:szCs w:val="28"/>
        </w:rPr>
        <w:t>ный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патч</w:t>
      </w:r>
      <w:proofErr w:type="spellEnd"/>
      <w:r>
        <w:rPr>
          <w:rFonts w:ascii="Times New Roman" w:eastAsia="Calibri" w:hAnsi="Times New Roman"/>
          <w:sz w:val="28"/>
          <w:szCs w:val="28"/>
        </w:rPr>
        <w:t>-корд длиной 30 метров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lastRenderedPageBreak/>
        <w:t xml:space="preserve">Общее количество </w:t>
      </w:r>
      <w:proofErr w:type="gramStart"/>
      <w:r w:rsidRPr="00B01106">
        <w:rPr>
          <w:rFonts w:ascii="Times New Roman" w:eastAsia="Calibri" w:hAnsi="Times New Roman"/>
          <w:sz w:val="28"/>
          <w:szCs w:val="28"/>
        </w:rPr>
        <w:t>требуемых</w:t>
      </w:r>
      <w:proofErr w:type="gramEnd"/>
      <w:r w:rsidRPr="00B01106"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 w:rsidRPr="00B01106">
        <w:rPr>
          <w:rFonts w:ascii="Times New Roman" w:eastAsia="Calibri" w:hAnsi="Times New Roman"/>
          <w:sz w:val="28"/>
          <w:szCs w:val="28"/>
        </w:rPr>
        <w:t>патч</w:t>
      </w:r>
      <w:proofErr w:type="spellEnd"/>
      <w:r w:rsidRPr="00B01106">
        <w:rPr>
          <w:rFonts w:ascii="Times New Roman" w:eastAsia="Calibri" w:hAnsi="Times New Roman"/>
          <w:sz w:val="28"/>
          <w:szCs w:val="28"/>
        </w:rPr>
        <w:t>-кордов рассчитывается следующим образом: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B01106">
        <w:rPr>
          <w:rFonts w:ascii="Times New Roman" w:eastAsia="Calibri" w:hAnsi="Times New Roman"/>
          <w:sz w:val="28"/>
          <w:szCs w:val="28"/>
        </w:rPr>
        <w:t>12 (</w:t>
      </w:r>
      <w:r>
        <w:rPr>
          <w:rFonts w:ascii="Times New Roman" w:eastAsia="Calibri" w:hAnsi="Times New Roman"/>
          <w:sz w:val="28"/>
          <w:szCs w:val="28"/>
        </w:rPr>
        <w:t>ПК/комната</w:t>
      </w:r>
      <w:r w:rsidRPr="00B01106">
        <w:rPr>
          <w:rFonts w:ascii="Times New Roman" w:eastAsia="Calibri" w:hAnsi="Times New Roman"/>
          <w:sz w:val="28"/>
          <w:szCs w:val="28"/>
        </w:rPr>
        <w:t xml:space="preserve">) </w:t>
      </w:r>
      <w:r>
        <w:rPr>
          <w:rFonts w:ascii="Times New Roman" w:eastAsia="Calibri" w:hAnsi="Times New Roman"/>
          <w:sz w:val="28"/>
          <w:szCs w:val="28"/>
        </w:rPr>
        <w:t xml:space="preserve">* 5 </w:t>
      </w:r>
      <w:r w:rsidRPr="00B01106">
        <w:rPr>
          <w:rFonts w:ascii="Times New Roman" w:eastAsia="Calibri" w:hAnsi="Times New Roman"/>
          <w:sz w:val="28"/>
          <w:szCs w:val="28"/>
        </w:rPr>
        <w:t>(</w:t>
      </w:r>
      <w:r>
        <w:rPr>
          <w:rFonts w:ascii="Times New Roman" w:eastAsia="Calibri" w:hAnsi="Times New Roman"/>
          <w:sz w:val="28"/>
          <w:szCs w:val="28"/>
        </w:rPr>
        <w:t>комнат/этаж</w:t>
      </w:r>
      <w:r w:rsidRPr="00B01106">
        <w:rPr>
          <w:rFonts w:ascii="Times New Roman" w:eastAsia="Calibri" w:hAnsi="Times New Roman"/>
          <w:sz w:val="28"/>
          <w:szCs w:val="28"/>
        </w:rPr>
        <w:t xml:space="preserve">) </w:t>
      </w:r>
      <w:r>
        <w:rPr>
          <w:rFonts w:ascii="Times New Roman" w:eastAsia="Calibri" w:hAnsi="Times New Roman"/>
          <w:sz w:val="28"/>
          <w:szCs w:val="28"/>
        </w:rPr>
        <w:t xml:space="preserve">* 9 </w:t>
      </w:r>
      <w:r w:rsidRPr="00B01106">
        <w:rPr>
          <w:rFonts w:ascii="Times New Roman" w:eastAsia="Calibri" w:hAnsi="Times New Roman"/>
          <w:sz w:val="28"/>
          <w:szCs w:val="28"/>
        </w:rPr>
        <w:t>(</w:t>
      </w:r>
      <w:r>
        <w:rPr>
          <w:rFonts w:ascii="Times New Roman" w:eastAsia="Calibri" w:hAnsi="Times New Roman"/>
          <w:sz w:val="28"/>
          <w:szCs w:val="28"/>
        </w:rPr>
        <w:t>этажей/здание</w:t>
      </w:r>
      <w:r w:rsidRPr="00B01106">
        <w:rPr>
          <w:rFonts w:ascii="Times New Roman" w:eastAsia="Calibri" w:hAnsi="Times New Roman"/>
          <w:sz w:val="28"/>
          <w:szCs w:val="28"/>
        </w:rPr>
        <w:t xml:space="preserve">) </w:t>
      </w:r>
      <w:r>
        <w:rPr>
          <w:rFonts w:ascii="Times New Roman" w:eastAsia="Calibri" w:hAnsi="Times New Roman"/>
          <w:sz w:val="28"/>
          <w:szCs w:val="28"/>
        </w:rPr>
        <w:t xml:space="preserve">* 4 </w:t>
      </w:r>
      <w:r w:rsidRPr="00B01106">
        <w:rPr>
          <w:rFonts w:ascii="Times New Roman" w:eastAsia="Calibri" w:hAnsi="Times New Roman"/>
          <w:sz w:val="28"/>
          <w:szCs w:val="28"/>
        </w:rPr>
        <w:t>(</w:t>
      </w:r>
      <w:r>
        <w:rPr>
          <w:rFonts w:ascii="Times New Roman" w:eastAsia="Calibri" w:hAnsi="Times New Roman"/>
          <w:sz w:val="28"/>
          <w:szCs w:val="28"/>
        </w:rPr>
        <w:t>здания</w:t>
      </w:r>
      <w:r w:rsidRPr="00B01106">
        <w:rPr>
          <w:rFonts w:ascii="Times New Roman" w:eastAsia="Calibri" w:hAnsi="Times New Roman"/>
          <w:sz w:val="28"/>
          <w:szCs w:val="28"/>
        </w:rPr>
        <w:t>) = 2160</w:t>
      </w:r>
      <w:r>
        <w:rPr>
          <w:rFonts w:ascii="Times New Roman" w:eastAsia="Calibri" w:hAnsi="Times New Roman"/>
          <w:sz w:val="28"/>
          <w:szCs w:val="28"/>
        </w:rPr>
        <w:t xml:space="preserve"> штук.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 xml:space="preserve">Кроме того, на одном из этажей одного из зданий размещаются центральный коммутатор и маршрутизатор, для подключения которых дополнительно требуется 8 </w:t>
      </w:r>
      <w:proofErr w:type="spellStart"/>
      <w:r w:rsidRPr="00B01106">
        <w:rPr>
          <w:rFonts w:ascii="Times New Roman" w:eastAsia="Calibri" w:hAnsi="Times New Roman"/>
          <w:sz w:val="28"/>
          <w:szCs w:val="28"/>
        </w:rPr>
        <w:t>патч</w:t>
      </w:r>
      <w:proofErr w:type="spellEnd"/>
      <w:r w:rsidRPr="00B01106">
        <w:rPr>
          <w:rFonts w:ascii="Times New Roman" w:eastAsia="Calibri" w:hAnsi="Times New Roman"/>
          <w:sz w:val="28"/>
          <w:szCs w:val="28"/>
        </w:rPr>
        <w:t xml:space="preserve">-кордов. Таким образом, общее количество </w:t>
      </w:r>
      <w:proofErr w:type="spellStart"/>
      <w:r w:rsidRPr="00B01106">
        <w:rPr>
          <w:rFonts w:ascii="Times New Roman" w:eastAsia="Calibri" w:hAnsi="Times New Roman"/>
          <w:sz w:val="28"/>
          <w:szCs w:val="28"/>
        </w:rPr>
        <w:t>патч</w:t>
      </w:r>
      <w:proofErr w:type="spellEnd"/>
      <w:r w:rsidRPr="00B01106">
        <w:rPr>
          <w:rFonts w:ascii="Times New Roman" w:eastAsia="Calibri" w:hAnsi="Times New Roman"/>
          <w:sz w:val="28"/>
          <w:szCs w:val="28"/>
        </w:rPr>
        <w:t>-кордов составит: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  <w:r w:rsidRPr="00B01106">
        <w:rPr>
          <w:rFonts w:ascii="Times New Roman" w:eastAsia="Calibri" w:hAnsi="Times New Roman"/>
          <w:sz w:val="28"/>
          <w:szCs w:val="28"/>
        </w:rPr>
        <w:t>2160 + 8 = 2168</w:t>
      </w:r>
      <w:r>
        <w:rPr>
          <w:rFonts w:ascii="Times New Roman" w:eastAsia="Calibri" w:hAnsi="Times New Roman"/>
          <w:sz w:val="28"/>
          <w:szCs w:val="28"/>
        </w:rPr>
        <w:t xml:space="preserve"> штук.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Для межэтажной связи в каждом из четырёх зданий необходимо соединить 9 этажей, из которых 8 требуют прокладки магистрального кабеля. Следовательно, количество 100‑метровых отрезков витой пары равно: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B01106" w:rsidRPr="00B01106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8 </w:t>
      </w:r>
      <w:r w:rsidRPr="00B01106">
        <w:rPr>
          <w:rFonts w:ascii="Times New Roman" w:eastAsia="Calibri" w:hAnsi="Times New Roman"/>
          <w:sz w:val="28"/>
          <w:szCs w:val="28"/>
        </w:rPr>
        <w:t>(</w:t>
      </w:r>
      <w:r>
        <w:rPr>
          <w:rFonts w:ascii="Times New Roman" w:eastAsia="Calibri" w:hAnsi="Times New Roman"/>
          <w:sz w:val="28"/>
          <w:szCs w:val="28"/>
        </w:rPr>
        <w:t>этажей</w:t>
      </w:r>
      <w:r w:rsidRPr="00B01106">
        <w:rPr>
          <w:rFonts w:ascii="Times New Roman" w:eastAsia="Calibri" w:hAnsi="Times New Roman"/>
          <w:sz w:val="28"/>
          <w:szCs w:val="28"/>
        </w:rPr>
        <w:t xml:space="preserve">) </w:t>
      </w:r>
      <w:r>
        <w:rPr>
          <w:rFonts w:ascii="Times New Roman" w:eastAsia="Calibri" w:hAnsi="Times New Roman"/>
          <w:sz w:val="28"/>
          <w:szCs w:val="28"/>
        </w:rPr>
        <w:t xml:space="preserve">* 4 </w:t>
      </w:r>
      <w:proofErr w:type="gramStart"/>
      <w:r w:rsidRPr="00B01106">
        <w:rPr>
          <w:rFonts w:ascii="Times New Roman" w:eastAsia="Calibri" w:hAnsi="Times New Roman"/>
          <w:sz w:val="28"/>
          <w:szCs w:val="28"/>
        </w:rPr>
        <w:t>(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gramEnd"/>
      <w:r>
        <w:rPr>
          <w:rFonts w:ascii="Times New Roman" w:eastAsia="Calibri" w:hAnsi="Times New Roman"/>
          <w:sz w:val="28"/>
          <w:szCs w:val="28"/>
        </w:rPr>
        <w:t>здания</w:t>
      </w:r>
      <w:r w:rsidRPr="00B01106">
        <w:rPr>
          <w:rFonts w:ascii="Times New Roman" w:eastAsia="Calibri" w:hAnsi="Times New Roman"/>
          <w:sz w:val="28"/>
          <w:szCs w:val="28"/>
        </w:rPr>
        <w:t>) = 32</w:t>
      </w:r>
      <w:r>
        <w:rPr>
          <w:rFonts w:ascii="Times New Roman" w:eastAsia="Calibri" w:hAnsi="Times New Roman"/>
          <w:sz w:val="28"/>
          <w:szCs w:val="28"/>
        </w:rPr>
        <w:t xml:space="preserve"> кабеля.</w:t>
      </w:r>
    </w:p>
    <w:p w:rsidR="00BB7924" w:rsidRDefault="00B01106" w:rsidP="00B01106">
      <w:pPr>
        <w:spacing w:after="0" w:line="360" w:lineRule="auto"/>
        <w:ind w:firstLine="709"/>
        <w:rPr>
          <w:rFonts w:ascii="Times New Roman" w:eastAsia="Calibri" w:hAnsi="Times New Roman"/>
          <w:sz w:val="28"/>
          <w:szCs w:val="28"/>
        </w:rPr>
      </w:pPr>
      <w:r w:rsidRPr="00B01106">
        <w:rPr>
          <w:rFonts w:ascii="Times New Roman" w:eastAsia="Calibri" w:hAnsi="Times New Roman"/>
          <w:sz w:val="28"/>
          <w:szCs w:val="28"/>
        </w:rPr>
        <w:t>На следующем этапе будет выполнено проектирование и стоимостная оценка компьютерного и серверного оборудования на основе актуальных рыночных цен (см. таблицу 1).</w:t>
      </w:r>
    </w:p>
    <w:tbl>
      <w:tblPr>
        <w:tblStyle w:val="GridTable1Light"/>
        <w:tblW w:w="0" w:type="auto"/>
        <w:tblInd w:w="0" w:type="dxa"/>
        <w:tblLook w:val="04A0" w:firstRow="1" w:lastRow="0" w:firstColumn="1" w:lastColumn="0" w:noHBand="0" w:noVBand="1"/>
      </w:tblPr>
      <w:tblGrid>
        <w:gridCol w:w="1170"/>
        <w:gridCol w:w="858"/>
        <w:gridCol w:w="1567"/>
        <w:gridCol w:w="2814"/>
        <w:gridCol w:w="1182"/>
        <w:gridCol w:w="793"/>
        <w:gridCol w:w="1187"/>
      </w:tblGrid>
      <w:tr w:rsidR="00BB7924" w:rsidTr="00D06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Компонент 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Количество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Модель/Характеристики</w:t>
            </w: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Ссылка на компонент на </w:t>
            </w:r>
            <w:proofErr w:type="spellStart"/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маркетплейсе</w:t>
            </w:r>
            <w:proofErr w:type="spellEnd"/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Стоимость (рублей/единицу)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Общая стоимость (рублей)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Обоснование выбора</w:t>
            </w:r>
          </w:p>
        </w:tc>
      </w:tr>
      <w:tr w:rsidR="00B01106" w:rsidRPr="00D06EEB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сервер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4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Серверная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платформа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HIPER Server R3 - Advanced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https://www.dns-shop.ru/product/075de799d2c4d11f/servernaa-platforma-hiper-server-r3-advanced/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102999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411996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Pr="00D06EEB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Сервер здания для обработки информации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Оперативная память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4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Оперативная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память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Kingston FURY 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lastRenderedPageBreak/>
              <w:t xml:space="preserve">Beast Black [KF432C16BBK2/64] 64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ГБ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lastRenderedPageBreak/>
              <w:t>https://www.dns-shop.ru/product/a3191630faebed20/operativnaa-pamat-kingston-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lastRenderedPageBreak/>
              <w:t>fury-beast-black-kf432c16bbk264-64-gb/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49499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197996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Оперативная память для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сервера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lastRenderedPageBreak/>
              <w:t>HDD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4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10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ТБ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Жесткий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диск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WD Purple Pro [WD102PURP]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https://www.dns-shop.ru/product/9222fe8e0546d9cb/10-tb-zestkij-disk-wd-purple-pro-wd102purp/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37299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149196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HDD для сервера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процессор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4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Серверный процессор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Intel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Xeon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Platinum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8444H OEM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https://www.dns-shop.ru/product/b240faa2da6aed20/servernyj-processor-intel-xeon-platinum-8444h-oem/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279 999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1119996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Процессор для серверов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Коммутатор (свитч)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220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Коммутатор D-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Link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DGS-1016D/J1A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https://www.dns-shop.ru/product/93013032fb08d9cb/kommutator-d-link-dgs-1016dj1a/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5599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1231780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Аппаратура для соединения устройств в единую сеть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Коммутатор (свитч)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Коммутатор D-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Link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DGS-1005D/J2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https://www.dns-shop.ru/product/6164fc0f27d8ed20/kommutator-d-link-dgs-1005dj2/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1450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1450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Аппаратура для соединения устройств в единую сеть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Маршр</w:t>
            </w: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lastRenderedPageBreak/>
              <w:t>утизатор (роутер)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Wi-Fi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 xml:space="preserve">роутер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Netcraze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Ultra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NC-1812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https://www.dns-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shop.ru/product/11870edb937bd582/wi-fi-router-netcraze-ultra-nc-1812/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19999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7999</w:t>
            </w: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6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Аппара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тура для соединения устройств в единую сеть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lastRenderedPageBreak/>
              <w:t>Оптоволоконный кабель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3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Армированный оптоволоконный кабель 120 м, 150 м</w:t>
            </w: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https://ali.click/vvuatn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38171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114513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Кабель для соединения устройств в единую сеть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Оптоволоконный кабель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Патч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>-корд оптический VCOM VDU101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https://www.dns-shop.ru/product/336090be98cdd0a4/patc-kord-opticeskij-vcom-vdu101/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199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Кабель для соединения устройств в единую сеть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Кабель (витая пара Cat.5)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32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Витая пара DEXP TPUUTPO100B05m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https://www.dns-shop.ru/product/6668ca0092882ff0/vitaa-para-dexp-tpuutpo100b05m/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1199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38368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Кабель для соединения устройств в единую сеть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Патч</w:t>
            </w:r>
            <w:proofErr w:type="spellEnd"/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-корд 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2168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Патч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-корд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Cablexpert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PP12-30M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https://www.dns-shop.ru/product/b44377d55a971b80/patc-kord-cablexpert-pp12-30m/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799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1732232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Кабель для соединения устройств в единую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сеть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lastRenderedPageBreak/>
              <w:t xml:space="preserve">Лицензия </w:t>
            </w:r>
            <w:proofErr w:type="spellStart"/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 11 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Операционная система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Microsoft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Windows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11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Home</w:t>
            </w:r>
            <w:proofErr w:type="spellEnd"/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https://www.dns-shop.ru/product/876044a8f330d9cb/operacionnaa-sistema-microsoft-windows-11-home/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5999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12957840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Операционная система для работы с ядром процессора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Серверный шкаф 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Шкаф коммутационный ЦМО ШТК-Э-48.6.8-13АА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https://www.dns-shop.ru/product/a1179de5e27a3332/skaf-kommutacionnyj-cmo-stk-e-4868-13aa/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58499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292495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Серверный шкаф для хранения коммутаторов, серверов и маршрутизаторов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Системный блок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Корпус DEEPCOOL CG580 [R-CG580-BKNDA0-G-1] черный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https://www.dns-shop.ru/product/113ec75e5387d582/korpus-deepcool-cg580-r-cg580-bknda0-g-1-cernyj/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4999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10797840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Корпус для установки аппаратных средств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Процессор 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Процессор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Intel Core i5-12400F OEM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https://www.dns-shop.ru/product/0a2114a7fcc9ed20/processor-intel-core-i5-12400f-oem/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13299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28725840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Процессор для обработки задач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Материнская плата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Материнская плата MSI PRO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B760M-E DDR4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https://www.dns-shop.ru/product/f56fc71081d0ed20/materinsk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aa-plata-msi-pro-b760m-e-ddr4/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7999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17277840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Плата для объеди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нения всех аппаратных компонентов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lastRenderedPageBreak/>
              <w:t>Оперативная память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1080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Оперативная память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G.Skill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Aegis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[F4-3200C16D-16GIS] 16 ГБ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https://www.dns-shop.ru/product/2117ec86c6aded20/operativnaa-pamat-gskill-aegis-f4-3200c16d-16gis-16-gb/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12399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13390920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Оперативная память для обработки задач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Видеокарта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Видеокарта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MSI GeForce RTX 4060 VENTUS 2X Black OC 8GB (RTX 4060 VENTUS 2X BLACK 8G OC)</w:t>
            </w: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https://market.yandex.ru/cc/8FgYW9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30370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65599200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Видеокарта для трансляции и обработки изображения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SSD-диск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500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ГБ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M.2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>NVMe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t>накопитель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MSI SPATIUM M450 [S78-440K220-P83]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https://www.dns-shop.ru/product/41270d552764ed20/500-gb-m2-nvme-nakopitel-msi-spatium-m450-s78-440k220-p83/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7699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16629840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Диск для хранения операционной системы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HDD-диск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1 ТБ Жесткий диск WD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Blue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[WD10EZEX]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https://www.dns-shop.ru/product/f8ab2d6bbea4526f/1-tb-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zestkij-disk-wd-blue-wd10ezex/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2999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6477840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Диск для хранен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ия приложений и файлов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lastRenderedPageBreak/>
              <w:t>Блок питания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Блок питания DEEPCOOL PF600 [R-PF600D-HA0B-EU] черный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https://www.dns-shop.ru/product/16ed5812fa5ed763/blok-pitania-deepcool-pf600-r-pf600d-ha0b-eu-cernyj/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4599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9933840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Блок питания для контроля проходящего тока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Кулеры для охлаждения процессора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Кулер для процессора DEEPCOOL THETA 21 PWM [LGA1700] [DP-ICAP-T21P-17] </w:t>
            </w:r>
            <w:proofErr w:type="gramStart"/>
            <w:r>
              <w:rPr>
                <w:rFonts w:ascii="Times New Roman" w:eastAsia="Calibri" w:hAnsi="Times New Roman"/>
                <w:sz w:val="28"/>
                <w:szCs w:val="28"/>
              </w:rPr>
              <w:t>черный</w:t>
            </w:r>
            <w:proofErr w:type="gramEnd"/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https://www.dns-shop.ru/product/923283dd2e90ed20/kuler-dla-processora-deepcool-theta-21-pwm-lga1700-dp-icap-t21p-17-cernyj/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599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1293840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Кулер для поддерживания оптимальной температуры процессора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Переходник-удлинитель </w:t>
            </w:r>
            <w:proofErr w:type="spellStart"/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Type</w:t>
            </w:r>
            <w:proofErr w:type="spellEnd"/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-A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Кабель</w:t>
            </w: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>Cablexpert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USB 2.0 Type-A - USB 2.0 Type-A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  <w:p w:rsidR="00B01106" w:rsidRPr="00D06EEB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en-US"/>
              </w:rPr>
              <w:t>https://www.dns-shop.ru/product/8cc1c0ffe414ed20/kabel-cablexpert-usb-20-type-a-usb-20-type-a/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645840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Удлинитель для более быстрой работы со съемными накопителями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Монитор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23.8" Монитор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MSI PRO MP2412 черный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https://www.dns-shop.ru/product/cad67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d740058ed20/238-monitor-msi-pro-mp2412-cernyj/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 xml:space="preserve">8499 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18357840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Монитор для </w:t>
            </w: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проецирования изображения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lastRenderedPageBreak/>
              <w:t>Клавиатура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Клавиатура беспроводная DEXP KW-904BU</w:t>
            </w:r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https://www.dns-shop.ru/product/a790614b63573332/klaviatura-besprovodnaa-dexp-kw-904bu/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699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1509840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Клавиатура для печатания</w:t>
            </w:r>
          </w:p>
        </w:tc>
      </w:tr>
      <w:tr w:rsidR="00B01106" w:rsidTr="009B3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 xml:space="preserve">Мышь 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2160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Мышь беспроводная A4Tech </w:t>
            </w:r>
            <w:proofErr w:type="spellStart"/>
            <w:r>
              <w:rPr>
                <w:rFonts w:ascii="Times New Roman" w:eastAsia="Calibri" w:hAnsi="Times New Roman"/>
                <w:sz w:val="28"/>
                <w:szCs w:val="28"/>
              </w:rPr>
              <w:t>Fstyler</w:t>
            </w:r>
            <w:proofErr w:type="spellEnd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FG10S [1204030] </w:t>
            </w:r>
            <w:proofErr w:type="gramStart"/>
            <w:r>
              <w:rPr>
                <w:rFonts w:ascii="Times New Roman" w:eastAsia="Calibri" w:hAnsi="Times New Roman"/>
                <w:sz w:val="28"/>
                <w:szCs w:val="28"/>
              </w:rPr>
              <w:t>черный</w:t>
            </w:r>
            <w:proofErr w:type="gramEnd"/>
          </w:p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https://www.dns-shop.ru/product/356ae97ac5102ff2/mys-besprovodnaa-a4tech-fstyler-fg10s-1204030-cernyj/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999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  <w:hideMark/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011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2157840</w:t>
            </w: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Default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BB7924" w:rsidTr="00D06E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b w:val="0"/>
                <w:bCs w:val="0"/>
                <w:sz w:val="28"/>
                <w:szCs w:val="28"/>
              </w:rPr>
              <w:t>Итого</w:t>
            </w:r>
          </w:p>
        </w:tc>
        <w:tc>
          <w:tcPr>
            <w:tcW w:w="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  <w:tc>
          <w:tcPr>
            <w:tcW w:w="156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  <w:tc>
          <w:tcPr>
            <w:tcW w:w="281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  <w:tc>
          <w:tcPr>
            <w:tcW w:w="118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  <w:tc>
          <w:tcPr>
            <w:tcW w:w="7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:rsidR="00B01106" w:rsidRPr="00B01106" w:rsidRDefault="00B01106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  <w:r w:rsidRPr="00B01106">
              <w:rPr>
                <w:rFonts w:ascii="Times New Roman" w:eastAsia="Calibri" w:hAnsi="Times New Roman"/>
                <w:sz w:val="28"/>
                <w:szCs w:val="28"/>
              </w:rPr>
              <w:t>211126417</w:t>
            </w:r>
          </w:p>
          <w:p w:rsidR="00BB7924" w:rsidRDefault="00BB7924" w:rsidP="00B01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118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:rsidR="00BB7924" w:rsidRDefault="00BB7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>-</w:t>
            </w:r>
          </w:p>
        </w:tc>
      </w:tr>
    </w:tbl>
    <w:p w:rsidR="00BB7924" w:rsidRDefault="00BB7924" w:rsidP="00BB7924">
      <w:pPr>
        <w:spacing w:line="360" w:lineRule="auto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таблица 1 </w:t>
      </w:r>
      <w:r w:rsidR="00B01106">
        <w:rPr>
          <w:rFonts w:ascii="Times New Roman" w:eastAsia="Calibri" w:hAnsi="Times New Roman"/>
          <w:sz w:val="28"/>
          <w:szCs w:val="28"/>
        </w:rPr>
        <w:t>–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 w:rsidR="00B01106">
        <w:rPr>
          <w:rFonts w:ascii="Times New Roman" w:eastAsia="Calibri" w:hAnsi="Times New Roman"/>
          <w:sz w:val="28"/>
          <w:szCs w:val="28"/>
        </w:rPr>
        <w:t>конфигурация конечных устройств</w:t>
      </w:r>
    </w:p>
    <w:p w:rsidR="0040226D" w:rsidRDefault="003C0568" w:rsidP="003C0568">
      <w:pPr>
        <w:spacing w:line="360" w:lineRule="auto"/>
        <w:ind w:firstLine="709"/>
      </w:pPr>
      <w:r w:rsidRPr="003C0568">
        <w:rPr>
          <w:rFonts w:ascii="Times New Roman" w:eastAsia="Calibri" w:hAnsi="Times New Roman"/>
          <w:sz w:val="28"/>
          <w:szCs w:val="28"/>
        </w:rPr>
        <w:t xml:space="preserve">При среднегодовом обороте денежных средств в размере 50 </w:t>
      </w:r>
      <w:proofErr w:type="gramStart"/>
      <w:r w:rsidRPr="003C0568">
        <w:rPr>
          <w:rFonts w:ascii="Times New Roman" w:eastAsia="Calibri" w:hAnsi="Times New Roman"/>
          <w:sz w:val="28"/>
          <w:szCs w:val="28"/>
        </w:rPr>
        <w:t>млн</w:t>
      </w:r>
      <w:proofErr w:type="gramEnd"/>
      <w:r w:rsidRPr="003C0568">
        <w:rPr>
          <w:rFonts w:ascii="Times New Roman" w:eastAsia="Calibri" w:hAnsi="Times New Roman"/>
          <w:sz w:val="28"/>
          <w:szCs w:val="28"/>
        </w:rPr>
        <w:t xml:space="preserve"> рублей срок окупаемости проекта составит 50,6 месяцев, что эквивалентно 4,22 года. Поскольку нормативный период окупаемости для подобных проектов находится в диапазоне от 3 до 5 лет, можно сделать вывод, что проект является экономически целесообразным, ликвидным и готовым к практическому внедрению на предприятиях.</w:t>
      </w:r>
      <w:bookmarkStart w:id="0" w:name="_GoBack"/>
      <w:bookmarkEnd w:id="0"/>
    </w:p>
    <w:sectPr w:rsidR="00402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837E27"/>
    <w:multiLevelType w:val="multilevel"/>
    <w:tmpl w:val="21451DB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E0B"/>
    <w:rsid w:val="00317E0B"/>
    <w:rsid w:val="003C0568"/>
    <w:rsid w:val="0040226D"/>
    <w:rsid w:val="00B01106"/>
    <w:rsid w:val="00BB7924"/>
    <w:rsid w:val="00D0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7924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7924"/>
    <w:pPr>
      <w:ind w:left="720"/>
      <w:contextualSpacing/>
    </w:pPr>
  </w:style>
  <w:style w:type="table" w:customStyle="1" w:styleId="GridTable1Light">
    <w:name w:val="Grid Table 1 Light"/>
    <w:basedOn w:val="a1"/>
    <w:uiPriority w:val="46"/>
    <w:rsid w:val="00BB7924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7924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7924"/>
    <w:pPr>
      <w:ind w:left="720"/>
      <w:contextualSpacing/>
    </w:pPr>
  </w:style>
  <w:style w:type="table" w:customStyle="1" w:styleId="GridTable1Light">
    <w:name w:val="Grid Table 1 Light"/>
    <w:basedOn w:val="a1"/>
    <w:uiPriority w:val="46"/>
    <w:rsid w:val="00BB7924"/>
    <w:pPr>
      <w:spacing w:after="0" w:line="240" w:lineRule="auto"/>
    </w:pPr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97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F772C7-0064-4D35-8193-FE31DABE2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2025-12-21T21:05:00Z</dcterms:created>
  <dcterms:modified xsi:type="dcterms:W3CDTF">2025-12-21T21:39:00Z</dcterms:modified>
</cp:coreProperties>
</file>