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4C8" w:rsidRDefault="00B139BD">
      <w:pPr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30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4254C8" w:rsidRDefault="00B139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 СТАВРОПОЛЬСКИЙ ГОСУДАРСТВЕННЫЙ АГРАРНЫЙ УНИВЕРСИТЕТ</w:t>
      </w: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B139BD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агроэкономики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и маркетинга</w:t>
      </w:r>
    </w:p>
    <w:p w:rsidR="004254C8" w:rsidRDefault="004254C8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4254C8" w:rsidRDefault="00B139BD">
      <w:pPr>
        <w:widowControl w:val="0"/>
        <w:suppressAutoHyphens/>
        <w:spacing w:after="0" w:line="312" w:lineRule="auto"/>
        <w:jc w:val="center"/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  <w:t xml:space="preserve">РАБОЧАЯ ТЕТРАДЬ </w:t>
      </w:r>
    </w:p>
    <w:p w:rsidR="004254C8" w:rsidRDefault="00B139B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по дисциплине:</w:t>
      </w: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B139BD">
      <w:pPr>
        <w:tabs>
          <w:tab w:val="left" w:pos="2655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 xml:space="preserve">«ОСНОВЫ ПРЕДПРИНИМАТЕЛЬСКОЙ ДЕЯТЕЛЬНОСТИ </w:t>
      </w:r>
    </w:p>
    <w:p w:rsidR="004254C8" w:rsidRDefault="00B139BD">
      <w:pPr>
        <w:tabs>
          <w:tab w:val="left" w:pos="2655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lang w:val="en-US" w:eastAsia="ru-RU"/>
        </w:rPr>
        <w:t>IT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 xml:space="preserve"> СФЕРЕ»</w:t>
      </w:r>
    </w:p>
    <w:p w:rsidR="004254C8" w:rsidRDefault="00B139BD">
      <w:pPr>
        <w:tabs>
          <w:tab w:val="left" w:pos="2655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(Раздел 3, по темам 7-8)</w:t>
      </w:r>
    </w:p>
    <w:p w:rsidR="004254C8" w:rsidRDefault="00B139BD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</w:p>
    <w:p w:rsidR="004254C8" w:rsidRDefault="004254C8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4254C8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4254C8" w:rsidRDefault="00B139BD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Ставрополь</w:t>
      </w:r>
    </w:p>
    <w:p w:rsidR="004254C8" w:rsidRDefault="00B139BD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254000</wp:posOffset>
                </wp:positionV>
                <wp:extent cx="1749425" cy="500380"/>
                <wp:effectExtent l="0" t="0" r="4445" b="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53.25pt;margin-top:20pt;height:39.4pt;width:137.75pt;z-index:251659264;mso-width-relative:page;mso-height-relative:page;" fillcolor="#FFFFFF" filled="t" stroked="f" coordsize="21600,21600" o:gfxdata="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MwccWTXAAAACgEAAA8AAAAAAAAAAQAgAAAAIgAAAGRycy9kb3du&#10;cmV2LnhtbFBLAQIUABQAAAAIAIdO4kALbT1lOQIAADwEAAAOAAAAAAAAAAEAIAAAACYBAABkcnMv&#10;ZTJvRG9jLnhtbFBLBQYAAAAABgAGAFkBAAD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2024</w:t>
      </w:r>
    </w:p>
    <w:p w:rsidR="004254C8" w:rsidRDefault="00B139B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4254C8" w:rsidRDefault="00B139BD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 xml:space="preserve">Содержание </w:t>
      </w: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tbl>
      <w:tblPr>
        <w:tblW w:w="9011" w:type="dxa"/>
        <w:tblLook w:val="04A0" w:firstRow="1" w:lastRow="0" w:firstColumn="1" w:lastColumn="0" w:noHBand="0" w:noVBand="1"/>
      </w:tblPr>
      <w:tblGrid>
        <w:gridCol w:w="7938"/>
        <w:gridCol w:w="1073"/>
      </w:tblGrid>
      <w:tr w:rsidR="004254C8">
        <w:tc>
          <w:tcPr>
            <w:tcW w:w="7938" w:type="dxa"/>
          </w:tcPr>
          <w:p w:rsidR="004254C8" w:rsidRDefault="00B139BD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7. Налогообложение предпринимательской деятельности</w:t>
            </w:r>
          </w:p>
        </w:tc>
        <w:tc>
          <w:tcPr>
            <w:tcW w:w="1073" w:type="dxa"/>
            <w:vAlign w:val="center"/>
          </w:tcPr>
          <w:p w:rsidR="004254C8" w:rsidRDefault="00B139BD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4254C8">
        <w:tc>
          <w:tcPr>
            <w:tcW w:w="7938" w:type="dxa"/>
          </w:tcPr>
          <w:p w:rsidR="004254C8" w:rsidRDefault="00B139BD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8. Культура и этика в предпринимательстве</w:t>
            </w:r>
          </w:p>
        </w:tc>
        <w:tc>
          <w:tcPr>
            <w:tcW w:w="1073" w:type="dxa"/>
            <w:vAlign w:val="center"/>
          </w:tcPr>
          <w:p w:rsidR="004254C8" w:rsidRDefault="00B139BD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</w:tr>
    </w:tbl>
    <w:p w:rsidR="004254C8" w:rsidRDefault="004254C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4254C8" w:rsidRDefault="00B139B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Тема 7. Налогообложение предпринимательской деятельности</w:t>
      </w: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 1. Заполните таблицу</w:t>
      </w:r>
    </w:p>
    <w:p w:rsidR="004254C8" w:rsidRDefault="004254C8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697"/>
        <w:gridCol w:w="6648"/>
      </w:tblGrid>
      <w:tr w:rsidR="004254C8">
        <w:tc>
          <w:tcPr>
            <w:tcW w:w="2547" w:type="dxa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Функции налогов</w:t>
            </w:r>
          </w:p>
        </w:tc>
        <w:tc>
          <w:tcPr>
            <w:tcW w:w="6798" w:type="dxa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Характеристика</w:t>
            </w:r>
          </w:p>
        </w:tc>
      </w:tr>
      <w:tr w:rsidR="004254C8">
        <w:tc>
          <w:tcPr>
            <w:tcW w:w="2547" w:type="dxa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контрольная</w:t>
            </w:r>
          </w:p>
        </w:tc>
        <w:tc>
          <w:tcPr>
            <w:tcW w:w="6798" w:type="dxa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выражается в том, что налоговые проверки осуществляются за финансово-хозяйственной деятельностью налогоплательщика, за своевременным внесением налогов в бюджетную систему, за соблюдением налогового законодательства и т.д.</w:t>
            </w:r>
          </w:p>
        </w:tc>
      </w:tr>
      <w:tr w:rsidR="004254C8">
        <w:tc>
          <w:tcPr>
            <w:tcW w:w="2547" w:type="dxa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Регулирующая</w:t>
            </w:r>
          </w:p>
          <w:p w:rsidR="004254C8" w:rsidRDefault="004254C8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6798" w:type="dxa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характеризуется сглаживанием циклических колебаний и стимулированием экономического роста</w:t>
            </w:r>
          </w:p>
        </w:tc>
      </w:tr>
      <w:tr w:rsidR="004254C8">
        <w:tc>
          <w:tcPr>
            <w:tcW w:w="2547" w:type="dxa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фискальная</w:t>
            </w:r>
          </w:p>
        </w:tc>
        <w:tc>
          <w:tcPr>
            <w:tcW w:w="6798" w:type="dxa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заключается в сборе денежных средств для создания государственных денежных фондов и материальных условий для функционирования государства</w:t>
            </w:r>
          </w:p>
        </w:tc>
      </w:tr>
      <w:tr w:rsidR="004254C8">
        <w:tc>
          <w:tcPr>
            <w:tcW w:w="2547" w:type="dxa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Социальная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6798" w:type="dxa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рамках данной функции государство использует прогрессивное налогообложение, освобождение от некоторых налогов отдельных категорий населения; льготное налогообложение и, напротив, повышенное налогообложение предметов роскоши.</w:t>
            </w:r>
          </w:p>
        </w:tc>
      </w:tr>
      <w:tr w:rsidR="004254C8">
        <w:tc>
          <w:tcPr>
            <w:tcW w:w="2547" w:type="dxa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Распределительная</w:t>
            </w:r>
          </w:p>
        </w:tc>
        <w:tc>
          <w:tcPr>
            <w:tcW w:w="6798" w:type="dxa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предполагает использование налогов в качестве инструмента перераспределения национального дохода, воздействия на расширение или сдерживание производства, стимулируя производителей в развитии разнообразных видов хозяйственной деятельности</w:t>
            </w:r>
          </w:p>
        </w:tc>
      </w:tr>
    </w:tbl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 2. Заполните таблицу, по взимаемым налогам с физических лиц</w:t>
      </w: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Style w:val="aff"/>
        <w:tblW w:w="9351" w:type="dxa"/>
        <w:tblLook w:val="04A0" w:firstRow="1" w:lastRow="0" w:firstColumn="1" w:lastColumn="0" w:noHBand="0" w:noVBand="1"/>
      </w:tblPr>
      <w:tblGrid>
        <w:gridCol w:w="2405"/>
        <w:gridCol w:w="2410"/>
        <w:gridCol w:w="1985"/>
        <w:gridCol w:w="2551"/>
      </w:tblGrid>
      <w:tr w:rsidR="004254C8">
        <w:tc>
          <w:tcPr>
            <w:tcW w:w="2405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Налог</w:t>
            </w:r>
          </w:p>
        </w:tc>
        <w:tc>
          <w:tcPr>
            <w:tcW w:w="241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 налогообложения</w:t>
            </w:r>
          </w:p>
        </w:tc>
        <w:tc>
          <w:tcPr>
            <w:tcW w:w="1985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Ставка, %</w:t>
            </w:r>
          </w:p>
        </w:tc>
        <w:tc>
          <w:tcPr>
            <w:tcW w:w="2551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 уплаты</w:t>
            </w:r>
          </w:p>
        </w:tc>
      </w:tr>
      <w:tr w:rsidR="004254C8">
        <w:tc>
          <w:tcPr>
            <w:tcW w:w="240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НДФЛ</w:t>
            </w:r>
          </w:p>
        </w:tc>
        <w:tc>
          <w:tcPr>
            <w:tcW w:w="2410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Доходы, полученные от источников в РФ</w:t>
            </w:r>
          </w:p>
        </w:tc>
        <w:tc>
          <w:tcPr>
            <w:tcW w:w="198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13, 15, 18, 20, 22</w:t>
            </w:r>
          </w:p>
        </w:tc>
        <w:tc>
          <w:tcPr>
            <w:tcW w:w="2551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выплате дохода, до 15 июля после года продажи</w:t>
            </w:r>
          </w:p>
        </w:tc>
      </w:tr>
      <w:tr w:rsidR="004254C8">
        <w:tc>
          <w:tcPr>
            <w:tcW w:w="240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Налог от продажи и сдачи в аренду недвижимости</w:t>
            </w:r>
          </w:p>
        </w:tc>
        <w:tc>
          <w:tcPr>
            <w:tcW w:w="2410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Квартира, дом, комната, гараж, </w:t>
            </w:r>
            <w:proofErr w:type="spellStart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машино</w:t>
            </w:r>
            <w:proofErr w:type="spellEnd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-место, объект </w:t>
            </w: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незавершенного строительства</w:t>
            </w:r>
          </w:p>
        </w:tc>
        <w:tc>
          <w:tcPr>
            <w:tcW w:w="198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13</w:t>
            </w:r>
          </w:p>
        </w:tc>
        <w:tc>
          <w:tcPr>
            <w:tcW w:w="2551" w:type="dxa"/>
          </w:tcPr>
          <w:p w:rsidR="004254C8" w:rsidRPr="00B139BD" w:rsidRDefault="00B139BD" w:rsidP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продаже – до 15 июля после года продажи</w:t>
            </w:r>
          </w:p>
        </w:tc>
      </w:tr>
      <w:tr w:rsidR="004254C8">
        <w:tc>
          <w:tcPr>
            <w:tcW w:w="240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Налог с выигрышей</w:t>
            </w:r>
          </w:p>
        </w:tc>
        <w:tc>
          <w:tcPr>
            <w:tcW w:w="2410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Земельные участки, принадлежащие физлицу на праве собственности</w:t>
            </w:r>
          </w:p>
        </w:tc>
        <w:tc>
          <w:tcPr>
            <w:tcW w:w="198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13, 15</w:t>
            </w:r>
          </w:p>
        </w:tc>
        <w:tc>
          <w:tcPr>
            <w:tcW w:w="2551" w:type="dxa"/>
          </w:tcPr>
          <w:p w:rsidR="00B139BD" w:rsidRPr="00B139BD" w:rsidRDefault="00B139BD" w:rsidP="00B139BD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 15 июля года, следующего за годом получения выигрыша</w:t>
            </w:r>
          </w:p>
          <w:p w:rsidR="004254C8" w:rsidRPr="00B139BD" w:rsidRDefault="004254C8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254C8">
        <w:tc>
          <w:tcPr>
            <w:tcW w:w="240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Налог на имущество</w:t>
            </w:r>
          </w:p>
        </w:tc>
        <w:tc>
          <w:tcPr>
            <w:tcW w:w="2410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имеющееся</w:t>
            </w:r>
            <w:proofErr w:type="spellEnd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недвижимое</w:t>
            </w:r>
            <w:proofErr w:type="spellEnd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имущество</w:t>
            </w:r>
            <w:proofErr w:type="spellEnd"/>
          </w:p>
        </w:tc>
        <w:tc>
          <w:tcPr>
            <w:tcW w:w="198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0,1, 2, 0,5</w:t>
            </w:r>
          </w:p>
        </w:tc>
        <w:tc>
          <w:tcPr>
            <w:tcW w:w="2551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 1 декабря года, следующего за отчетным</w:t>
            </w:r>
          </w:p>
        </w:tc>
      </w:tr>
      <w:tr w:rsidR="004254C8">
        <w:tc>
          <w:tcPr>
            <w:tcW w:w="240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Транспортный налог</w:t>
            </w:r>
          </w:p>
        </w:tc>
        <w:tc>
          <w:tcPr>
            <w:tcW w:w="2410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Автомобили, мотоциклы, автобусы, снегоходы, катера, яхты и другие самоходные машины</w:t>
            </w:r>
          </w:p>
        </w:tc>
        <w:tc>
          <w:tcPr>
            <w:tcW w:w="198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5-120р/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л.с</w:t>
            </w:r>
            <w:proofErr w:type="spellEnd"/>
          </w:p>
        </w:tc>
        <w:tc>
          <w:tcPr>
            <w:tcW w:w="2551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 1 декабря года, следующего за отчетным</w:t>
            </w:r>
          </w:p>
        </w:tc>
      </w:tr>
      <w:tr w:rsidR="004254C8">
        <w:tc>
          <w:tcPr>
            <w:tcW w:w="240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Земельный налог</w:t>
            </w:r>
          </w:p>
        </w:tc>
        <w:tc>
          <w:tcPr>
            <w:tcW w:w="2410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имеющееся</w:t>
            </w:r>
            <w:proofErr w:type="spellEnd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недвижимое</w:t>
            </w:r>
            <w:proofErr w:type="spellEnd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имущество</w:t>
            </w:r>
            <w:proofErr w:type="spellEnd"/>
          </w:p>
        </w:tc>
        <w:tc>
          <w:tcPr>
            <w:tcW w:w="198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0,3, 1,5</w:t>
            </w:r>
          </w:p>
        </w:tc>
        <w:tc>
          <w:tcPr>
            <w:tcW w:w="2551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 1 декабря года, следующего за отчетным</w:t>
            </w:r>
          </w:p>
        </w:tc>
      </w:tr>
      <w:tr w:rsidR="004254C8">
        <w:tc>
          <w:tcPr>
            <w:tcW w:w="240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НДС</w:t>
            </w:r>
          </w:p>
        </w:tc>
        <w:tc>
          <w:tcPr>
            <w:tcW w:w="2410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Товары (</w:t>
            </w:r>
            <w:proofErr w:type="spellStart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включен</w:t>
            </w:r>
            <w:proofErr w:type="spellEnd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</w:t>
            </w:r>
            <w:proofErr w:type="spellStart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стоимость</w:t>
            </w:r>
            <w:proofErr w:type="spellEnd"/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98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20, 10, 0</w:t>
            </w:r>
          </w:p>
        </w:tc>
        <w:tc>
          <w:tcPr>
            <w:tcW w:w="2551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ежеквартально до 25-го числа месяца после квартала</w:t>
            </w:r>
          </w:p>
        </w:tc>
      </w:tr>
      <w:tr w:rsidR="004254C8">
        <w:tc>
          <w:tcPr>
            <w:tcW w:w="240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Акцизы</w:t>
            </w:r>
          </w:p>
        </w:tc>
        <w:tc>
          <w:tcPr>
            <w:tcW w:w="2410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Товары, которые гос-во стремится контролировать</w:t>
            </w:r>
          </w:p>
        </w:tc>
        <w:tc>
          <w:tcPr>
            <w:tcW w:w="1985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551" w:type="dxa"/>
          </w:tcPr>
          <w:p w:rsidR="004254C8" w:rsidRPr="00B139BD" w:rsidRDefault="00B139BD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ежемесячно до 25-го числа</w:t>
            </w:r>
          </w:p>
        </w:tc>
      </w:tr>
    </w:tbl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 3. Заполните таблицу, по режимам налогообложения</w:t>
      </w: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Style w:val="aff"/>
        <w:tblW w:w="9351" w:type="dxa"/>
        <w:tblLook w:val="04A0" w:firstRow="1" w:lastRow="0" w:firstColumn="1" w:lastColumn="0" w:noHBand="0" w:noVBand="1"/>
      </w:tblPr>
      <w:tblGrid>
        <w:gridCol w:w="1770"/>
        <w:gridCol w:w="2220"/>
        <w:gridCol w:w="2637"/>
        <w:gridCol w:w="2724"/>
      </w:tblGrid>
      <w:tr w:rsidR="004254C8">
        <w:tc>
          <w:tcPr>
            <w:tcW w:w="2188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Налоговый режим</w:t>
            </w:r>
          </w:p>
        </w:tc>
        <w:tc>
          <w:tcPr>
            <w:tcW w:w="2478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Налоговая ставка на прибыль</w:t>
            </w:r>
          </w:p>
        </w:tc>
        <w:tc>
          <w:tcPr>
            <w:tcW w:w="185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Кто может применять</w:t>
            </w:r>
          </w:p>
        </w:tc>
        <w:tc>
          <w:tcPr>
            <w:tcW w:w="2835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Ограничения</w:t>
            </w:r>
          </w:p>
        </w:tc>
      </w:tr>
      <w:tr w:rsidR="004254C8">
        <w:trPr>
          <w:trHeight w:val="801"/>
        </w:trPr>
        <w:tc>
          <w:tcPr>
            <w:tcW w:w="2188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</w:t>
            </w:r>
          </w:p>
        </w:tc>
        <w:tc>
          <w:tcPr>
            <w:tcW w:w="2478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1850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Юридические лица (ООО, АО, ПАО) и ИП</w:t>
            </w:r>
          </w:p>
        </w:tc>
        <w:tc>
          <w:tcPr>
            <w:tcW w:w="2835" w:type="dxa"/>
          </w:tcPr>
          <w:p w:rsidR="004254C8" w:rsidRPr="00B139BD" w:rsidRDefault="00A64CB9" w:rsidP="00A64CB9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лимитов по доходам и численности сотрудников; сложный бухгалтерский и налоговый учет; обязанность платить налог на имущество и НДС (стандартная ставка 2</w:t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%) </w:t>
            </w:r>
          </w:p>
        </w:tc>
      </w:tr>
      <w:tr w:rsidR="004254C8">
        <w:trPr>
          <w:trHeight w:val="840"/>
        </w:trPr>
        <w:tc>
          <w:tcPr>
            <w:tcW w:w="2188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УСН</w:t>
            </w:r>
          </w:p>
        </w:tc>
        <w:tc>
          <w:tcPr>
            <w:tcW w:w="2478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6-15</w:t>
            </w:r>
          </w:p>
        </w:tc>
        <w:tc>
          <w:tcPr>
            <w:tcW w:w="1850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Организации и ИП с невысокими доходами</w:t>
            </w:r>
          </w:p>
        </w:tc>
        <w:tc>
          <w:tcPr>
            <w:tcW w:w="2835" w:type="dxa"/>
          </w:tcPr>
          <w:p w:rsidR="004254C8" w:rsidRPr="00B139BD" w:rsidRDefault="00A64CB9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Доход (для сохранения права): до 490,5 млн руб. в год (с учетом коэффициента-дефлятора 1.09 на 2026 г.) .</w:t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Численность сотрудников: до 130 </w:t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человек .</w:t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Остаточная стоимость ОС: до 200 млн руб. </w:t>
            </w:r>
          </w:p>
        </w:tc>
      </w:tr>
      <w:tr w:rsidR="004254C8">
        <w:trPr>
          <w:trHeight w:val="853"/>
        </w:trPr>
        <w:tc>
          <w:tcPr>
            <w:tcW w:w="2188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ЕНСХ</w:t>
            </w:r>
          </w:p>
        </w:tc>
        <w:tc>
          <w:tcPr>
            <w:tcW w:w="2478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0-6</w:t>
            </w:r>
          </w:p>
        </w:tc>
        <w:tc>
          <w:tcPr>
            <w:tcW w:w="1850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ельскохозяйственные товаропроизводители</w:t>
            </w:r>
          </w:p>
        </w:tc>
        <w:tc>
          <w:tcPr>
            <w:tcW w:w="2835" w:type="dxa"/>
          </w:tcPr>
          <w:p w:rsidR="004254C8" w:rsidRPr="00B139BD" w:rsidRDefault="00A64CB9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Запрещено производство подакцизных товаров; действуют ограничения по видам деятельности (только сельское хозяйство и рыболовство); с 2019 года плательщики ЕСХН обязаны платить НДС, если их выручка превышает 60 млн руб.</w:t>
            </w:r>
          </w:p>
        </w:tc>
      </w:tr>
      <w:tr w:rsidR="004254C8">
        <w:trPr>
          <w:trHeight w:val="978"/>
        </w:trPr>
        <w:tc>
          <w:tcPr>
            <w:tcW w:w="2188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ПСН</w:t>
            </w:r>
          </w:p>
        </w:tc>
        <w:tc>
          <w:tcPr>
            <w:tcW w:w="2478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Стоимость патента = потенциальный </w:t>
            </w: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доход (ПД) за год / 365 (366) × количество дней, на которое получен патент × 6 %.</w:t>
            </w:r>
          </w:p>
        </w:tc>
        <w:tc>
          <w:tcPr>
            <w:tcW w:w="1850" w:type="dxa"/>
          </w:tcPr>
          <w:p w:rsidR="004254C8" w:rsidRPr="00B139BD" w:rsidRDefault="00A64CB9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ИП</w:t>
            </w:r>
          </w:p>
        </w:tc>
        <w:tc>
          <w:tcPr>
            <w:tcW w:w="2835" w:type="dxa"/>
          </w:tcPr>
          <w:p w:rsidR="004254C8" w:rsidRPr="00B139BD" w:rsidRDefault="00A64CB9" w:rsidP="00A64CB9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Доход за год: не более 20 млн руб. (снижен с 60 млн </w:t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руб. с 2026 года) .</w:t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Вид деятельности строго ограничен региональным законом.</w:t>
            </w:r>
          </w:p>
        </w:tc>
      </w:tr>
      <w:tr w:rsidR="004254C8">
        <w:trPr>
          <w:trHeight w:val="978"/>
        </w:trPr>
        <w:tc>
          <w:tcPr>
            <w:tcW w:w="2188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НПД</w:t>
            </w:r>
          </w:p>
        </w:tc>
        <w:tc>
          <w:tcPr>
            <w:tcW w:w="2478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4-6</w:t>
            </w:r>
          </w:p>
        </w:tc>
        <w:tc>
          <w:tcPr>
            <w:tcW w:w="1850" w:type="dxa"/>
          </w:tcPr>
          <w:p w:rsidR="004254C8" w:rsidRPr="00B139BD" w:rsidRDefault="00A64CB9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ИП, СЗ</w:t>
            </w:r>
          </w:p>
        </w:tc>
        <w:tc>
          <w:tcPr>
            <w:tcW w:w="2835" w:type="dxa"/>
          </w:tcPr>
          <w:p w:rsidR="004254C8" w:rsidRPr="00B139BD" w:rsidRDefault="00A64CB9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Доход в год: не более 2,4 млн руб.</w:t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Нельзя применять: при перепродаже товаров, добыче полезных ископаемых, продаже подакцизных товаров и при наличии наемных работников .</w:t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Расходы не учитываются.</w:t>
            </w:r>
          </w:p>
        </w:tc>
      </w:tr>
      <w:tr w:rsidR="004254C8">
        <w:trPr>
          <w:trHeight w:val="978"/>
        </w:trPr>
        <w:tc>
          <w:tcPr>
            <w:tcW w:w="2188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АУСН</w:t>
            </w:r>
          </w:p>
        </w:tc>
        <w:tc>
          <w:tcPr>
            <w:tcW w:w="2478" w:type="dxa"/>
          </w:tcPr>
          <w:p w:rsidR="004254C8" w:rsidRPr="00B139BD" w:rsidRDefault="00B139BD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39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8-20</w:t>
            </w:r>
          </w:p>
        </w:tc>
        <w:tc>
          <w:tcPr>
            <w:tcW w:w="1850" w:type="dxa"/>
          </w:tcPr>
          <w:p w:rsidR="004254C8" w:rsidRPr="00B139BD" w:rsidRDefault="00A64CB9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Организации и ИП</w:t>
            </w:r>
          </w:p>
        </w:tc>
        <w:tc>
          <w:tcPr>
            <w:tcW w:w="2835" w:type="dxa"/>
          </w:tcPr>
          <w:p w:rsidR="004254C8" w:rsidRPr="00B139BD" w:rsidRDefault="00A64CB9">
            <w:pPr>
              <w:suppressAutoHyphens/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Доход: до 60 млн руб. в год .</w:t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Численность сотрудников: не более 5 человек .</w:t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Регистр: только в пилотных регионах (список утверждает ФНС) .</w:t>
            </w:r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Все счета только в уполномоченных банках (</w:t>
            </w:r>
            <w:proofErr w:type="spellStart"/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Сбер</w:t>
            </w:r>
            <w:proofErr w:type="spellEnd"/>
            <w:r w:rsidRPr="00A64C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Т-Банк, Альфа-Банк и др.)</w:t>
            </w:r>
          </w:p>
        </w:tc>
      </w:tr>
    </w:tbl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Задание 4. </w:t>
      </w:r>
      <w:r>
        <w:rPr>
          <w:rFonts w:ascii="Times New Roman" w:hAnsi="Times New Roman" w:cs="Times New Roman"/>
          <w:b/>
          <w:sz w:val="28"/>
          <w:szCs w:val="28"/>
        </w:rPr>
        <w:t>Подготовьте пакет документов для государственной регистрации юридического лица или индивидуального предпринимателя</w:t>
      </w:r>
    </w:p>
    <w:p w:rsidR="004254C8" w:rsidRDefault="00B139BD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254C8" w:rsidRDefault="004254C8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54C8" w:rsidRDefault="00B139B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Задание 5. Решение практико-ориентированных задач</w:t>
      </w:r>
    </w:p>
    <w:p w:rsidR="004254C8" w:rsidRDefault="004254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4254C8" w:rsidRDefault="00B139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Кейс 1: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Предприятие «Х» работает на упрощенной системе налогообложения (УСН "Доходы" по ставке 6%). В первом квартале 2026 года фирма получила доход в размере 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2 500 000 руб.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а также понесла расходы на зарплату, коммунальные услуги и закупку товаров на сумму 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1 800 000 руб.</w:t>
      </w:r>
    </w:p>
    <w:p w:rsidR="004254C8" w:rsidRDefault="00B139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Вопросы:</w:t>
      </w:r>
    </w:p>
    <w:p w:rsidR="004254C8" w:rsidRDefault="00B139B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Рассчитайте сумму налога к уплате за квартал.</w:t>
      </w:r>
    </w:p>
    <w:p w:rsidR="004254C8" w:rsidRDefault="00B139B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 изменится налог, если фирма перейдет на УСН «Доходы минус расходы» (ставка 15%)?</w:t>
      </w:r>
    </w:p>
    <w:p w:rsidR="004254C8" w:rsidRDefault="00B139B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Какой режим выгоднее в данном случае и почему?</w:t>
      </w:r>
    </w:p>
    <w:p w:rsidR="004254C8" w:rsidRDefault="004254C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4254C8" w:rsidRDefault="00B139BD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Кейс 2. Исходные данные:</w:t>
      </w:r>
    </w:p>
    <w:p w:rsidR="004254C8" w:rsidRDefault="00B139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Ресторан «Каприз» в Ставрополе имеет площадь 150 м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В 2025 году ее доход составил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4 200 000 руб.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а подтвержденные расходы -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3 000 000 руб.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 2026 году планируется также работать с прежними финансовыми показателями.</w:t>
      </w:r>
    </w:p>
    <w:p w:rsidR="004254C8" w:rsidRDefault="00B139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Вопросы:</w:t>
      </w:r>
    </w:p>
    <w:p w:rsidR="004254C8" w:rsidRDefault="00B139B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Рассчитайте налог при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УСН «Доходы» (6%)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УСН «Доходы минус расходы» (15%)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Какой режим выгоднее?</w:t>
      </w:r>
    </w:p>
    <w:p w:rsidR="004254C8" w:rsidRDefault="00B139B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Определите стоимость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патента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ресторана (https://patent.nalog.ru/info/).</w:t>
      </w:r>
    </w:p>
    <w:p w:rsidR="004254C8" w:rsidRDefault="00B139B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Сравните патент и УСН. Какой выбор следует сделать ресторану при определении режима налогообложения?</w:t>
      </w:r>
    </w:p>
    <w:p w:rsidR="004254C8" w:rsidRDefault="004254C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4254C8" w:rsidRDefault="00B139BD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Кейс 3.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ИП Петров оказывает услуги по ремонту компьютеров в Краснодаре (доход - 3 млн руб./год, расходы - 1,2 млн. руб./год). Штат сотрудников составляет 12 человек. Расходный год 2026</w:t>
      </w:r>
    </w:p>
    <w:p w:rsidR="004254C8" w:rsidRDefault="00B139B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Вопросы:</w:t>
      </w:r>
    </w:p>
    <w:p w:rsidR="004254C8" w:rsidRDefault="00B139BD">
      <w:pPr>
        <w:numPr>
          <w:ilvl w:val="0"/>
          <w:numId w:val="5"/>
        </w:num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Какой налоговый режим ему выгоднее выбрать: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УСН (6% или 15%)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или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патент (ПСН)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4254C8" w:rsidRDefault="00B139BD">
      <w:pPr>
        <w:numPr>
          <w:ilvl w:val="0"/>
          <w:numId w:val="5"/>
        </w:num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Рассчитайте налог для каждого варианта.</w:t>
      </w:r>
    </w:p>
    <w:p w:rsidR="004254C8" w:rsidRDefault="00B139BD">
      <w:pPr>
        <w:numPr>
          <w:ilvl w:val="0"/>
          <w:numId w:val="5"/>
        </w:num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Обоснуйте выбор.</w:t>
      </w:r>
    </w:p>
    <w:p w:rsidR="004254C8" w:rsidRDefault="004254C8">
      <w:pPr>
        <w:spacing w:after="0" w:line="240" w:lineRule="auto"/>
        <w:ind w:left="14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4254C8" w:rsidRDefault="00B139B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Кейс 4. Расчет НДФЛ и страховых взносов</w:t>
      </w:r>
    </w:p>
    <w:p w:rsidR="004254C8" w:rsidRDefault="00B139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Сотрудник Иванов получил за месяц:</w:t>
      </w:r>
    </w:p>
    <w:p w:rsidR="004254C8" w:rsidRDefault="00B139B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Оклад - 70 000 руб.</w:t>
      </w:r>
    </w:p>
    <w:p w:rsidR="004254C8" w:rsidRDefault="00B139B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Премия - 15 000 руб.</w:t>
      </w:r>
    </w:p>
    <w:p w:rsidR="004254C8" w:rsidRDefault="004254C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4254C8" w:rsidRDefault="00B139BD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Рассчитайте 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НДФЛ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4254C8" w:rsidRDefault="00B139BD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Определите сумму 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страховых взносов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которые уплатит работодатель.</w:t>
      </w:r>
    </w:p>
    <w:p w:rsidR="004254C8" w:rsidRDefault="004254C8">
      <w:pPr>
        <w:spacing w:after="0" w:line="240" w:lineRule="auto"/>
        <w:ind w:left="357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ПРАКТИКО-ОРИЕНТИРОВАННЫЕ ЗАДАЧИ</w:t>
      </w:r>
    </w:p>
    <w:p w:rsidR="004254C8" w:rsidRDefault="00B139BD">
      <w:pPr>
        <w:tabs>
          <w:tab w:val="left" w:pos="1560"/>
        </w:tabs>
        <w:suppressAutoHyphens/>
        <w:spacing w:after="0" w:line="240" w:lineRule="auto"/>
        <w:ind w:left="108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Тема «Оценка эффективности предпринимательской деятельности»</w:t>
      </w: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Т Е Р М И Н Ы   И   П О Н Я Т И Я</w:t>
      </w: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Рентабельность – относительный показатель, характеризующий эффективность экономической деятельности предприятия. </w:t>
      </w:r>
    </w:p>
    <w:p w:rsidR="004254C8" w:rsidRDefault="00B139BD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общем виде показатель рентабельности отражает, сколько прибыли приходится на каждый рубль, вложенный в производство. </w:t>
      </w:r>
    </w:p>
    <w:p w:rsidR="004254C8" w:rsidRDefault="00B139BD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Рентабельность </w:t>
      </w:r>
      <w:r>
        <w:rPr>
          <w:rFonts w:ascii="Times New Roman" w:eastAsia="Times New Roman" w:hAnsi="Times New Roman" w:cs="Times New Roman"/>
          <w:sz w:val="28"/>
          <w:szCs w:val="28"/>
          <w:lang w:val="zh-CN" w:eastAsia="ru-RU"/>
        </w:rPr>
        <w:t>рассчитыва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ется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zh-CN" w:eastAsia="ru-RU"/>
        </w:rPr>
        <w:t xml:space="preserve"> как в целом по предприятию, так и по его отдельным подразделениям или видам продукции.</w:t>
      </w:r>
    </w:p>
    <w:p w:rsidR="004254C8" w:rsidRDefault="00B139BD">
      <w:pPr>
        <w:tabs>
          <w:tab w:val="left" w:pos="1542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отличие от абсолютных показателей (выручка, прибыль и т.д.) рентабельность позволяет сравнивать результативность деятельности нескольких предприятий. </w:t>
      </w: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tbl>
      <w:tblPr>
        <w:tblW w:w="0" w:type="auto"/>
        <w:tblBorders>
          <w:top w:val="dotted" w:sz="8" w:space="0" w:color="auto"/>
          <w:left w:val="dotted" w:sz="8" w:space="0" w:color="auto"/>
          <w:bottom w:val="dotted" w:sz="8" w:space="0" w:color="auto"/>
          <w:right w:val="dotted" w:sz="8" w:space="0" w:color="auto"/>
          <w:insideH w:val="dotted" w:sz="8" w:space="0" w:color="auto"/>
          <w:insideV w:val="dotted" w:sz="8" w:space="0" w:color="auto"/>
        </w:tblBorders>
        <w:tblLook w:val="04A0" w:firstRow="1" w:lastRow="0" w:firstColumn="1" w:lastColumn="0" w:noHBand="0" w:noVBand="1"/>
      </w:tblPr>
      <w:tblGrid>
        <w:gridCol w:w="4227"/>
        <w:gridCol w:w="5108"/>
      </w:tblGrid>
      <w:tr w:rsidR="004254C8">
        <w:tc>
          <w:tcPr>
            <w:tcW w:w="4227" w:type="dxa"/>
            <w:shd w:val="clear" w:color="auto" w:fill="D9D9D9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РЕНТАБЕЛЬНОСТЬ </w:t>
            </w:r>
          </w:p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ПРОИЗВОДСТВА</w:t>
            </w:r>
          </w:p>
        </w:tc>
        <w:tc>
          <w:tcPr>
            <w:tcW w:w="5108" w:type="dxa"/>
            <w:vMerge w:val="restart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отношение прибыли от реализации к сумме затрат на производство и реализацию продукции</w:t>
            </w:r>
          </w:p>
        </w:tc>
      </w:tr>
      <w:tr w:rsidR="004254C8">
        <w:tc>
          <w:tcPr>
            <w:tcW w:w="4227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rentabel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8" w:type="dxa"/>
            <w:vMerge/>
            <w:vAlign w:val="center"/>
          </w:tcPr>
          <w:p w:rsidR="004254C8" w:rsidRDefault="004254C8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</w:tr>
      <w:tr w:rsidR="004254C8">
        <w:tc>
          <w:tcPr>
            <w:tcW w:w="9335" w:type="dxa"/>
            <w:gridSpan w:val="2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= П / З * 100%       или      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Pr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TC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* 100%</w:t>
            </w:r>
          </w:p>
        </w:tc>
      </w:tr>
      <w:tr w:rsidR="004254C8">
        <w:tc>
          <w:tcPr>
            <w:tcW w:w="9335" w:type="dxa"/>
            <w:gridSpan w:val="2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где П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– прибыль от реализации продукции; З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 – затраты на производство и реализацию продукции </w:t>
            </w:r>
          </w:p>
        </w:tc>
      </w:tr>
      <w:tr w:rsidR="004254C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1"/>
        </w:trPr>
        <w:tc>
          <w:tcPr>
            <w:tcW w:w="9335" w:type="dxa"/>
            <w:gridSpan w:val="2"/>
          </w:tcPr>
          <w:p w:rsidR="004254C8" w:rsidRDefault="004254C8">
            <w:pPr>
              <w:suppressAutoHyphens/>
              <w:spacing w:after="0" w:line="240" w:lineRule="auto"/>
              <w:ind w:firstLine="73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4254C8" w:rsidRDefault="00B139BD">
            <w:pPr>
              <w:suppressAutoHyphens/>
              <w:spacing w:after="0" w:line="240" w:lineRule="auto"/>
              <w:ind w:firstLine="73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Точка безубыточности (точка нулевой прибыли) – это величина объема продаж, при которой предприятие будет в состоянии покрыть все свои издержки (постоянные и переменные), не получая прибыли. То есть объем продаж в стоимостном выражении в точке безубыточности равен сумме постоянных и переменных издержек. </w:t>
            </w:r>
          </w:p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 расчете точки безубыточности должны соблюдаться ограничения: </w:t>
            </w:r>
          </w:p>
          <w:p w:rsidR="004254C8" w:rsidRDefault="00B139BD">
            <w:pPr>
              <w:numPr>
                <w:ilvl w:val="0"/>
                <w:numId w:val="8"/>
              </w:numPr>
              <w:suppressAutoHyphens/>
              <w:spacing w:after="0" w:line="240" w:lineRule="auto"/>
              <w:ind w:left="58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объем производства равен объему продаж; </w:t>
            </w:r>
          </w:p>
          <w:p w:rsidR="004254C8" w:rsidRDefault="00B139BD">
            <w:pPr>
              <w:numPr>
                <w:ilvl w:val="0"/>
                <w:numId w:val="8"/>
              </w:numPr>
              <w:suppressAutoHyphens/>
              <w:spacing w:after="0" w:line="240" w:lineRule="auto"/>
              <w:ind w:left="58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постоянные издержки одинаковы для любого объема производства; </w:t>
            </w:r>
          </w:p>
          <w:p w:rsidR="004254C8" w:rsidRDefault="00B139BD">
            <w:pPr>
              <w:numPr>
                <w:ilvl w:val="0"/>
                <w:numId w:val="8"/>
              </w:numPr>
              <w:suppressAutoHyphens/>
              <w:spacing w:after="0" w:line="240" w:lineRule="auto"/>
              <w:ind w:left="58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переменные издержки изменяются пропорционально объему производства; </w:t>
            </w:r>
          </w:p>
          <w:p w:rsidR="004254C8" w:rsidRDefault="00B139BD">
            <w:pPr>
              <w:numPr>
                <w:ilvl w:val="0"/>
                <w:numId w:val="8"/>
              </w:numPr>
              <w:suppressAutoHyphens/>
              <w:spacing w:after="0" w:line="240" w:lineRule="auto"/>
              <w:ind w:left="58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цена не изменяется в течение периода, для которого определяется точка безубыточности; </w:t>
            </w:r>
          </w:p>
          <w:p w:rsidR="004254C8" w:rsidRDefault="00B139BD">
            <w:pPr>
              <w:numPr>
                <w:ilvl w:val="0"/>
                <w:numId w:val="8"/>
              </w:numPr>
              <w:suppressAutoHyphens/>
              <w:spacing w:after="0" w:line="240" w:lineRule="auto"/>
              <w:ind w:left="589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цена единицы продукции и стоимость единицы ресурсов остаются постоянными. </w:t>
            </w:r>
          </w:p>
        </w:tc>
      </w:tr>
    </w:tbl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0" w:type="auto"/>
        <w:tblBorders>
          <w:top w:val="dotted" w:sz="8" w:space="0" w:color="auto"/>
          <w:left w:val="dotted" w:sz="8" w:space="0" w:color="auto"/>
          <w:bottom w:val="dotted" w:sz="8" w:space="0" w:color="auto"/>
          <w:right w:val="dotted" w:sz="8" w:space="0" w:color="auto"/>
          <w:insideH w:val="dotted" w:sz="8" w:space="0" w:color="auto"/>
          <w:insideV w:val="dotted" w:sz="8" w:space="0" w:color="auto"/>
        </w:tblBorders>
        <w:tblLook w:val="04A0" w:firstRow="1" w:lastRow="0" w:firstColumn="1" w:lastColumn="0" w:noHBand="0" w:noVBand="1"/>
      </w:tblPr>
      <w:tblGrid>
        <w:gridCol w:w="4224"/>
        <w:gridCol w:w="5111"/>
      </w:tblGrid>
      <w:tr w:rsidR="004254C8">
        <w:tc>
          <w:tcPr>
            <w:tcW w:w="4361" w:type="dxa"/>
            <w:shd w:val="clear" w:color="auto" w:fill="D9D9D9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ТОЧКА БЕЗУБЫТОЧНОСТИ </w:t>
            </w:r>
          </w:p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В НАТУРАЛЬНОМ </w:t>
            </w:r>
          </w:p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ВЫРАЖЕНИИ</w:t>
            </w:r>
          </w:p>
        </w:tc>
        <w:tc>
          <w:tcPr>
            <w:tcW w:w="5494" w:type="dxa"/>
            <w:vMerge w:val="restart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объем производства продукции в натуральном выражении, при котором величина общих издержек равна выручке от реализации</w:t>
            </w:r>
          </w:p>
        </w:tc>
      </w:tr>
      <w:tr w:rsidR="004254C8">
        <w:tc>
          <w:tcPr>
            <w:tcW w:w="4361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ТБ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  <w:lang w:eastAsia="ru-RU"/>
              </w:rPr>
              <w:t>Н</w:t>
            </w:r>
          </w:p>
        </w:tc>
        <w:tc>
          <w:tcPr>
            <w:tcW w:w="5494" w:type="dxa"/>
            <w:vMerge/>
            <w:vAlign w:val="center"/>
          </w:tcPr>
          <w:p w:rsidR="004254C8" w:rsidRDefault="004254C8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</w:tr>
      <w:tr w:rsidR="004254C8">
        <w:tc>
          <w:tcPr>
            <w:tcW w:w="9855" w:type="dxa"/>
            <w:gridSpan w:val="2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ТБ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FC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/ (Р –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AVC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)</w:t>
            </w:r>
          </w:p>
        </w:tc>
      </w:tr>
      <w:tr w:rsidR="004254C8">
        <w:tc>
          <w:tcPr>
            <w:tcW w:w="9855" w:type="dxa"/>
            <w:gridSpan w:val="2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где FC – постоянные издержки, Р – цена единицы продукции, AVC – средние переменные издержки</w:t>
            </w:r>
          </w:p>
        </w:tc>
      </w:tr>
    </w:tbl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0" w:type="auto"/>
        <w:tblBorders>
          <w:top w:val="dotted" w:sz="8" w:space="0" w:color="auto"/>
          <w:left w:val="dotted" w:sz="8" w:space="0" w:color="auto"/>
          <w:bottom w:val="dotted" w:sz="8" w:space="0" w:color="auto"/>
          <w:right w:val="dotted" w:sz="8" w:space="0" w:color="auto"/>
          <w:insideH w:val="dotted" w:sz="8" w:space="0" w:color="auto"/>
          <w:insideV w:val="dotted" w:sz="8" w:space="0" w:color="auto"/>
        </w:tblBorders>
        <w:tblLook w:val="04A0" w:firstRow="1" w:lastRow="0" w:firstColumn="1" w:lastColumn="0" w:noHBand="0" w:noVBand="1"/>
      </w:tblPr>
      <w:tblGrid>
        <w:gridCol w:w="4224"/>
        <w:gridCol w:w="5111"/>
      </w:tblGrid>
      <w:tr w:rsidR="004254C8">
        <w:tc>
          <w:tcPr>
            <w:tcW w:w="4361" w:type="dxa"/>
            <w:shd w:val="clear" w:color="auto" w:fill="D9D9D9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ТОЧКА БЕЗУБЫТОЧНОСТИ </w:t>
            </w:r>
          </w:p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В СТОИМОСТНОМ </w:t>
            </w:r>
          </w:p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ВЫРАЖЕНИИ</w:t>
            </w:r>
          </w:p>
        </w:tc>
        <w:tc>
          <w:tcPr>
            <w:tcW w:w="5494" w:type="dxa"/>
            <w:vMerge w:val="restart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объем производства продукции в денежном выражении, при котором величина общих издержек равна выручке от реализации</w:t>
            </w:r>
          </w:p>
        </w:tc>
      </w:tr>
      <w:tr w:rsidR="004254C8">
        <w:tc>
          <w:tcPr>
            <w:tcW w:w="4361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ТБ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  <w:lang w:eastAsia="ru-RU"/>
              </w:rPr>
              <w:t>С</w:t>
            </w:r>
          </w:p>
        </w:tc>
        <w:tc>
          <w:tcPr>
            <w:tcW w:w="5494" w:type="dxa"/>
            <w:vMerge/>
            <w:vAlign w:val="center"/>
          </w:tcPr>
          <w:p w:rsidR="004254C8" w:rsidRDefault="004254C8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</w:tr>
      <w:tr w:rsidR="004254C8">
        <w:tc>
          <w:tcPr>
            <w:tcW w:w="9855" w:type="dxa"/>
            <w:gridSpan w:val="2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ТБ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= (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TR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х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FC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) / (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TR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VC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)</w:t>
            </w:r>
          </w:p>
        </w:tc>
      </w:tr>
      <w:tr w:rsidR="004254C8">
        <w:tc>
          <w:tcPr>
            <w:tcW w:w="9855" w:type="dxa"/>
            <w:gridSpan w:val="2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где TR – выручка от реализации, FC – постоянные издержки, VC –переменные издержки</w:t>
            </w:r>
          </w:p>
        </w:tc>
      </w:tr>
    </w:tbl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Запас финансовой прочности – это величина, которая демонстрирует разницу между фактически имеющимся объемом выпускаемой (реализуемой) продукции и объемом выпуска, который соответствует точке безубыточности. </w:t>
      </w: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Полученные значения показателя запаса финансовой прочности характеризуют финансовое положение предприятия:</w:t>
      </w:r>
    </w:p>
    <w:p w:rsidR="004254C8" w:rsidRDefault="00B139BD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показателя 0,5-0,8 говорит об устойчивости предприятия и отсутствии риска несостоятельности;</w:t>
      </w:r>
    </w:p>
    <w:p w:rsidR="004254C8" w:rsidRDefault="00B139BD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показателя в диапазоне 0,2-0,5 свидетельствует о неустойчивом положении и появлении риска банкротства;</w:t>
      </w:r>
    </w:p>
    <w:p w:rsidR="004254C8" w:rsidRDefault="00B139BD">
      <w:pPr>
        <w:numPr>
          <w:ilvl w:val="0"/>
          <w:numId w:val="9"/>
        </w:numPr>
        <w:tabs>
          <w:tab w:val="clear" w:pos="720"/>
          <w:tab w:val="left" w:pos="1529"/>
        </w:tabs>
        <w:suppressAutoHyphens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значение показателя менее 0,2, то компании грозит скорое банкротство, она находится в кризисном состоянии </w:t>
      </w: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0" w:type="auto"/>
        <w:tblBorders>
          <w:top w:val="dotted" w:sz="8" w:space="0" w:color="auto"/>
          <w:left w:val="dotted" w:sz="8" w:space="0" w:color="auto"/>
          <w:bottom w:val="dotted" w:sz="8" w:space="0" w:color="auto"/>
          <w:right w:val="dotted" w:sz="8" w:space="0" w:color="auto"/>
          <w:insideH w:val="dotted" w:sz="8" w:space="0" w:color="auto"/>
          <w:insideV w:val="dotted" w:sz="8" w:space="0" w:color="auto"/>
        </w:tblBorders>
        <w:tblLook w:val="04A0" w:firstRow="1" w:lastRow="0" w:firstColumn="1" w:lastColumn="0" w:noHBand="0" w:noVBand="1"/>
      </w:tblPr>
      <w:tblGrid>
        <w:gridCol w:w="4175"/>
        <w:gridCol w:w="5160"/>
      </w:tblGrid>
      <w:tr w:rsidR="004254C8">
        <w:tc>
          <w:tcPr>
            <w:tcW w:w="4361" w:type="dxa"/>
            <w:shd w:val="clear" w:color="auto" w:fill="D9D9D9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ЗАПАС </w:t>
            </w:r>
          </w:p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ФИНАНСОВОЙ ПРОЧНОСТИ</w:t>
            </w:r>
          </w:p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 НАТУРАЛЬНОМ ВЫРАЖЕНИИ</w:t>
            </w:r>
          </w:p>
        </w:tc>
        <w:tc>
          <w:tcPr>
            <w:tcW w:w="5494" w:type="dxa"/>
            <w:vMerge w:val="restart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разница между текущим объемом производства (продаж) и объемом производства (продаж) в точке безубыточности</w:t>
            </w:r>
          </w:p>
        </w:tc>
      </w:tr>
      <w:tr w:rsidR="004254C8">
        <w:tc>
          <w:tcPr>
            <w:tcW w:w="4361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ЗФП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  <w:lang w:eastAsia="ru-RU"/>
              </w:rPr>
              <w:t>Н</w:t>
            </w:r>
          </w:p>
        </w:tc>
        <w:tc>
          <w:tcPr>
            <w:tcW w:w="5494" w:type="dxa"/>
            <w:vMerge/>
            <w:vAlign w:val="center"/>
          </w:tcPr>
          <w:p w:rsidR="004254C8" w:rsidRDefault="004254C8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</w:tr>
      <w:tr w:rsidR="004254C8">
        <w:tc>
          <w:tcPr>
            <w:tcW w:w="9855" w:type="dxa"/>
            <w:gridSpan w:val="2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ЗФП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Q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– ТБ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  <w:t>Н</w:t>
            </w:r>
          </w:p>
        </w:tc>
      </w:tr>
      <w:tr w:rsidR="004254C8">
        <w:tc>
          <w:tcPr>
            <w:tcW w:w="9855" w:type="dxa"/>
            <w:gridSpan w:val="2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где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фактический объем реализации продукции, ТБ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точка безубыточности в натуральном выражении</w:t>
            </w:r>
          </w:p>
        </w:tc>
      </w:tr>
    </w:tbl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0" w:type="auto"/>
        <w:tblBorders>
          <w:top w:val="dotted" w:sz="8" w:space="0" w:color="auto"/>
          <w:left w:val="dotted" w:sz="8" w:space="0" w:color="auto"/>
          <w:bottom w:val="dotted" w:sz="8" w:space="0" w:color="auto"/>
          <w:right w:val="dotted" w:sz="8" w:space="0" w:color="auto"/>
          <w:insideH w:val="dotted" w:sz="8" w:space="0" w:color="auto"/>
          <w:insideV w:val="dotted" w:sz="8" w:space="0" w:color="auto"/>
        </w:tblBorders>
        <w:tblLook w:val="04A0" w:firstRow="1" w:lastRow="0" w:firstColumn="1" w:lastColumn="0" w:noHBand="0" w:noVBand="1"/>
      </w:tblPr>
      <w:tblGrid>
        <w:gridCol w:w="4182"/>
        <w:gridCol w:w="5153"/>
      </w:tblGrid>
      <w:tr w:rsidR="004254C8">
        <w:tc>
          <w:tcPr>
            <w:tcW w:w="4361" w:type="dxa"/>
            <w:shd w:val="clear" w:color="auto" w:fill="D9D9D9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ЗАПАС </w:t>
            </w:r>
          </w:p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ФИНАНСОВОЙ ПРОЧНОСТИ</w:t>
            </w:r>
          </w:p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 СТОИМОСТНОМ ВЫРАЖЕНИИ</w:t>
            </w:r>
          </w:p>
        </w:tc>
        <w:tc>
          <w:tcPr>
            <w:tcW w:w="5494" w:type="dxa"/>
            <w:vMerge w:val="restart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величина, отражающая на сколько денежных единиц может снизиться выручка, чтобы предприятие оказалось в точке безубыточности </w:t>
            </w:r>
          </w:p>
        </w:tc>
      </w:tr>
      <w:tr w:rsidR="004254C8">
        <w:tc>
          <w:tcPr>
            <w:tcW w:w="4361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ЗФП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  <w:lang w:eastAsia="ru-RU"/>
              </w:rPr>
              <w:t>С</w:t>
            </w:r>
          </w:p>
        </w:tc>
        <w:tc>
          <w:tcPr>
            <w:tcW w:w="5494" w:type="dxa"/>
            <w:vMerge/>
            <w:vAlign w:val="center"/>
          </w:tcPr>
          <w:p w:rsidR="004254C8" w:rsidRDefault="004254C8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</w:tr>
      <w:tr w:rsidR="004254C8">
        <w:tc>
          <w:tcPr>
            <w:tcW w:w="9855" w:type="dxa"/>
            <w:gridSpan w:val="2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ЗФП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TR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– ТБ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val="en-US" w:eastAsia="ru-RU"/>
              </w:rPr>
              <w:t>C</w:t>
            </w:r>
          </w:p>
        </w:tc>
      </w:tr>
      <w:tr w:rsidR="004254C8">
        <w:tc>
          <w:tcPr>
            <w:tcW w:w="9855" w:type="dxa"/>
            <w:gridSpan w:val="2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где TR – выручка от реализации, ТБ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точка безубыточности в стоимостном выражении</w:t>
            </w:r>
          </w:p>
        </w:tc>
      </w:tr>
    </w:tbl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0" w:type="auto"/>
        <w:tblBorders>
          <w:top w:val="dotted" w:sz="8" w:space="0" w:color="auto"/>
          <w:left w:val="dotted" w:sz="8" w:space="0" w:color="auto"/>
          <w:bottom w:val="dotted" w:sz="8" w:space="0" w:color="auto"/>
          <w:right w:val="dotted" w:sz="8" w:space="0" w:color="auto"/>
          <w:insideH w:val="dotted" w:sz="8" w:space="0" w:color="auto"/>
          <w:insideV w:val="dotted" w:sz="8" w:space="0" w:color="auto"/>
        </w:tblBorders>
        <w:tblLook w:val="04A0" w:firstRow="1" w:lastRow="0" w:firstColumn="1" w:lastColumn="0" w:noHBand="0" w:noVBand="1"/>
      </w:tblPr>
      <w:tblGrid>
        <w:gridCol w:w="4162"/>
        <w:gridCol w:w="5173"/>
      </w:tblGrid>
      <w:tr w:rsidR="004254C8">
        <w:tc>
          <w:tcPr>
            <w:tcW w:w="4162" w:type="dxa"/>
            <w:shd w:val="clear" w:color="auto" w:fill="D9D9D9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ЗАПАС </w:t>
            </w:r>
          </w:p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ФИНАНСОВОЙ ПРОЧНОСТИ</w:t>
            </w:r>
          </w:p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 ПРОЦЕНТНОМ ВЫРАЖЕНИИ</w:t>
            </w:r>
          </w:p>
        </w:tc>
        <w:tc>
          <w:tcPr>
            <w:tcW w:w="5173" w:type="dxa"/>
            <w:vMerge w:val="restart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величина, отражающая на сколько процентов может снизиться выручка, чтобы предприятие оказалось в точке безубыточности </w:t>
            </w:r>
          </w:p>
        </w:tc>
      </w:tr>
      <w:tr w:rsidR="004254C8">
        <w:tc>
          <w:tcPr>
            <w:tcW w:w="4162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ЗФП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  <w:lang w:eastAsia="ru-RU"/>
              </w:rPr>
              <w:t>П</w:t>
            </w:r>
          </w:p>
        </w:tc>
        <w:tc>
          <w:tcPr>
            <w:tcW w:w="5173" w:type="dxa"/>
            <w:vMerge/>
            <w:vAlign w:val="center"/>
          </w:tcPr>
          <w:p w:rsidR="004254C8" w:rsidRDefault="004254C8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</w:tr>
      <w:tr w:rsidR="004254C8">
        <w:tc>
          <w:tcPr>
            <w:tcW w:w="9335" w:type="dxa"/>
            <w:gridSpan w:val="2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ЗФП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= (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TR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– ТБ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bscript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) /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TR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* 100%</w:t>
            </w:r>
          </w:p>
        </w:tc>
      </w:tr>
      <w:tr w:rsidR="004254C8">
        <w:tc>
          <w:tcPr>
            <w:tcW w:w="9335" w:type="dxa"/>
            <w:gridSpan w:val="2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где TR – выручка от реализации, ТБ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точка безубыточности в стоимостном выражении</w:t>
            </w:r>
          </w:p>
        </w:tc>
      </w:tr>
    </w:tbl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базовой сложности</w:t>
      </w: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Задача 6</w:t>
      </w: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 на производство составили 1850 тыс. руб., выручка от реализации продукции – 2500 тыс. руб. Определить уровень рентабельности производства.</w:t>
      </w:r>
    </w:p>
    <w:p w:rsidR="00A64CB9" w:rsidRDefault="00A64CB9">
      <w:pPr>
        <w:suppressAutoHyphens/>
        <w:spacing w:after="0" w:line="240" w:lineRule="auto"/>
        <w:jc w:val="both"/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</w:pPr>
    </w:p>
    <w:p w:rsidR="004254C8" w:rsidRPr="005B4506" w:rsidRDefault="00A64CB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R</w:t>
      </w:r>
      <w:proofErr w:type="gramStart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proofErr w:type="gramEnd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2500−1850)/1850​×100%=35,14%</w:t>
      </w:r>
    </w:p>
    <w:p w:rsidR="00A64CB9" w:rsidRDefault="00A64CB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Задача 7</w:t>
      </w: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 на производство составили 5000 тыс. руб., выручка от реализации продукции – 3500 тыс. руб. Определить уровень рентабельности производства.</w:t>
      </w:r>
    </w:p>
    <w:p w:rsidR="00A64CB9" w:rsidRDefault="00A64CB9">
      <w:pPr>
        <w:suppressAutoHyphens/>
        <w:spacing w:after="0" w:line="240" w:lineRule="auto"/>
        <w:jc w:val="both"/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</w:pPr>
    </w:p>
    <w:p w:rsidR="004254C8" w:rsidRPr="005B4506" w:rsidRDefault="00A64CB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R</w:t>
      </w:r>
      <w:proofErr w:type="gramStart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proofErr w:type="gramEnd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3500−5000)/5000​×100%= -30%</w:t>
      </w:r>
    </w:p>
    <w:p w:rsidR="00A64CB9" w:rsidRDefault="00A64CB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Задача 8</w:t>
      </w: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 на производство 10000 единиц товара составили 2000 тыс. руб., цена реализации – 500 руб./шт. Определить уровень рентабельности производства.</w:t>
      </w:r>
    </w:p>
    <w:p w:rsidR="00A64CB9" w:rsidRDefault="00A64CB9">
      <w:pPr>
        <w:suppressAutoHyphens/>
        <w:spacing w:after="0" w:line="240" w:lineRule="auto"/>
        <w:jc w:val="both"/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</w:pPr>
    </w:p>
    <w:p w:rsidR="004254C8" w:rsidRPr="005B4506" w:rsidRDefault="00A64CB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R</w:t>
      </w:r>
      <w:proofErr w:type="gramStart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proofErr w:type="gramEnd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5000−2000)/2000​×100%=150%</w:t>
      </w:r>
    </w:p>
    <w:p w:rsidR="00A64CB9" w:rsidRDefault="00A64CB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Задача 9</w:t>
      </w: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 на производство 30000 единиц товара составили 6000 тыс. руб., цена реализации – 200 руб./шт. Определить уровень рентабельности производства.</w:t>
      </w:r>
    </w:p>
    <w:p w:rsidR="005B4506" w:rsidRDefault="005B4506">
      <w:pPr>
        <w:suppressAutoHyphens/>
        <w:spacing w:after="0" w:line="240" w:lineRule="auto"/>
        <w:jc w:val="both"/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</w:pPr>
    </w:p>
    <w:p w:rsidR="004254C8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R</w:t>
      </w:r>
      <w:proofErr w:type="gramStart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proofErr w:type="gramEnd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6000−6000)/6000​×100%=0%</w:t>
      </w:r>
    </w:p>
    <w:p w:rsid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Задача 10</w:t>
      </w: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Предприятие производит 300 единиц продукции. Цена реализации единицы продукции – 100 руб. Средние переменные издержки – 50 руб./шт. Средние постоянные издержки – 20 руб./шт. Определить уровень рентабельности производства.</w:t>
      </w:r>
    </w:p>
    <w:p w:rsidR="005B4506" w:rsidRDefault="005B4506">
      <w:pPr>
        <w:suppressAutoHyphens/>
        <w:spacing w:after="0" w:line="240" w:lineRule="auto"/>
        <w:jc w:val="both"/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</w:pPr>
    </w:p>
    <w:p w:rsidR="004254C8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>С</w:t>
      </w:r>
      <w:proofErr w:type="spellStart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ебестоимость</w:t>
      </w:r>
      <w:proofErr w:type="spellEnd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единицы продукции ATC=AVC+AFC=50+20=70 руб./шт.</w:t>
      </w: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>О</w:t>
      </w:r>
      <w:proofErr w:type="spellStart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бщие</w:t>
      </w:r>
      <w:proofErr w:type="spellEnd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затраты TC=ATC×Q=70×300=21000 руб.</w:t>
      </w: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Вырчучка</w:t>
      </w:r>
      <w:proofErr w:type="spellEnd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TR=P×Q=100×300=30000 руб.</w:t>
      </w: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>П</w:t>
      </w:r>
      <w:proofErr w:type="spellStart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рибыль</w:t>
      </w:r>
      <w:proofErr w:type="spellEnd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TR−TC=30000−21000=9000 руб.</w:t>
      </w: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>Р</w:t>
      </w:r>
      <w:proofErr w:type="spellStart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ентабельность</w:t>
      </w:r>
      <w:proofErr w:type="spellEnd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производства R =9000/21000​×100%≈42,86%</w:t>
      </w:r>
    </w:p>
    <w:p w:rsid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Задача 11</w:t>
      </w: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Предприятие производит 1000 единиц продукции. Цена реализации единицы продукции составляет 50 руб. Себестоимость производства единицы продукции – 40 руб. Как изменится уровень рентабельности производства, если в этих условиях повысить цену реализации на 10%?</w:t>
      </w:r>
    </w:p>
    <w:p w:rsidR="004254C8" w:rsidRDefault="004254C8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Ситуация 1</w:t>
      </w: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TR1​=50×1000=50000 руб.</w:t>
      </w: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TC=40×1000=40000 руб.</w:t>
      </w: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Прибыль1=50000−40000=10000 руб.</w:t>
      </w:r>
    </w:p>
    <w:p w:rsid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R1=10000/40000×100%=25%</w:t>
      </w:r>
    </w:p>
    <w:p w:rsid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Ситуация 2</w:t>
      </w: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P2​=50×1,1=55 руб./шт.</w:t>
      </w: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TR2=55×1000=55000 руб.</w:t>
      </w: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Прибыль2=55000−40000=15000 руб.</w:t>
      </w: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R2=15000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bookmarkStart w:id="0" w:name="_GoBack"/>
      <w:bookmarkEnd w:id="0"/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40000×100%=37,5%</w:t>
      </w: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B4506" w:rsidRP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50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= 37,5-25=12,5%</w:t>
      </w:r>
    </w:p>
    <w:p w:rsidR="005B4506" w:rsidRDefault="005B45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Задача 12</w:t>
      </w: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Предприятие производит 300 единиц продукции. Цена реализации единицы продукции составляет 750 руб./шт. Себестоимость производства единицы продукции – 500 руб. Определить: 1) фактический уровень рентабельности производства; 2) на сколько рублей необходимо повысить цену реализации, чтобы достичь уровня рентабельности, равного 70%.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4254C8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ind w:left="1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повышенной сложности</w:t>
      </w: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Задача 13</w:t>
      </w: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Предприятие производит продукцию одного вида. Постоянные издержки в отчетном периоде составили 21000 рублей, а средние переменные издержки – 22 руб./шт. Производственная мощность предприятия – 2800 единиц продукции. Цена продукции – 36 руб./шт.</w:t>
      </w: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1) На основе анализа точки нулевой прибыли определить величину полных издержек, выручку от реализации, финансовый результат продажи при полной загрузке и на уровне критического объема производства, запас финансовой прочности и постройте график точки безубыточности.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1"/>
        <w:gridCol w:w="1890"/>
        <w:gridCol w:w="1954"/>
      </w:tblGrid>
      <w:tr w:rsidR="004254C8">
        <w:tc>
          <w:tcPr>
            <w:tcW w:w="592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Показатели</w:t>
            </w:r>
          </w:p>
        </w:tc>
        <w:tc>
          <w:tcPr>
            <w:tcW w:w="1967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 полной </w:t>
            </w:r>
          </w:p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загрузке</w:t>
            </w:r>
          </w:p>
        </w:tc>
        <w:tc>
          <w:tcPr>
            <w:tcW w:w="1967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 уровне </w:t>
            </w:r>
          </w:p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критического </w:t>
            </w:r>
          </w:p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объема </w:t>
            </w:r>
          </w:p>
        </w:tc>
      </w:tr>
      <w:tr w:rsidR="004254C8">
        <w:trPr>
          <w:trHeight w:val="386"/>
        </w:trPr>
        <w:tc>
          <w:tcPr>
            <w:tcW w:w="592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Объем производства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шт.</w:t>
            </w: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254C8">
        <w:trPr>
          <w:trHeight w:val="386"/>
        </w:trPr>
        <w:tc>
          <w:tcPr>
            <w:tcW w:w="592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 единицы продукции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руб.</w:t>
            </w: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254C8">
        <w:trPr>
          <w:trHeight w:val="386"/>
        </w:trPr>
        <w:tc>
          <w:tcPr>
            <w:tcW w:w="592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Выручка от реализации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руб.</w:t>
            </w: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254C8">
        <w:trPr>
          <w:trHeight w:val="386"/>
        </w:trPr>
        <w:tc>
          <w:tcPr>
            <w:tcW w:w="592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Постоянные издержки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руб.</w:t>
            </w: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254C8">
        <w:trPr>
          <w:trHeight w:val="386"/>
        </w:trPr>
        <w:tc>
          <w:tcPr>
            <w:tcW w:w="592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Средние переменные издержки (A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руб.</w:t>
            </w: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254C8">
        <w:trPr>
          <w:trHeight w:val="386"/>
        </w:trPr>
        <w:tc>
          <w:tcPr>
            <w:tcW w:w="592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Переменные издержки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руб.</w:t>
            </w: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254C8">
        <w:trPr>
          <w:trHeight w:val="386"/>
        </w:trPr>
        <w:tc>
          <w:tcPr>
            <w:tcW w:w="592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Общие издержки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руб.</w:t>
            </w: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254C8">
        <w:trPr>
          <w:trHeight w:val="386"/>
        </w:trPr>
        <w:tc>
          <w:tcPr>
            <w:tcW w:w="592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Финансовый результат, руб.</w:t>
            </w: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67" w:type="dxa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254C8">
        <w:trPr>
          <w:trHeight w:val="386"/>
        </w:trPr>
        <w:tc>
          <w:tcPr>
            <w:tcW w:w="592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Запас финансовой прочности (ЗФП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шт.</w:t>
            </w:r>
          </w:p>
        </w:tc>
        <w:tc>
          <w:tcPr>
            <w:tcW w:w="3934" w:type="dxa"/>
            <w:gridSpan w:val="2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254C8">
        <w:trPr>
          <w:trHeight w:val="386"/>
        </w:trPr>
        <w:tc>
          <w:tcPr>
            <w:tcW w:w="592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Запас финансовой прочности (ЗФП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руб.</w:t>
            </w:r>
          </w:p>
        </w:tc>
        <w:tc>
          <w:tcPr>
            <w:tcW w:w="3934" w:type="dxa"/>
            <w:gridSpan w:val="2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254C8">
        <w:trPr>
          <w:trHeight w:val="386"/>
        </w:trPr>
        <w:tc>
          <w:tcPr>
            <w:tcW w:w="5920" w:type="dxa"/>
            <w:vAlign w:val="center"/>
          </w:tcPr>
          <w:p w:rsidR="004254C8" w:rsidRDefault="00B139B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Запас финансовой прочности (ЗФП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%</w:t>
            </w:r>
          </w:p>
        </w:tc>
        <w:tc>
          <w:tcPr>
            <w:tcW w:w="3934" w:type="dxa"/>
            <w:gridSpan w:val="2"/>
            <w:vAlign w:val="center"/>
          </w:tcPr>
          <w:p w:rsidR="004254C8" w:rsidRDefault="004254C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2) Определить, на сколько рублей можно снизить цену реализации, чтобы покрыть общие издержки при полной загрузке.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4254C8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3) Получен заказ только на 1250 единиц продукции, что недостаточно для достижения нулевой рентабельности. Принято решение, что оптимизация прибыли должна осуществляться за счет снижения постоянных издержек (уменьшения арендной платы и сокращения числа работников административно-управленческого аппарата). Определить предельно минимальную величину постоянных издержек.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lastRenderedPageBreak/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4254C8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Задача 14</w:t>
      </w:r>
    </w:p>
    <w:p w:rsidR="004254C8" w:rsidRDefault="00B139BD">
      <w:pPr>
        <w:suppressAutoHyphens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Предприятие производит продукцию одного вида и имеет производственную мощность 1000 единиц в месяц. Средние переменные издержки составляют 50 руб./шт., а постоянные издержки – 40000 рублей в месяц. Цена продукции – 100 руб./шт.</w:t>
      </w:r>
    </w:p>
    <w:p w:rsidR="004254C8" w:rsidRDefault="00B139BD">
      <w:pPr>
        <w:suppressAutoHyphens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1) Чему равен критический объем продаж при этих условиях?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4254C8">
      <w:pPr>
        <w:suppressAutoHyphens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2) Какова прибыль предприятия при полной загрузке мощностей?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4254C8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3) Какова прибыль предприятия при изготовлении и продаже 900 изделий?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4254C8">
      <w:pPr>
        <w:suppressAutoHyphens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4) Какое количество изделий необходимо изготовить и продать, чтобы получить прибыль в размере 20000 рублей?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Тема 8. Культура и этика в предпринимательстве</w:t>
      </w:r>
    </w:p>
    <w:p w:rsidR="004254C8" w:rsidRDefault="004254C8">
      <w:pPr>
        <w:suppressAutoHyphens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 1. Определите понятие культуры предпринимательства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4254C8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 2. Рассмотрите понятие «Предпринимательская этика»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4254C8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 3. Проанализируйте этические проблемы предпринимателей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4254C8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 4. Рассмотрите предпринимательский этикет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4254C8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4C8" w:rsidRDefault="004254C8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Задание 5. Разработайте этический кодекс фирмы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B139BD">
      <w:pPr>
        <w:suppressAutoHyphens/>
        <w:spacing w:after="0" w:line="240" w:lineRule="auto"/>
        <w:jc w:val="both"/>
        <w:rPr>
          <w:rFonts w:ascii="Tahoma" w:eastAsia="Times New Roman" w:hAnsi="Tahoma" w:cs="Tahoma"/>
          <w:sz w:val="28"/>
          <w:szCs w:val="28"/>
          <w:lang w:eastAsia="ru-RU"/>
        </w:rPr>
      </w:pPr>
      <w:r>
        <w:rPr>
          <w:rFonts w:ascii="Tahoma" w:eastAsia="Times New Roman" w:hAnsi="Tahoma" w:cs="Tahoma"/>
          <w:sz w:val="28"/>
          <w:szCs w:val="28"/>
          <w:lang w:eastAsia="ru-RU"/>
        </w:rPr>
        <w:t>_____________________________________________________________</w:t>
      </w: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КОНТРОЛЬНАЯ РАБОТА № 3</w:t>
      </w:r>
    </w:p>
    <w:p w:rsidR="004254C8" w:rsidRDefault="00B139B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(по темам лекции 7-8)</w:t>
      </w:r>
    </w:p>
    <w:p w:rsidR="004254C8" w:rsidRDefault="004254C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</w:p>
    <w:p w:rsidR="004254C8" w:rsidRDefault="00B139BD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Контрольная работа состоит из двух частей.</w:t>
      </w:r>
    </w:p>
    <w:p w:rsidR="004254C8" w:rsidRDefault="00B139BD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 Теоретическая часть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включает вопросы по темам лекций:</w:t>
      </w:r>
    </w:p>
    <w:p w:rsidR="004254C8" w:rsidRDefault="00B139BD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 7.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Налогообложение предпринимательской деятельности</w:t>
      </w:r>
    </w:p>
    <w:p w:rsidR="004254C8" w:rsidRDefault="00B139BD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 8.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Культура и этика в предпринимательстве</w:t>
      </w:r>
    </w:p>
    <w:p w:rsidR="004254C8" w:rsidRDefault="004254C8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54C8" w:rsidRDefault="00B139BD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 Практическая часть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предназначена для приобретения умений и навыков и включает в себя задачи различной сложности.</w:t>
      </w:r>
    </w:p>
    <w:p w:rsidR="004254C8" w:rsidRDefault="00B139BD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практическую часть контрольной работы №3 входят практико-ориентированные задачи по теме «Оценка эффективности предпринимательской деятельности».</w:t>
      </w:r>
    </w:p>
    <w:p w:rsidR="004254C8" w:rsidRDefault="004254C8"/>
    <w:sectPr w:rsidR="004254C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F91" w:rsidRDefault="00B85F91">
      <w:pPr>
        <w:spacing w:line="240" w:lineRule="auto"/>
      </w:pPr>
      <w:r>
        <w:separator/>
      </w:r>
    </w:p>
  </w:endnote>
  <w:endnote w:type="continuationSeparator" w:id="0">
    <w:p w:rsidR="00B85F91" w:rsidRDefault="00B85F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517268"/>
      <w:docPartObj>
        <w:docPartGallery w:val="AutoText"/>
      </w:docPartObj>
    </w:sdtPr>
    <w:sdtContent>
      <w:p w:rsidR="00B139BD" w:rsidRDefault="00B139BD">
        <w:pPr>
          <w:pStyle w:val="a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4506" w:rsidRPr="005B4506">
          <w:rPr>
            <w:noProof/>
            <w:lang w:val="ru-RU"/>
          </w:rPr>
          <w:t>13</w:t>
        </w:r>
        <w:r>
          <w:fldChar w:fldCharType="end"/>
        </w:r>
      </w:p>
    </w:sdtContent>
  </w:sdt>
  <w:p w:rsidR="00B139BD" w:rsidRDefault="00B139BD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F91" w:rsidRDefault="00B85F91">
      <w:pPr>
        <w:spacing w:after="0"/>
      </w:pPr>
      <w:r>
        <w:separator/>
      </w:r>
    </w:p>
  </w:footnote>
  <w:footnote w:type="continuationSeparator" w:id="0">
    <w:p w:rsidR="00B85F91" w:rsidRDefault="00B85F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1699"/>
    <w:multiLevelType w:val="multilevel"/>
    <w:tmpl w:val="0414169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numFmt w:val="bullet"/>
      <w:pStyle w:val="a"/>
      <w:lvlText w:val="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7F45928"/>
    <w:multiLevelType w:val="multilevel"/>
    <w:tmpl w:val="07F45928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232C1"/>
    <w:multiLevelType w:val="multilevel"/>
    <w:tmpl w:val="1A7232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84E7C"/>
    <w:multiLevelType w:val="multilevel"/>
    <w:tmpl w:val="33C84E7C"/>
    <w:lvl w:ilvl="0">
      <w:start w:val="1"/>
      <w:numFmt w:val="decimal"/>
      <w:pStyle w:val="a0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3DAA6C68"/>
    <w:multiLevelType w:val="multilevel"/>
    <w:tmpl w:val="3DAA6C6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EAA3FFD"/>
    <w:multiLevelType w:val="multilevel"/>
    <w:tmpl w:val="3EAA3FFD"/>
    <w:lvl w:ilvl="0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1876881"/>
    <w:multiLevelType w:val="multilevel"/>
    <w:tmpl w:val="5187688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547F47B2"/>
    <w:multiLevelType w:val="multilevel"/>
    <w:tmpl w:val="547F47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7D434D69"/>
    <w:multiLevelType w:val="multilevel"/>
    <w:tmpl w:val="7D434D6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7"/>
  </w:num>
  <w:num w:numId="5">
    <w:abstractNumId w:val="8"/>
  </w:num>
  <w:num w:numId="6">
    <w:abstractNumId w:val="2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5A5"/>
    <w:rsid w:val="0007243C"/>
    <w:rsid w:val="00194857"/>
    <w:rsid w:val="001D5D39"/>
    <w:rsid w:val="002D0E5C"/>
    <w:rsid w:val="00366BAA"/>
    <w:rsid w:val="003A756E"/>
    <w:rsid w:val="003B2708"/>
    <w:rsid w:val="004254C8"/>
    <w:rsid w:val="004C341A"/>
    <w:rsid w:val="004F3EBC"/>
    <w:rsid w:val="00545DE9"/>
    <w:rsid w:val="005B4506"/>
    <w:rsid w:val="005F6746"/>
    <w:rsid w:val="0066255B"/>
    <w:rsid w:val="006A23B1"/>
    <w:rsid w:val="006B13ED"/>
    <w:rsid w:val="008242CF"/>
    <w:rsid w:val="00852492"/>
    <w:rsid w:val="008F0118"/>
    <w:rsid w:val="009747B2"/>
    <w:rsid w:val="00977F68"/>
    <w:rsid w:val="00983AF3"/>
    <w:rsid w:val="009B6DC7"/>
    <w:rsid w:val="009C6923"/>
    <w:rsid w:val="009E3F79"/>
    <w:rsid w:val="00A35833"/>
    <w:rsid w:val="00A56F7C"/>
    <w:rsid w:val="00A64CB9"/>
    <w:rsid w:val="00AB5C51"/>
    <w:rsid w:val="00AC1D92"/>
    <w:rsid w:val="00B139BD"/>
    <w:rsid w:val="00B85F91"/>
    <w:rsid w:val="00BA28D5"/>
    <w:rsid w:val="00BF7D99"/>
    <w:rsid w:val="00CF16BF"/>
    <w:rsid w:val="00D06FC9"/>
    <w:rsid w:val="00D52515"/>
    <w:rsid w:val="00D955A5"/>
    <w:rsid w:val="00D96287"/>
    <w:rsid w:val="00EC60EA"/>
    <w:rsid w:val="00EE240B"/>
    <w:rsid w:val="00F042C9"/>
    <w:rsid w:val="00F32E14"/>
    <w:rsid w:val="00F91B32"/>
    <w:rsid w:val="6D32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62FB3F"/>
  <w15:docId w15:val="{7B4E91D5-C27C-4548-8587-6A5759E9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0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uiPriority="0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qFormat/>
    <w:pPr>
      <w:keepNext/>
      <w:autoSpaceDE w:val="0"/>
      <w:autoSpaceDN w:val="0"/>
      <w:spacing w:before="140" w:after="180" w:line="280" w:lineRule="auto"/>
      <w:jc w:val="center"/>
      <w:outlineLvl w:val="0"/>
    </w:pPr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styleId="2">
    <w:name w:val="heading 2"/>
    <w:basedOn w:val="a1"/>
    <w:next w:val="a1"/>
    <w:link w:val="20"/>
    <w:qFormat/>
    <w:pPr>
      <w:keepNext/>
      <w:autoSpaceDE w:val="0"/>
      <w:autoSpaceDN w:val="0"/>
      <w:spacing w:before="220" w:after="0" w:line="240" w:lineRule="auto"/>
      <w:jc w:val="right"/>
      <w:outlineLvl w:val="1"/>
    </w:pPr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styleId="3">
    <w:name w:val="heading 3"/>
    <w:basedOn w:val="a1"/>
    <w:next w:val="a1"/>
    <w:link w:val="30"/>
    <w:qFormat/>
    <w:pPr>
      <w:keepNext/>
      <w:autoSpaceDE w:val="0"/>
      <w:autoSpaceDN w:val="0"/>
      <w:spacing w:after="0" w:line="240" w:lineRule="auto"/>
      <w:outlineLvl w:val="2"/>
    </w:pPr>
    <w:rPr>
      <w:rFonts w:ascii="Times New Roman" w:eastAsia="Times New Roman" w:hAnsi="Times New Roman" w:cs="Times New Roman"/>
      <w:smallCaps/>
      <w:sz w:val="24"/>
      <w:szCs w:val="24"/>
      <w:lang w:val="zh-CN" w:eastAsia="zh-CN"/>
    </w:rPr>
  </w:style>
  <w:style w:type="paragraph" w:styleId="4">
    <w:name w:val="heading 4"/>
    <w:basedOn w:val="a1"/>
    <w:next w:val="a1"/>
    <w:link w:val="40"/>
    <w:qFormat/>
    <w:pPr>
      <w:keepNext/>
      <w:autoSpaceDE w:val="0"/>
      <w:autoSpaceDN w:val="0"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smallCaps/>
      <w:sz w:val="24"/>
      <w:szCs w:val="24"/>
      <w:lang w:val="zh-CN" w:eastAsia="zh-CN"/>
    </w:rPr>
  </w:style>
  <w:style w:type="paragraph" w:styleId="5">
    <w:name w:val="heading 5"/>
    <w:basedOn w:val="a1"/>
    <w:next w:val="a1"/>
    <w:link w:val="50"/>
    <w:qFormat/>
    <w:pPr>
      <w:keepNext/>
      <w:autoSpaceDE w:val="0"/>
      <w:autoSpaceDN w:val="0"/>
      <w:spacing w:after="0" w:line="240" w:lineRule="auto"/>
      <w:jc w:val="right"/>
      <w:outlineLvl w:val="4"/>
    </w:pPr>
    <w:rPr>
      <w:rFonts w:ascii="Times New Roman" w:eastAsia="Times New Roman" w:hAnsi="Times New Roman" w:cs="Times New Roman"/>
      <w:smallCaps/>
      <w:sz w:val="24"/>
      <w:szCs w:val="24"/>
      <w:lang w:val="zh-CN" w:eastAsia="zh-CN"/>
    </w:rPr>
  </w:style>
  <w:style w:type="paragraph" w:styleId="6">
    <w:name w:val="heading 6"/>
    <w:basedOn w:val="a1"/>
    <w:next w:val="a1"/>
    <w:link w:val="60"/>
    <w:uiPriority w:val="9"/>
    <w:qFormat/>
    <w:pPr>
      <w:keepNext/>
      <w:autoSpaceDE w:val="0"/>
      <w:autoSpaceDN w:val="0"/>
      <w:spacing w:before="40" w:after="0" w:line="240" w:lineRule="auto"/>
      <w:outlineLvl w:val="5"/>
    </w:pPr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styleId="7">
    <w:name w:val="heading 7"/>
    <w:basedOn w:val="a1"/>
    <w:next w:val="a1"/>
    <w:link w:val="70"/>
    <w:unhideWhenUsed/>
    <w:qFormat/>
    <w:p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9">
    <w:name w:val="heading 9"/>
    <w:basedOn w:val="a1"/>
    <w:next w:val="a1"/>
    <w:link w:val="90"/>
    <w:qFormat/>
    <w:pPr>
      <w:keepNext/>
      <w:autoSpaceDE w:val="0"/>
      <w:autoSpaceDN w:val="0"/>
      <w:spacing w:before="160" w:after="0" w:line="240" w:lineRule="auto"/>
      <w:ind w:firstLine="500"/>
      <w:jc w:val="center"/>
      <w:outlineLvl w:val="8"/>
    </w:pPr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FollowedHyperlink"/>
    <w:uiPriority w:val="99"/>
    <w:rPr>
      <w:color w:val="800080"/>
      <w:u w:val="single"/>
    </w:rPr>
  </w:style>
  <w:style w:type="character" w:styleId="a6">
    <w:name w:val="footnote reference"/>
    <w:uiPriority w:val="99"/>
    <w:rPr>
      <w:rFonts w:cs="Times New Roman"/>
      <w:vertAlign w:val="superscript"/>
    </w:rPr>
  </w:style>
  <w:style w:type="character" w:styleId="a7">
    <w:name w:val="Emphasis"/>
    <w:uiPriority w:val="20"/>
    <w:qFormat/>
    <w:rPr>
      <w:i/>
      <w:iCs/>
    </w:rPr>
  </w:style>
  <w:style w:type="character" w:styleId="a8">
    <w:name w:val="Hyperlink"/>
    <w:uiPriority w:val="99"/>
    <w:rPr>
      <w:color w:val="0000FF"/>
      <w:u w:val="single"/>
    </w:rPr>
  </w:style>
  <w:style w:type="character" w:styleId="a9">
    <w:name w:val="page number"/>
    <w:basedOn w:val="a2"/>
  </w:style>
  <w:style w:type="character" w:styleId="aa">
    <w:name w:val="Strong"/>
    <w:uiPriority w:val="22"/>
    <w:qFormat/>
    <w:rPr>
      <w:rFonts w:cs="Times New Roman"/>
      <w:b/>
      <w:bCs/>
    </w:rPr>
  </w:style>
  <w:style w:type="paragraph" w:styleId="ab">
    <w:name w:val="Balloon Text"/>
    <w:basedOn w:val="a1"/>
    <w:link w:val="ac"/>
    <w:uiPriority w:val="99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zh-CN" w:eastAsia="zh-CN"/>
    </w:rPr>
  </w:style>
  <w:style w:type="paragraph" w:styleId="21">
    <w:name w:val="Body Text 2"/>
    <w:basedOn w:val="a1"/>
    <w:link w:val="22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paragraph" w:styleId="31">
    <w:name w:val="Body Text Indent 3"/>
    <w:basedOn w:val="a1"/>
    <w:link w:val="32"/>
    <w:qFormat/>
    <w:pPr>
      <w:spacing w:after="0" w:line="240" w:lineRule="auto"/>
      <w:ind w:left="1080" w:hanging="1080"/>
    </w:pPr>
    <w:rPr>
      <w:rFonts w:ascii="Times New Roman" w:eastAsia="Times New Roman" w:hAnsi="Times New Roman" w:cs="Times New Roman"/>
      <w:snapToGrid w:val="0"/>
      <w:sz w:val="28"/>
      <w:szCs w:val="28"/>
      <w:lang w:val="zh-CN" w:eastAsia="zh-CN"/>
    </w:rPr>
  </w:style>
  <w:style w:type="paragraph" w:styleId="ad">
    <w:name w:val="endnote text"/>
    <w:basedOn w:val="a1"/>
    <w:link w:val="ae"/>
    <w:pPr>
      <w:spacing w:after="0" w:line="240" w:lineRule="auto"/>
    </w:pPr>
  </w:style>
  <w:style w:type="paragraph" w:styleId="af">
    <w:name w:val="caption"/>
    <w:basedOn w:val="a1"/>
    <w:next w:val="a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0">
    <w:name w:val="footnote text"/>
    <w:basedOn w:val="a1"/>
    <w:link w:val="af1"/>
    <w:uiPriority w:val="99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zh-CN"/>
    </w:rPr>
  </w:style>
  <w:style w:type="paragraph" w:styleId="HTML">
    <w:name w:val="HTML Address"/>
    <w:basedOn w:val="a1"/>
    <w:link w:val="HTML0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val="zh-CN" w:eastAsia="zh-CN"/>
    </w:rPr>
  </w:style>
  <w:style w:type="paragraph" w:styleId="af2">
    <w:name w:val="header"/>
    <w:basedOn w:val="a1"/>
    <w:link w:val="af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paragraph" w:styleId="af4">
    <w:name w:val="Body Text"/>
    <w:basedOn w:val="a1"/>
    <w:link w:val="af5"/>
    <w:pPr>
      <w:autoSpaceDE w:val="0"/>
      <w:autoSpaceDN w:val="0"/>
      <w:spacing w:after="0" w:line="28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1">
    <w:name w:val="toc 1"/>
    <w:basedOn w:val="a1"/>
    <w:next w:val="a1"/>
    <w:autoRedefine/>
    <w:uiPriority w:val="99"/>
    <w:pPr>
      <w:tabs>
        <w:tab w:val="right" w:leader="dot" w:pos="10000"/>
      </w:tabs>
      <w:spacing w:before="120" w:after="120" w:line="276" w:lineRule="auto"/>
      <w:ind w:firstLine="567"/>
    </w:pPr>
    <w:rPr>
      <w:rFonts w:ascii="Times New Roman" w:eastAsia="Times New Roman" w:hAnsi="Times New Roman" w:cs="Times New Roman"/>
      <w:b/>
      <w:bCs/>
      <w:caps/>
      <w:sz w:val="20"/>
      <w:szCs w:val="20"/>
      <w:lang w:eastAsia="ru-RU"/>
    </w:rPr>
  </w:style>
  <w:style w:type="paragraph" w:styleId="23">
    <w:name w:val="toc 2"/>
    <w:basedOn w:val="a1"/>
    <w:next w:val="a1"/>
    <w:autoRedefine/>
    <w:uiPriority w:val="99"/>
    <w:pPr>
      <w:spacing w:after="200" w:line="276" w:lineRule="auto"/>
      <w:ind w:left="220"/>
    </w:pPr>
    <w:rPr>
      <w:rFonts w:ascii="Calibri" w:eastAsia="Times New Roman" w:hAnsi="Calibri" w:cs="Times New Roman"/>
      <w:lang w:eastAsia="ru-RU"/>
    </w:rPr>
  </w:style>
  <w:style w:type="paragraph" w:styleId="af6">
    <w:name w:val="Body Text Indent"/>
    <w:basedOn w:val="a1"/>
    <w:link w:val="af7"/>
    <w:qFormat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napToGrid w:val="0"/>
      <w:sz w:val="28"/>
      <w:szCs w:val="28"/>
      <w:lang w:val="zh-CN" w:eastAsia="zh-CN"/>
    </w:rPr>
  </w:style>
  <w:style w:type="paragraph" w:styleId="af8">
    <w:name w:val="Title"/>
    <w:basedOn w:val="a1"/>
    <w:next w:val="a1"/>
    <w:link w:val="af9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a">
    <w:name w:val="footer"/>
    <w:basedOn w:val="a1"/>
    <w:link w:val="afb"/>
    <w:uiPriority w:val="9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paragraph" w:styleId="afc">
    <w:name w:val="Normal (Web)"/>
    <w:basedOn w:val="a1"/>
    <w:link w:val="afd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paragraph" w:styleId="33">
    <w:name w:val="Body Text 3"/>
    <w:basedOn w:val="a1"/>
    <w:link w:val="34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paragraph" w:styleId="24">
    <w:name w:val="Body Text Indent 2"/>
    <w:basedOn w:val="a1"/>
    <w:link w:val="25"/>
    <w:qFormat/>
    <w:pPr>
      <w:spacing w:after="0" w:line="240" w:lineRule="auto"/>
      <w:ind w:firstLine="720"/>
    </w:pPr>
    <w:rPr>
      <w:rFonts w:ascii="Times New Roman" w:eastAsia="Times New Roman" w:hAnsi="Times New Roman" w:cs="Times New Roman"/>
      <w:snapToGrid w:val="0"/>
      <w:sz w:val="28"/>
      <w:szCs w:val="28"/>
      <w:lang w:val="zh-CN" w:eastAsia="zh-CN"/>
    </w:rPr>
  </w:style>
  <w:style w:type="paragraph" w:styleId="HTML1">
    <w:name w:val="HTML Preformatted"/>
    <w:basedOn w:val="a1"/>
    <w:link w:val="HTML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12" w:lineRule="auto"/>
      <w:jc w:val="both"/>
    </w:pPr>
    <w:rPr>
      <w:rFonts w:ascii="Arial" w:hAnsi="Arial" w:cs="Arial"/>
      <w:color w:val="202020"/>
    </w:rPr>
  </w:style>
  <w:style w:type="paragraph" w:styleId="afe">
    <w:name w:val="Block Text"/>
    <w:basedOn w:val="a1"/>
    <w:pPr>
      <w:spacing w:before="40" w:after="0" w:line="240" w:lineRule="auto"/>
      <w:ind w:left="-108" w:right="-108"/>
      <w:jc w:val="center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table" w:styleId="aff">
    <w:name w:val="Table Grid"/>
    <w:basedOn w:val="a3"/>
    <w:uiPriority w:val="5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20">
    <w:name w:val="Заголовок 2 Знак"/>
    <w:basedOn w:val="a2"/>
    <w:link w:val="2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30">
    <w:name w:val="Заголовок 3 Знак"/>
    <w:basedOn w:val="a2"/>
    <w:link w:val="3"/>
    <w:qFormat/>
    <w:rPr>
      <w:rFonts w:ascii="Times New Roman" w:eastAsia="Times New Roman" w:hAnsi="Times New Roman" w:cs="Times New Roman"/>
      <w:smallCaps/>
      <w:sz w:val="24"/>
      <w:szCs w:val="24"/>
      <w:lang w:val="zh-CN" w:eastAsia="zh-CN"/>
    </w:rPr>
  </w:style>
  <w:style w:type="character" w:customStyle="1" w:styleId="40">
    <w:name w:val="Заголовок 4 Знак"/>
    <w:basedOn w:val="a2"/>
    <w:link w:val="4"/>
    <w:qFormat/>
    <w:rPr>
      <w:rFonts w:ascii="Times New Roman" w:eastAsia="Times New Roman" w:hAnsi="Times New Roman" w:cs="Times New Roman"/>
      <w:smallCaps/>
      <w:sz w:val="24"/>
      <w:szCs w:val="24"/>
      <w:lang w:val="zh-CN" w:eastAsia="zh-CN"/>
    </w:rPr>
  </w:style>
  <w:style w:type="character" w:customStyle="1" w:styleId="50">
    <w:name w:val="Заголовок 5 Знак"/>
    <w:basedOn w:val="a2"/>
    <w:link w:val="5"/>
    <w:qFormat/>
    <w:rPr>
      <w:rFonts w:ascii="Times New Roman" w:eastAsia="Times New Roman" w:hAnsi="Times New Roman" w:cs="Times New Roman"/>
      <w:smallCaps/>
      <w:sz w:val="24"/>
      <w:szCs w:val="24"/>
      <w:lang w:val="zh-CN" w:eastAsia="zh-CN"/>
    </w:rPr>
  </w:style>
  <w:style w:type="character" w:customStyle="1" w:styleId="60">
    <w:name w:val="Заголовок 6 Знак"/>
    <w:basedOn w:val="a2"/>
    <w:link w:val="6"/>
    <w:uiPriority w:val="9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70">
    <w:name w:val="Заголовок 7 Знак"/>
    <w:basedOn w:val="a2"/>
    <w:link w:val="7"/>
    <w:qFormat/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90">
    <w:name w:val="Заголовок 9 Знак"/>
    <w:basedOn w:val="a2"/>
    <w:link w:val="9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af7">
    <w:name w:val="Основной текст с отступом Знак"/>
    <w:basedOn w:val="a2"/>
    <w:link w:val="af6"/>
    <w:qFormat/>
    <w:rPr>
      <w:rFonts w:ascii="Times New Roman" w:eastAsia="Times New Roman" w:hAnsi="Times New Roman" w:cs="Times New Roman"/>
      <w:snapToGrid w:val="0"/>
      <w:sz w:val="28"/>
      <w:szCs w:val="28"/>
      <w:lang w:val="zh-CN" w:eastAsia="zh-CN"/>
    </w:rPr>
  </w:style>
  <w:style w:type="character" w:customStyle="1" w:styleId="22">
    <w:name w:val="Основной текст 2 Знак"/>
    <w:basedOn w:val="a2"/>
    <w:link w:val="21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character" w:customStyle="1" w:styleId="34">
    <w:name w:val="Основной текст 3 Знак"/>
    <w:basedOn w:val="a2"/>
    <w:link w:val="33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character" w:customStyle="1" w:styleId="25">
    <w:name w:val="Основной текст с отступом 2 Знак"/>
    <w:basedOn w:val="a2"/>
    <w:link w:val="24"/>
    <w:qFormat/>
    <w:rPr>
      <w:rFonts w:ascii="Times New Roman" w:eastAsia="Times New Roman" w:hAnsi="Times New Roman" w:cs="Times New Roman"/>
      <w:snapToGrid w:val="0"/>
      <w:sz w:val="28"/>
      <w:szCs w:val="28"/>
      <w:lang w:val="zh-CN" w:eastAsia="zh-CN"/>
    </w:rPr>
  </w:style>
  <w:style w:type="character" w:customStyle="1" w:styleId="32">
    <w:name w:val="Основной текст с отступом 3 Знак"/>
    <w:basedOn w:val="a2"/>
    <w:link w:val="31"/>
    <w:qFormat/>
    <w:rPr>
      <w:rFonts w:ascii="Times New Roman" w:eastAsia="Times New Roman" w:hAnsi="Times New Roman" w:cs="Times New Roman"/>
      <w:snapToGrid w:val="0"/>
      <w:sz w:val="28"/>
      <w:szCs w:val="28"/>
      <w:lang w:val="zh-CN" w:eastAsia="zh-CN"/>
    </w:rPr>
  </w:style>
  <w:style w:type="paragraph" w:customStyle="1" w:styleId="12">
    <w:name w:val="заголовок 1"/>
    <w:basedOn w:val="a1"/>
    <w:next w:val="a1"/>
    <w:qFormat/>
    <w:pPr>
      <w:keepNext/>
      <w:autoSpaceDE w:val="0"/>
      <w:autoSpaceDN w:val="0"/>
      <w:spacing w:before="580"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35">
    <w:name w:val="заголовок 3"/>
    <w:basedOn w:val="a1"/>
    <w:next w:val="a1"/>
    <w:qFormat/>
    <w:pPr>
      <w:keepNext/>
      <w:autoSpaceDE w:val="0"/>
      <w:autoSpaceDN w:val="0"/>
      <w:spacing w:before="20" w:after="0" w:line="240" w:lineRule="auto"/>
    </w:pPr>
    <w:rPr>
      <w:rFonts w:ascii="Times New Roman" w:eastAsia="Times New Roman" w:hAnsi="Times New Roman" w:cs="Times New Roman"/>
      <w:i/>
      <w:iCs/>
      <w:sz w:val="18"/>
      <w:szCs w:val="18"/>
      <w:lang w:eastAsia="ru-RU"/>
    </w:rPr>
  </w:style>
  <w:style w:type="character" w:customStyle="1" w:styleId="aff0">
    <w:name w:val="Основной шрифт"/>
    <w:qFormat/>
  </w:style>
  <w:style w:type="character" w:customStyle="1" w:styleId="af5">
    <w:name w:val="Основной текст Знак"/>
    <w:basedOn w:val="a2"/>
    <w:link w:val="af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3">
    <w:name w:val="1 Знак"/>
    <w:basedOn w:val="a1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afb">
    <w:name w:val="Нижний колонтитул Знак"/>
    <w:basedOn w:val="a2"/>
    <w:link w:val="afa"/>
    <w:uiPriority w:val="99"/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af3">
    <w:name w:val="Верхний колонтитул Знак"/>
    <w:basedOn w:val="a2"/>
    <w:link w:val="af2"/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dictitle1">
    <w:name w:val="dic_title1"/>
    <w:rPr>
      <w:b/>
      <w:bCs/>
      <w:color w:val="7E8AA2"/>
      <w:sz w:val="20"/>
      <w:szCs w:val="20"/>
    </w:rPr>
  </w:style>
  <w:style w:type="character" w:customStyle="1" w:styleId="afd">
    <w:name w:val="Обычный (веб) Знак"/>
    <w:link w:val="afc"/>
    <w:uiPriority w:val="99"/>
    <w:locked/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paragraph" w:customStyle="1" w:styleId="Style47">
    <w:name w:val="_Style 47"/>
    <w:basedOn w:val="a1"/>
    <w:next w:val="af8"/>
    <w:link w:val="aff1"/>
    <w:qFormat/>
    <w:pPr>
      <w:spacing w:after="0" w:line="240" w:lineRule="auto"/>
      <w:jc w:val="center"/>
    </w:pPr>
    <w:rPr>
      <w:sz w:val="28"/>
      <w:szCs w:val="24"/>
      <w:u w:val="single"/>
      <w:lang w:eastAsia="ru-RU"/>
    </w:rPr>
  </w:style>
  <w:style w:type="character" w:customStyle="1" w:styleId="aff1">
    <w:name w:val="Название Знак"/>
    <w:link w:val="Style47"/>
    <w:rPr>
      <w:sz w:val="28"/>
      <w:szCs w:val="24"/>
      <w:u w:val="single"/>
      <w:lang w:val="ru-RU" w:eastAsia="ru-RU" w:bidi="ar-SA"/>
    </w:rPr>
  </w:style>
  <w:style w:type="paragraph" w:customStyle="1" w:styleId="u">
    <w:name w:val="u"/>
    <w:basedOn w:val="a1"/>
    <w:pPr>
      <w:spacing w:after="0" w:line="240" w:lineRule="auto"/>
      <w:ind w:firstLine="5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">
    <w:name w:val="c"/>
    <w:basedOn w:val="a1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">
    <w:name w:val="l"/>
    <w:basedOn w:val="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Текст выноски Знак"/>
    <w:basedOn w:val="a2"/>
    <w:link w:val="ab"/>
    <w:uiPriority w:val="99"/>
    <w:rPr>
      <w:rFonts w:ascii="Tahoma" w:eastAsia="Times New Roman" w:hAnsi="Tahoma" w:cs="Times New Roman"/>
      <w:sz w:val="16"/>
      <w:szCs w:val="16"/>
      <w:lang w:val="zh-CN" w:eastAsia="zh-CN"/>
    </w:rPr>
  </w:style>
  <w:style w:type="paragraph" w:customStyle="1" w:styleId="14">
    <w:name w:val="Заголовок оглавления1"/>
    <w:basedOn w:val="1"/>
    <w:next w:val="a1"/>
    <w:uiPriority w:val="99"/>
    <w:qFormat/>
    <w:pPr>
      <w:keepLines/>
      <w:autoSpaceDE/>
      <w:autoSpaceDN/>
      <w:spacing w:before="480" w:after="0" w:line="276" w:lineRule="auto"/>
      <w:jc w:val="left"/>
      <w:outlineLvl w:val="9"/>
    </w:pPr>
    <w:rPr>
      <w:rFonts w:ascii="Cambria" w:hAnsi="Cambria"/>
      <w:b/>
      <w:bCs/>
      <w:color w:val="365F91"/>
      <w:lang w:eastAsia="en-US"/>
    </w:rPr>
  </w:style>
  <w:style w:type="paragraph" w:styleId="aff2">
    <w:name w:val="List Paragraph"/>
    <w:basedOn w:val="a1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ru-RU"/>
    </w:rPr>
  </w:style>
  <w:style w:type="paragraph" w:customStyle="1" w:styleId="Style16">
    <w:name w:val="Style16"/>
    <w:basedOn w:val="a1"/>
    <w:uiPriority w:val="99"/>
    <w:pPr>
      <w:widowControl w:val="0"/>
      <w:autoSpaceDE w:val="0"/>
      <w:autoSpaceDN w:val="0"/>
      <w:adjustRightInd w:val="0"/>
      <w:spacing w:after="0" w:line="192" w:lineRule="exact"/>
    </w:pPr>
    <w:rPr>
      <w:rFonts w:ascii="Trebuchet MS" w:eastAsia="Times New Roman" w:hAnsi="Trebuchet MS" w:cs="Times New Roman"/>
      <w:sz w:val="24"/>
      <w:szCs w:val="24"/>
      <w:lang w:eastAsia="ru-RU"/>
    </w:rPr>
  </w:style>
  <w:style w:type="character" w:customStyle="1" w:styleId="FontStyle38">
    <w:name w:val="Font Style38"/>
    <w:uiPriority w:val="99"/>
    <w:rPr>
      <w:rFonts w:ascii="Times New Roman" w:hAnsi="Times New Roman" w:cs="Times New Roman"/>
      <w:sz w:val="16"/>
      <w:szCs w:val="16"/>
    </w:rPr>
  </w:style>
  <w:style w:type="paragraph" w:customStyle="1" w:styleId="Style12">
    <w:name w:val="Style12"/>
    <w:basedOn w:val="a1"/>
    <w:uiPriority w:val="99"/>
    <w:pPr>
      <w:widowControl w:val="0"/>
      <w:autoSpaceDE w:val="0"/>
      <w:autoSpaceDN w:val="0"/>
      <w:adjustRightInd w:val="0"/>
      <w:spacing w:after="0" w:line="194" w:lineRule="exact"/>
      <w:ind w:firstLine="514"/>
      <w:jc w:val="both"/>
    </w:pPr>
    <w:rPr>
      <w:rFonts w:ascii="Trebuchet MS" w:eastAsia="Times New Roman" w:hAnsi="Trebuchet MS" w:cs="Times New Roman"/>
      <w:sz w:val="24"/>
      <w:szCs w:val="24"/>
      <w:lang w:eastAsia="ru-RU"/>
    </w:rPr>
  </w:style>
  <w:style w:type="paragraph" w:customStyle="1" w:styleId="Style10">
    <w:name w:val="Style10"/>
    <w:basedOn w:val="a1"/>
    <w:uiPriority w:val="99"/>
    <w:pPr>
      <w:widowControl w:val="0"/>
      <w:autoSpaceDE w:val="0"/>
      <w:autoSpaceDN w:val="0"/>
      <w:adjustRightInd w:val="0"/>
      <w:spacing w:after="0" w:line="374" w:lineRule="exact"/>
      <w:ind w:firstLine="802"/>
    </w:pPr>
    <w:rPr>
      <w:rFonts w:ascii="Trebuchet MS" w:eastAsia="Times New Roman" w:hAnsi="Trebuchet MS" w:cs="Times New Roman"/>
      <w:sz w:val="24"/>
      <w:szCs w:val="24"/>
      <w:lang w:eastAsia="ru-RU"/>
    </w:rPr>
  </w:style>
  <w:style w:type="character" w:customStyle="1" w:styleId="af1">
    <w:name w:val="Текст сноски Знак"/>
    <w:basedOn w:val="a2"/>
    <w:link w:val="af0"/>
    <w:uiPriority w:val="99"/>
    <w:rPr>
      <w:rFonts w:ascii="Calibri" w:eastAsia="Times New Roman" w:hAnsi="Calibri" w:cs="Times New Roman"/>
      <w:sz w:val="20"/>
      <w:szCs w:val="20"/>
      <w:lang w:val="zh-CN"/>
    </w:rPr>
  </w:style>
  <w:style w:type="character" w:customStyle="1" w:styleId="apple-converted-space">
    <w:name w:val="apple-converted-space"/>
    <w:basedOn w:val="a2"/>
  </w:style>
  <w:style w:type="paragraph" w:customStyle="1" w:styleId="a0">
    <w:name w:val="список с точками"/>
    <w:basedOn w:val="a1"/>
    <w:pPr>
      <w:numPr>
        <w:numId w:val="1"/>
      </w:numPr>
      <w:tabs>
        <w:tab w:val="left" w:pos="756"/>
      </w:tabs>
      <w:spacing w:after="0" w:line="312" w:lineRule="auto"/>
      <w:ind w:left="75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спис"/>
    <w:basedOn w:val="a1"/>
    <w:pPr>
      <w:widowControl w:val="0"/>
      <w:numPr>
        <w:ilvl w:val="1"/>
        <w:numId w:val="2"/>
      </w:numPr>
      <w:tabs>
        <w:tab w:val="left" w:pos="993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32"/>
      <w:szCs w:val="28"/>
      <w:lang w:eastAsia="ru-RU"/>
    </w:rPr>
  </w:style>
  <w:style w:type="paragraph" w:customStyle="1" w:styleId="aff3">
    <w:name w:val="Абз"/>
    <w:basedOn w:val="a1"/>
    <w:pPr>
      <w:widowControl w:val="0"/>
      <w:shd w:val="clear" w:color="auto" w:fill="FFFFFF"/>
      <w:tabs>
        <w:tab w:val="left" w:pos="240"/>
        <w:tab w:val="left" w:pos="2165"/>
        <w:tab w:val="left" w:pos="4075"/>
        <w:tab w:val="left" w:pos="5542"/>
      </w:tabs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32"/>
      <w:szCs w:val="28"/>
      <w:lang w:eastAsia="ru-RU"/>
    </w:rPr>
  </w:style>
  <w:style w:type="paragraph" w:styleId="aff4">
    <w:name w:val="No Spacing"/>
    <w:uiPriority w:val="1"/>
    <w:qFormat/>
    <w:rPr>
      <w:rFonts w:ascii="Calibri" w:eastAsia="Times New Roman" w:hAnsi="Calibri"/>
      <w:sz w:val="22"/>
      <w:szCs w:val="22"/>
    </w:rPr>
  </w:style>
  <w:style w:type="character" w:customStyle="1" w:styleId="115pt0pt">
    <w:name w:val="Основной текст + 11;5 pt;Интервал 0 pt"/>
    <w:rPr>
      <w:rFonts w:ascii="Times New Roman" w:eastAsia="Times New Roman" w:hAnsi="Times New Roman" w:cs="Times New Roman"/>
      <w:color w:val="000000"/>
      <w:spacing w:val="-2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paragraph" w:customStyle="1" w:styleId="15">
    <w:name w:val="Основной текст1"/>
    <w:basedOn w:val="a1"/>
    <w:pPr>
      <w:widowControl w:val="0"/>
      <w:shd w:val="clear" w:color="auto" w:fill="FFFFFF"/>
      <w:spacing w:before="180" w:after="60" w:line="0" w:lineRule="atLeast"/>
      <w:ind w:hanging="340"/>
      <w:jc w:val="both"/>
    </w:pPr>
    <w:rPr>
      <w:rFonts w:ascii="Times New Roman" w:eastAsia="Times New Roman" w:hAnsi="Times New Roman" w:cs="Times New Roman"/>
      <w:color w:val="000000"/>
      <w:spacing w:val="-3"/>
      <w:sz w:val="24"/>
      <w:szCs w:val="24"/>
      <w:lang w:eastAsia="ru-RU" w:bidi="ru-RU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HTML0">
    <w:name w:val="Адрес HTML Знак"/>
    <w:basedOn w:val="a2"/>
    <w:link w:val="HTML"/>
    <w:rPr>
      <w:rFonts w:ascii="Times New Roman" w:eastAsia="Times New Roman" w:hAnsi="Times New Roman" w:cs="Times New Roman"/>
      <w:i/>
      <w:iCs/>
      <w:sz w:val="24"/>
      <w:szCs w:val="24"/>
      <w:lang w:val="zh-CN" w:eastAsia="zh-CN"/>
    </w:rPr>
  </w:style>
  <w:style w:type="character" w:customStyle="1" w:styleId="HTML2">
    <w:name w:val="Стандартный HTML Знак"/>
    <w:link w:val="HTML1"/>
    <w:locked/>
    <w:rPr>
      <w:rFonts w:ascii="Arial" w:hAnsi="Arial" w:cs="Arial"/>
      <w:color w:val="202020"/>
    </w:rPr>
  </w:style>
  <w:style w:type="character" w:customStyle="1" w:styleId="HTML10">
    <w:name w:val="Стандартный HTML Знак1"/>
    <w:basedOn w:val="a2"/>
    <w:uiPriority w:val="99"/>
    <w:rPr>
      <w:rFonts w:ascii="Consolas" w:hAnsi="Consolas"/>
      <w:sz w:val="20"/>
      <w:szCs w:val="20"/>
    </w:rPr>
  </w:style>
  <w:style w:type="character" w:customStyle="1" w:styleId="pathseparator">
    <w:name w:val="path__separator"/>
    <w:basedOn w:val="a2"/>
  </w:style>
  <w:style w:type="character" w:customStyle="1" w:styleId="link10">
    <w:name w:val="link10"/>
    <w:rPr>
      <w:color w:val="0000CC"/>
      <w:u w:val="none"/>
    </w:rPr>
  </w:style>
  <w:style w:type="character" w:customStyle="1" w:styleId="article1">
    <w:name w:val="article1"/>
    <w:rPr>
      <w:color w:val="333333"/>
      <w:sz w:val="21"/>
      <w:szCs w:val="21"/>
    </w:rPr>
  </w:style>
  <w:style w:type="paragraph" w:customStyle="1" w:styleId="aff5">
    <w:name w:val="Подпись под рисунком"/>
    <w:basedOn w:val="a1"/>
    <w:uiPriority w:val="9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8"/>
      <w:szCs w:val="28"/>
      <w:lang w:eastAsia="ru-RU"/>
    </w:rPr>
  </w:style>
  <w:style w:type="paragraph" w:customStyle="1" w:styleId="code">
    <w:name w:val="code"/>
    <w:basedOn w:val="a1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Текст концевой сноски Знак"/>
    <w:basedOn w:val="a2"/>
    <w:link w:val="ad"/>
  </w:style>
  <w:style w:type="character" w:customStyle="1" w:styleId="16">
    <w:name w:val="Текст концевой сноски Знак1"/>
    <w:basedOn w:val="a2"/>
    <w:uiPriority w:val="99"/>
    <w:rPr>
      <w:sz w:val="20"/>
      <w:szCs w:val="20"/>
    </w:rPr>
  </w:style>
  <w:style w:type="character" w:customStyle="1" w:styleId="z-">
    <w:name w:val="z-Конец формы Знак"/>
    <w:link w:val="z-1"/>
    <w:rPr>
      <w:rFonts w:ascii="Arial" w:hAnsi="Arial" w:cs="Arial"/>
      <w:vanish/>
      <w:sz w:val="16"/>
      <w:szCs w:val="16"/>
    </w:rPr>
  </w:style>
  <w:style w:type="paragraph" w:customStyle="1" w:styleId="z-1">
    <w:name w:val="z-Конец формы1"/>
    <w:basedOn w:val="a1"/>
    <w:next w:val="a1"/>
    <w:link w:val="z-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10">
    <w:name w:val="z-Конец формы Знак1"/>
    <w:basedOn w:val="a2"/>
    <w:uiPriority w:val="99"/>
    <w:rPr>
      <w:rFonts w:ascii="Arial" w:hAnsi="Arial" w:cs="Arial"/>
      <w:vanish/>
      <w:sz w:val="16"/>
      <w:szCs w:val="16"/>
    </w:rPr>
  </w:style>
  <w:style w:type="character" w:customStyle="1" w:styleId="st">
    <w:name w:val="st"/>
    <w:rPr>
      <w:rFonts w:cs="Times New Roman"/>
    </w:rPr>
  </w:style>
  <w:style w:type="paragraph" w:customStyle="1" w:styleId="p2">
    <w:name w:val="p2"/>
    <w:basedOn w:val="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section">
    <w:name w:val="psection"/>
    <w:basedOn w:val="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2"/>
  </w:style>
  <w:style w:type="character" w:customStyle="1" w:styleId="mw-editsection">
    <w:name w:val="mw-editsection"/>
    <w:basedOn w:val="a2"/>
  </w:style>
  <w:style w:type="character" w:customStyle="1" w:styleId="mw-editsection-bracket">
    <w:name w:val="mw-editsection-bracket"/>
    <w:basedOn w:val="a2"/>
  </w:style>
  <w:style w:type="character" w:customStyle="1" w:styleId="citat">
    <w:name w:val="citat"/>
    <w:basedOn w:val="a2"/>
  </w:style>
  <w:style w:type="paragraph" w:customStyle="1" w:styleId="avtor">
    <w:name w:val="avtor"/>
    <w:basedOn w:val="a1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citata">
    <w:name w:val="citata"/>
    <w:basedOn w:val="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x1">
    <w:name w:val="ex1"/>
    <w:rPr>
      <w:b/>
      <w:bCs/>
      <w:color w:val="849DB4"/>
      <w:spacing w:val="40"/>
      <w:sz w:val="24"/>
      <w:szCs w:val="24"/>
    </w:rPr>
  </w:style>
  <w:style w:type="character" w:customStyle="1" w:styleId="mw-editsection1">
    <w:name w:val="mw-editsection1"/>
    <w:basedOn w:val="a2"/>
  </w:style>
  <w:style w:type="character" w:customStyle="1" w:styleId="mw-editsection-divider1">
    <w:name w:val="mw-editsection-divider1"/>
    <w:rPr>
      <w:color w:val="54595D"/>
    </w:rPr>
  </w:style>
  <w:style w:type="character" w:customStyle="1" w:styleId="hcc">
    <w:name w:val="hcc"/>
    <w:basedOn w:val="a2"/>
  </w:style>
  <w:style w:type="character" w:customStyle="1" w:styleId="af9">
    <w:name w:val="Заголовок Знак"/>
    <w:basedOn w:val="a2"/>
    <w:link w:val="af8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mord">
    <w:name w:val="mord"/>
    <w:basedOn w:val="a2"/>
    <w:rsid w:val="00A64CB9"/>
  </w:style>
  <w:style w:type="character" w:customStyle="1" w:styleId="mrel">
    <w:name w:val="mrel"/>
    <w:basedOn w:val="a2"/>
    <w:rsid w:val="00A64CB9"/>
  </w:style>
  <w:style w:type="character" w:customStyle="1" w:styleId="mbin">
    <w:name w:val="mbin"/>
    <w:basedOn w:val="a2"/>
    <w:rsid w:val="00A64CB9"/>
  </w:style>
  <w:style w:type="character" w:customStyle="1" w:styleId="vlist-s">
    <w:name w:val="vlist-s"/>
    <w:basedOn w:val="a2"/>
    <w:rsid w:val="00A64CB9"/>
  </w:style>
  <w:style w:type="character" w:customStyle="1" w:styleId="mpunct">
    <w:name w:val="mpunct"/>
    <w:basedOn w:val="a2"/>
    <w:rsid w:val="005B4506"/>
  </w:style>
  <w:style w:type="character" w:customStyle="1" w:styleId="katex-mathml">
    <w:name w:val="katex-mathml"/>
    <w:basedOn w:val="a2"/>
    <w:rsid w:val="005B4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3189</Words>
  <Characters>18181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Студент</cp:lastModifiedBy>
  <cp:revision>19</cp:revision>
  <dcterms:created xsi:type="dcterms:W3CDTF">2024-04-10T08:29:00Z</dcterms:created>
  <dcterms:modified xsi:type="dcterms:W3CDTF">2026-05-21T10:58:00Z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eyJoZGlkIjoiNDM1N2Y3NDYwZGY0NmM1Yjg4MTg3YTEwZTUxOWQzYWMifQ==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76689B8D488742D792980C77575A288E_12</vt:lpwstr>
  </property>
</Properties>
</file>