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МИНИСТЕРСТВО СЕЛЬСКОГО ХОЗЯЙСТВА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Федеральное государственное бюджетное образовательное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учреждение 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СТАВРОПОЛЬСКИЙ ГОСУДАРСТВЕННЫЙ АГРАРНЫЙ УНИВЕРСИТЕТ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Факультет цифровых технологий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Кафедра инжиниринга IT-решений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№5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дисциплине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«Методы и средства проектирования информационных систем»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Методология IDEF0. Декомпозиция модели IDEF0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00"/>
        <w:gridCol w:w="5255"/>
      </w:tblGrid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dxa" w:w="52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Выполнил: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Студент 3 курса ИСиТ-О-24/4 группы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Польшин Артем Денисович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Направление подготовки: Информационные системы и технологии в бизнесе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Форма обучения: очная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Проверил: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к.э.н., доцент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Сорокин А.А.</w:t>
            </w:r>
          </w:p>
        </w:tc>
      </w:tr>
    </w:tbl>
    <w:p>
      <w:pPr>
        <w:spacing w:after="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Ставрополь,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Ход работы: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моделирования: описать процесс учёта удобрений на предприятии с целью формирования требований к информационной системе.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Точка зрения: руководитель предприятия, ответственный за учёт удобрений в целом.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Выполнена декомпозиция процесса «Вести учёт удобрений» на три уровня: диаграмма A0 (6 работ), диаграмма A4 (4 работы) и диаграмма A43 (4 работы). Работы диаграмм описаны в таблицах 1–3, сами диаграммы представлены ниже (Диаграммы 1–3).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5"/>
      </w:tblGrid>
      <w:tr>
        <w:trPr>
          <w:cantSplit/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Имя работы (Activity Name)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Определение (Definition)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Принять и разместить удобрения на складе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Проверить количество и качество поступивших удобрений, оформить приёмку, разместить партии по складам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Выдать удобрения для внесения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Выдать удобрения со склада по заявкам агрономов в пределах норм внесения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Внести удобрения в поля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Внести выданные удобрения с учётом культур и норм, зафиксировать дату, количество и исполнителя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Оформить учётные документы и списать удобрения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Оформить накладные и акты, списать израсходованные удобрения с остатков, учесть затраты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Контролировать остатки и формировать отчёты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Отслеживать остатки и сроки годности, формировать отчёты, определять потребность в закупке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Сформировать заявку на закупку удобрений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Оформить заявку на закупку по выявленной потребности</w:t>
            </w:r>
          </w:p>
        </w:tc>
      </w:tr>
    </w:tbl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 Работы диаграммы декомпозиции A0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5"/>
      </w:tblGrid>
      <w:tr>
        <w:trPr>
          <w:cantSplit/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Имя работы (Activity Name)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Определение (Definition)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Проверить первичные данные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Сверить данные о приёмке, выдаче и внесении удобрений на полноту и согласованность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Оформить учётные документы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Оформить приходные накладные, акты выдачи, внесения и списания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Списать удобрения с остатков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Уменьшить остатки удобрений по складам и партиям на основании проверенных данных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Рассчитать затраты на удобрения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Определить стоимость списанных удобрений и затраты по полям и культурам</w:t>
            </w:r>
          </w:p>
        </w:tc>
      </w:tr>
    </w:tbl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 Работы диаграммы декомпозиции A4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5"/>
      </w:tblGrid>
      <w:tr>
        <w:trPr>
          <w:cantSplit/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Имя работы (Activity Name)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Определение (Definition)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Определить партии для списания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Выбрать партии, из которых производится списание, с учётом сроков годности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Проверить достаточность остатка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Сравнить объём списания с остатком по выбранным партиям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Уменьшить остаток по партиям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Вычесть списываемое количество из остатка каждой партии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Сформировать данные о списании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Подготовить сведения о списанных партиях и количестве для расчёта затрат и отчётности</w:t>
            </w:r>
          </w:p>
        </w:tc>
      </w:tr>
    </w:tbl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 Работы диаграммы декомпозиции A43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keepNext/>
        <w:spacing w:after="0"/>
        <w:jc w:val="center"/>
      </w:pPr>
      <w:r>
        <w:drawing>
          <wp:inline distT="0" distB="0" distL="0" distR="0">
            <wp:extent cx="9610725" cy="5343525"/>
            <wp:effectExtent t="0" r="0" b="0" l="0"/>
            <wp:docPr id="1" name="Диаграмма A0" descr="Диаграмма A0" title="Диаграмма 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1. Диаграмма декомпозиции A0 «Вести учёт удобрений»</w:t>
      </w:r>
    </w:p>
    <w:p>
      <w:pPr>
        <w:sectPr>
          <w:pgSz w:w="16838" w:h="11906" w:orient="landscape"/>
          <w:pgMar w:top="720" w:right="850" w:bottom="720" w:left="850" w:header="708" w:footer="708" w:gutter="0"/>
          <w:pgNumType/>
          <w:docGrid w:linePitch="360"/>
        </w:sectPr>
      </w:pPr>
    </w:p>
    <w:p>
      <w:pPr>
        <w:keepNext/>
        <w:spacing w:after="0"/>
        <w:jc w:val="center"/>
      </w:pPr>
      <w:r>
        <w:drawing>
          <wp:inline distT="0" distB="0" distL="0" distR="0">
            <wp:extent cx="9610725" cy="5210175"/>
            <wp:effectExtent t="0" r="0" b="0" l="0"/>
            <wp:docPr id="1" name="Диаграмма A4" descr="Диаграмма A4" title="Диаграмма 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2. Диаграмма декомпозиции A4 «Оформить учётные документы и списать удобрения»</w:t>
      </w:r>
    </w:p>
    <w:p>
      <w:pPr>
        <w:sectPr>
          <w:pgSz w:w="16838" w:h="11906" w:orient="landscape"/>
          <w:pgMar w:top="720" w:right="850" w:bottom="720" w:left="850" w:header="708" w:footer="708" w:gutter="0"/>
          <w:pgNumType/>
          <w:docGrid w:linePitch="360"/>
        </w:sectPr>
      </w:pPr>
    </w:p>
    <w:p>
      <w:pPr>
        <w:keepNext/>
        <w:spacing w:after="0"/>
        <w:jc w:val="center"/>
      </w:pPr>
      <w:r>
        <w:drawing>
          <wp:inline distT="0" distB="0" distL="0" distR="0">
            <wp:extent cx="9610725" cy="5210175"/>
            <wp:effectExtent t="0" r="0" b="0" l="0"/>
            <wp:docPr id="1" name="Диаграмма A43" descr="Диаграмма A43" title="Диаграмма A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3. Диаграмма декомпозиции A43 «Списать удобрения с остатков»</w:t>
      </w:r>
    </w:p>
    <w:p>
      <w:pPr>
        <w:sectPr>
          <w:pgSz w:w="16838" w:h="11906" w:orient="landscape"/>
          <w:pgMar w:top="720" w:right="850" w:bottom="720" w:left="850" w:header="708" w:footer="708" w:gutter="0"/>
          <w:pgNumType/>
          <w:docGrid w:linePitch="360"/>
        </w:sectPr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в ходе лабораторной работы была изучена декомпозиция функциональной модели в методологии IDEF0 и построены диаграммы декомпозиции процесса «Вести учёт удобрений» трёх уровней: A0, A4 и A43. Количество работ на диаграммах составило 6, 4 и 4. Стрелки родительских диаграмм перенесены на дочерние и обозначены ICOM-метками (кодами I, C, O, M). Полученные диаграммы детализируют процесс учёта удобрений и могут быть использованы для формирования требований к информационной системе.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Контрольные вопросы: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Типы стрелок в IDEF0: вход (Input), управление (Control), выход (Output), механизм (Mechanism) и вызов (Call).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Стрелка «Вызов» указывает на другую модель работы. Она выходит из нижней грани блока и показывает, что работа выполняется за пределами моделируемой системы.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Типы взаимодействия между блоками: связь по входу (выход одного блока является входом другого); связь по управлению (выход одного блока управляет другим блоком); обратная связь по входу (выход блока подаётся на вход блока с большим доминированием, то есть возвращается к более ранней работе); обратная связь по управлению (выход блока управляет блоком с большим доминированием); связь «выход-механизм» (выход одной работы становится ресурсом для другой). Доминирование – степень влияния блока на другие блоки.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Связь по управлению: возникает, когда выход одного блока непосредственно влияет на блок с меньшим доминированием. Стрелка выхода одного блока входит в верхнюю грань другого блока как управляющая информация.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09" w:hanging="284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2cba0de51d6bbe0176d6cfe43ae985c43d60b25.png"/><Relationship Id="rId8" Type="http://schemas.openxmlformats.org/officeDocument/2006/relationships/image" Target="media/bec603c3b31ee05c42a8f10bba3e64e875c258d6.png"/><Relationship Id="rId9" Type="http://schemas.openxmlformats.org/officeDocument/2006/relationships/image" Target="media/cdbf4716fb468719e20e16557b85ae4fb1cbf50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Польшин А.Д.</dc:creator>
  <cp:lastModifiedBy>Un-named</cp:lastModifiedBy>
  <cp:revision>1</cp:revision>
  <dcterms:created xsi:type="dcterms:W3CDTF">2026-10-21T09:49:35.223Z</dcterms:created>
  <dcterms:modified xsi:type="dcterms:W3CDTF">2026-10-21T09:49:35.224Z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