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72F" w:rsidRDefault="0018072F" w:rsidP="00763E70">
      <w:pPr>
        <w:spacing w:line="276" w:lineRule="auto"/>
        <w:jc w:val="center"/>
      </w:pPr>
      <w:r>
        <w:t>ФЕДЕРАЛЬНОЕ ГОСУДАРСТВЕННОЕ БЮДЖЕТНОЕ</w:t>
      </w:r>
    </w:p>
    <w:p w:rsidR="0018072F" w:rsidRDefault="0018072F" w:rsidP="00763E70">
      <w:pPr>
        <w:spacing w:line="276" w:lineRule="auto"/>
        <w:jc w:val="center"/>
      </w:pPr>
      <w:r>
        <w:t>ОБРАЗОВАТЕЛЬНОЕ УЧРЕЖДЕНИЕ ВЫСШЕГО ОБРАЗОВАНИЯ</w:t>
      </w:r>
    </w:p>
    <w:p w:rsidR="0018072F" w:rsidRDefault="0018072F" w:rsidP="00763E70">
      <w:pPr>
        <w:spacing w:line="276" w:lineRule="auto"/>
        <w:jc w:val="center"/>
      </w:pPr>
    </w:p>
    <w:p w:rsidR="0018072F" w:rsidRDefault="0018072F" w:rsidP="00763E70">
      <w:pPr>
        <w:spacing w:line="276" w:lineRule="auto"/>
        <w:jc w:val="center"/>
      </w:pPr>
      <w:r>
        <w:t>СТАВРОПОЛЬСКИЙ ГОСУДАРСТВЕННЫЙ АГРАРНЫЙ</w:t>
      </w:r>
    </w:p>
    <w:p w:rsidR="0018072F" w:rsidRDefault="0018072F" w:rsidP="00763E70">
      <w:pPr>
        <w:spacing w:line="276" w:lineRule="auto"/>
        <w:jc w:val="center"/>
      </w:pPr>
      <w:r>
        <w:t>УНИВЕРСИТЕТ</w:t>
      </w:r>
    </w:p>
    <w:p w:rsidR="0018072F" w:rsidRDefault="0018072F" w:rsidP="00763E70">
      <w:pPr>
        <w:spacing w:line="276" w:lineRule="auto"/>
        <w:jc w:val="center"/>
      </w:pPr>
    </w:p>
    <w:p w:rsidR="0018072F" w:rsidRDefault="0018072F" w:rsidP="00763E70">
      <w:pPr>
        <w:spacing w:line="276" w:lineRule="auto"/>
        <w:jc w:val="center"/>
      </w:pPr>
      <w:r>
        <w:t>Кафедра информационных систем</w:t>
      </w:r>
    </w:p>
    <w:p w:rsidR="00763E70" w:rsidRDefault="00763E70" w:rsidP="00763E70">
      <w:pPr>
        <w:spacing w:line="276" w:lineRule="auto"/>
        <w:jc w:val="center"/>
      </w:pPr>
    </w:p>
    <w:p w:rsidR="0018072F" w:rsidRDefault="00DE06C6" w:rsidP="00763E70">
      <w:pPr>
        <w:spacing w:line="276" w:lineRule="auto"/>
        <w:jc w:val="center"/>
      </w:pPr>
      <w:r>
        <w:t>Лабораторная работа №3</w:t>
      </w:r>
    </w:p>
    <w:p w:rsidR="0018072F" w:rsidRDefault="0018072F" w:rsidP="00763E70">
      <w:pPr>
        <w:spacing w:line="276" w:lineRule="auto"/>
        <w:jc w:val="center"/>
      </w:pPr>
      <w:r>
        <w:t>Тема: «</w:t>
      </w:r>
      <w:r w:rsidR="00DE06C6">
        <w:t>Использование архитектурных шаблонов</w:t>
      </w:r>
      <w:r>
        <w:t>»</w:t>
      </w:r>
    </w:p>
    <w:p w:rsidR="0018072F" w:rsidRDefault="0018072F" w:rsidP="00763E70">
      <w:pPr>
        <w:spacing w:line="276" w:lineRule="auto"/>
        <w:jc w:val="center"/>
      </w:pPr>
      <w:r>
        <w:t>Вариант №10</w:t>
      </w:r>
    </w:p>
    <w:p w:rsidR="0018072F" w:rsidRDefault="0018072F" w:rsidP="00763E70">
      <w:pPr>
        <w:spacing w:line="276" w:lineRule="auto"/>
        <w:jc w:val="right"/>
      </w:pPr>
    </w:p>
    <w:p w:rsidR="00763E70" w:rsidRDefault="00763E70" w:rsidP="00763E70">
      <w:pPr>
        <w:spacing w:line="276" w:lineRule="auto"/>
        <w:jc w:val="right"/>
      </w:pPr>
    </w:p>
    <w:p w:rsidR="0018072F" w:rsidRDefault="0018072F" w:rsidP="00763E70">
      <w:pPr>
        <w:spacing w:line="276" w:lineRule="auto"/>
      </w:pPr>
    </w:p>
    <w:p w:rsidR="0018072F" w:rsidRDefault="0018072F" w:rsidP="00763E70">
      <w:pPr>
        <w:spacing w:line="276" w:lineRule="auto"/>
        <w:jc w:val="right"/>
      </w:pPr>
    </w:p>
    <w:p w:rsidR="0018072F" w:rsidRDefault="0018072F" w:rsidP="00763E70">
      <w:pPr>
        <w:spacing w:line="276" w:lineRule="auto"/>
        <w:jc w:val="right"/>
      </w:pPr>
      <w:r>
        <w:t>Выполнил: студент 2 курса</w:t>
      </w:r>
    </w:p>
    <w:p w:rsidR="0018072F" w:rsidRDefault="0018072F" w:rsidP="00763E70">
      <w:pPr>
        <w:spacing w:line="276" w:lineRule="auto"/>
        <w:jc w:val="right"/>
      </w:pPr>
      <w:r>
        <w:t>Группы ИСиТ-О-24/4</w:t>
      </w:r>
    </w:p>
    <w:p w:rsidR="0018072F" w:rsidRDefault="0018072F" w:rsidP="00763E70">
      <w:pPr>
        <w:spacing w:line="276" w:lineRule="auto"/>
        <w:jc w:val="right"/>
      </w:pPr>
      <w:r>
        <w:t>Польшин Артем Денисович</w:t>
      </w:r>
    </w:p>
    <w:p w:rsidR="0018072F" w:rsidRDefault="0018072F" w:rsidP="00763E70">
      <w:pPr>
        <w:spacing w:line="276" w:lineRule="auto"/>
        <w:jc w:val="right"/>
      </w:pPr>
      <w:r>
        <w:t>Преподаватель: Рачков В. Е.</w:t>
      </w:r>
    </w:p>
    <w:p w:rsidR="0018072F" w:rsidRDefault="0018072F" w:rsidP="00763E70">
      <w:pPr>
        <w:spacing w:line="276" w:lineRule="auto"/>
        <w:jc w:val="center"/>
      </w:pPr>
    </w:p>
    <w:p w:rsidR="0018072F" w:rsidRDefault="0018072F" w:rsidP="00763E70">
      <w:pPr>
        <w:spacing w:line="276" w:lineRule="auto"/>
      </w:pPr>
    </w:p>
    <w:p w:rsidR="0018072F" w:rsidRDefault="0018072F" w:rsidP="00763E70">
      <w:pPr>
        <w:spacing w:line="276" w:lineRule="auto"/>
        <w:jc w:val="center"/>
      </w:pPr>
    </w:p>
    <w:p w:rsidR="0018072F" w:rsidRDefault="0018072F" w:rsidP="00763E70">
      <w:pPr>
        <w:spacing w:line="276" w:lineRule="auto"/>
        <w:jc w:val="center"/>
      </w:pPr>
    </w:p>
    <w:p w:rsidR="0018072F" w:rsidRDefault="0018072F" w:rsidP="00763E70">
      <w:pPr>
        <w:spacing w:line="276" w:lineRule="auto"/>
        <w:jc w:val="center"/>
      </w:pPr>
    </w:p>
    <w:p w:rsidR="0018072F" w:rsidRDefault="0018072F" w:rsidP="00763E70">
      <w:pPr>
        <w:spacing w:line="276" w:lineRule="auto"/>
        <w:jc w:val="center"/>
      </w:pPr>
    </w:p>
    <w:p w:rsidR="0018072F" w:rsidRDefault="0018072F" w:rsidP="00763E70">
      <w:pPr>
        <w:spacing w:line="276" w:lineRule="auto"/>
        <w:jc w:val="center"/>
      </w:pPr>
    </w:p>
    <w:p w:rsidR="0018072F" w:rsidRDefault="0018072F" w:rsidP="00763E70">
      <w:pPr>
        <w:spacing w:line="276" w:lineRule="auto"/>
        <w:jc w:val="center"/>
      </w:pPr>
      <w:r>
        <w:t>Ставрополь, 2026</w:t>
      </w:r>
    </w:p>
    <w:p w:rsidR="00DE06C6" w:rsidRPr="00DE06C6" w:rsidRDefault="00DE06C6" w:rsidP="00763E70">
      <w:pPr>
        <w:spacing w:line="276" w:lineRule="auto"/>
        <w:jc w:val="center"/>
        <w:rPr>
          <w:b/>
        </w:rPr>
      </w:pPr>
      <w:r w:rsidRPr="00DE06C6">
        <w:rPr>
          <w:b/>
        </w:rPr>
        <w:lastRenderedPageBreak/>
        <w:t>Цель работы:</w:t>
      </w:r>
    </w:p>
    <w:p w:rsidR="00DE06C6" w:rsidRDefault="00DE06C6" w:rsidP="00DE06C6">
      <w:pPr>
        <w:spacing w:line="276" w:lineRule="auto"/>
      </w:pPr>
      <w:r>
        <w:t xml:space="preserve">1. Изучить процедуры использования архитектурных шаблонов. </w:t>
      </w:r>
    </w:p>
    <w:p w:rsidR="00DE06C6" w:rsidRDefault="00DE06C6" w:rsidP="00DE06C6">
      <w:pPr>
        <w:spacing w:line="276" w:lineRule="auto"/>
      </w:pPr>
      <w:r>
        <w:t>2. Привить навыки описания архитектуры, используя архитектурные шаблоны.</w:t>
      </w:r>
    </w:p>
    <w:p w:rsidR="00DE06C6" w:rsidRPr="00DE06C6" w:rsidRDefault="00DE06C6" w:rsidP="00763E70">
      <w:pPr>
        <w:spacing w:line="276" w:lineRule="auto"/>
        <w:jc w:val="center"/>
        <w:rPr>
          <w:b/>
        </w:rPr>
      </w:pPr>
      <w:r w:rsidRPr="00DE06C6">
        <w:rPr>
          <w:b/>
        </w:rPr>
        <w:t>Ход работы:</w:t>
      </w:r>
    </w:p>
    <w:p w:rsidR="00DE06C6" w:rsidRDefault="00DE06C6" w:rsidP="00DE06C6">
      <w:pPr>
        <w:spacing w:line="276" w:lineRule="auto"/>
        <w:jc w:val="center"/>
      </w:pPr>
      <w:r>
        <w:t>Описание архитектуры предприятия ООО «Чайка»</w:t>
      </w:r>
    </w:p>
    <w:p w:rsidR="00DE06C6" w:rsidRPr="00DE06C6" w:rsidRDefault="00DE06C6" w:rsidP="00DE06C6">
      <w:pPr>
        <w:spacing w:line="276" w:lineRule="auto"/>
        <w:jc w:val="center"/>
      </w:pPr>
      <w:r>
        <w:t>Сотрудничество (</w:t>
      </w:r>
      <w:r>
        <w:rPr>
          <w:lang w:val="en-US"/>
        </w:rPr>
        <w:t>U</w:t>
      </w:r>
      <w:r w:rsidRPr="00DE06C6">
        <w:t>2</w:t>
      </w:r>
      <w:r>
        <w:rPr>
          <w:lang w:val="en-US"/>
        </w:rPr>
        <w:t>U</w:t>
      </w:r>
      <w:r w:rsidRPr="00DE06C6">
        <w:t xml:space="preserve"> </w:t>
      </w:r>
      <w:r>
        <w:t xml:space="preserve">- </w:t>
      </w:r>
      <w:r w:rsidRPr="00DE06C6">
        <w:t>(</w:t>
      </w:r>
      <w:r>
        <w:rPr>
          <w:lang w:val="en-US"/>
        </w:rPr>
        <w:t>User</w:t>
      </w:r>
      <w:r>
        <w:t>–</w:t>
      </w:r>
      <w:r>
        <w:rPr>
          <w:lang w:val="en-US"/>
        </w:rPr>
        <w:t>t</w:t>
      </w:r>
      <w:r>
        <w:t>о</w:t>
      </w:r>
      <w:r>
        <w:t>–</w:t>
      </w:r>
      <w:r>
        <w:rPr>
          <w:lang w:val="en-US"/>
        </w:rPr>
        <w:t>user</w:t>
      </w:r>
      <w:r w:rsidRPr="00DE06C6">
        <w:t>)</w:t>
      </w:r>
      <w:r>
        <w:t>)</w:t>
      </w:r>
    </w:p>
    <w:tbl>
      <w:tblPr>
        <w:tblStyle w:val="a4"/>
        <w:tblW w:w="4995" w:type="pct"/>
        <w:tblLook w:val="04A0" w:firstRow="1" w:lastRow="0" w:firstColumn="1" w:lastColumn="0" w:noHBand="0" w:noVBand="1"/>
      </w:tblPr>
      <w:tblGrid>
        <w:gridCol w:w="2830"/>
        <w:gridCol w:w="2551"/>
        <w:gridCol w:w="3955"/>
      </w:tblGrid>
      <w:tr w:rsidR="00E93B5F" w:rsidTr="00E93B5F">
        <w:tc>
          <w:tcPr>
            <w:tcW w:w="1516" w:type="pct"/>
          </w:tcPr>
          <w:p w:rsidR="00E93B5F" w:rsidRDefault="00E93B5F" w:rsidP="00E93B5F">
            <w:pPr>
              <w:spacing w:line="276" w:lineRule="auto"/>
              <w:jc w:val="center"/>
            </w:pPr>
            <w:r>
              <w:t>Уровень архитектуры</w:t>
            </w:r>
          </w:p>
        </w:tc>
        <w:tc>
          <w:tcPr>
            <w:tcW w:w="1366" w:type="pct"/>
          </w:tcPr>
          <w:p w:rsidR="00E93B5F" w:rsidRDefault="00E93B5F" w:rsidP="00E93B5F">
            <w:pPr>
              <w:spacing w:line="276" w:lineRule="auto"/>
              <w:jc w:val="center"/>
            </w:pPr>
            <w:r>
              <w:t>Компоненты</w:t>
            </w:r>
          </w:p>
        </w:tc>
        <w:tc>
          <w:tcPr>
            <w:tcW w:w="2118" w:type="pct"/>
          </w:tcPr>
          <w:p w:rsidR="00E93B5F" w:rsidRDefault="00E93B5F" w:rsidP="00E93B5F">
            <w:pPr>
              <w:spacing w:line="276" w:lineRule="auto"/>
              <w:jc w:val="center"/>
            </w:pPr>
            <w:r>
              <w:t>Описание</w:t>
            </w:r>
          </w:p>
        </w:tc>
      </w:tr>
      <w:tr w:rsidR="00E93B5F" w:rsidTr="00E93B5F">
        <w:tc>
          <w:tcPr>
            <w:tcW w:w="1516" w:type="pct"/>
          </w:tcPr>
          <w:p w:rsidR="00E93B5F" w:rsidRDefault="00E93B5F" w:rsidP="00E93B5F">
            <w:pPr>
              <w:spacing w:line="276" w:lineRule="auto"/>
              <w:jc w:val="center"/>
            </w:pPr>
            <w:r>
              <w:t>Бизнес-архитектура</w:t>
            </w:r>
          </w:p>
        </w:tc>
        <w:tc>
          <w:tcPr>
            <w:tcW w:w="1366" w:type="pct"/>
          </w:tcPr>
          <w:p w:rsidR="00E93B5F" w:rsidRDefault="00E93B5F" w:rsidP="00E93B5F">
            <w:pPr>
              <w:spacing w:line="276" w:lineRule="auto"/>
              <w:jc w:val="center"/>
            </w:pPr>
            <w:r>
              <w:t>Основная бизнес-модель</w:t>
            </w:r>
          </w:p>
        </w:tc>
        <w:tc>
          <w:tcPr>
            <w:tcW w:w="2118" w:type="pct"/>
          </w:tcPr>
          <w:p w:rsidR="00E93B5F" w:rsidRDefault="00E93B5F" w:rsidP="00DE06C6">
            <w:pPr>
              <w:spacing w:line="276" w:lineRule="auto"/>
            </w:pPr>
            <w:r w:rsidRPr="00E93B5F">
              <w:t>–</w:t>
            </w:r>
            <w:r>
              <w:t xml:space="preserve"> </w:t>
            </w:r>
            <w:r w:rsidRPr="00E93B5F">
              <w:t xml:space="preserve">Взаимодействие между пользователями: </w:t>
            </w:r>
          </w:p>
          <w:p w:rsidR="00E93B5F" w:rsidRDefault="00E93B5F" w:rsidP="00E93B5F">
            <w:pPr>
              <w:spacing w:line="276" w:lineRule="auto"/>
            </w:pPr>
            <w:r w:rsidRPr="00E93B5F">
              <w:t>–</w:t>
            </w:r>
            <w:r>
              <w:t xml:space="preserve"> </w:t>
            </w:r>
            <w:r>
              <w:t>К</w:t>
            </w:r>
            <w:r w:rsidRPr="00E93B5F">
              <w:t xml:space="preserve">лиенты </w:t>
            </w:r>
            <w:r>
              <w:t>(оптовые покупатели, партнёры)</w:t>
            </w:r>
            <w:r w:rsidRPr="00E93B5F">
              <w:t xml:space="preserve"> </w:t>
            </w:r>
          </w:p>
          <w:p w:rsidR="00E93B5F" w:rsidRDefault="00E93B5F" w:rsidP="00E93B5F">
            <w:pPr>
              <w:spacing w:line="276" w:lineRule="auto"/>
            </w:pPr>
            <w:r w:rsidRPr="00E93B5F">
              <w:t>–</w:t>
            </w:r>
            <w:r>
              <w:t xml:space="preserve"> </w:t>
            </w:r>
            <w:r>
              <w:t>С</w:t>
            </w:r>
            <w:r w:rsidRPr="00E93B5F">
              <w:t>отрудники компании (менеджеры, технологи, логисты).</w:t>
            </w:r>
          </w:p>
        </w:tc>
      </w:tr>
      <w:tr w:rsidR="00E93B5F" w:rsidTr="00E93B5F">
        <w:tc>
          <w:tcPr>
            <w:tcW w:w="1516" w:type="pct"/>
          </w:tcPr>
          <w:p w:rsidR="00E93B5F" w:rsidRDefault="00E93B5F" w:rsidP="00E93B5F">
            <w:pPr>
              <w:spacing w:line="276" w:lineRule="auto"/>
              <w:jc w:val="center"/>
            </w:pPr>
          </w:p>
        </w:tc>
        <w:tc>
          <w:tcPr>
            <w:tcW w:w="1366" w:type="pct"/>
          </w:tcPr>
          <w:p w:rsidR="00E93B5F" w:rsidRDefault="00E93B5F" w:rsidP="00E93B5F">
            <w:pPr>
              <w:spacing w:line="276" w:lineRule="auto"/>
              <w:jc w:val="center"/>
            </w:pPr>
            <w:r>
              <w:t>Ключевые бизнес-процессы</w:t>
            </w:r>
          </w:p>
        </w:tc>
        <w:tc>
          <w:tcPr>
            <w:tcW w:w="2118" w:type="pct"/>
          </w:tcPr>
          <w:p w:rsidR="00E93B5F" w:rsidRDefault="00E93B5F" w:rsidP="00E93B5F">
            <w:pPr>
              <w:spacing w:line="276" w:lineRule="auto"/>
            </w:pPr>
            <w:r w:rsidRPr="00E93B5F">
              <w:t xml:space="preserve">– Приём и обработка заказов (клиент </w:t>
            </w:r>
            <w:r>
              <w:t xml:space="preserve">- </w:t>
            </w:r>
            <w:r w:rsidRPr="00E93B5F">
              <w:t>менеджер)</w:t>
            </w:r>
            <w:r w:rsidRPr="00E93B5F">
              <w:br/>
              <w:t xml:space="preserve">– Техническая консультация по продукции (клиент </w:t>
            </w:r>
            <w:r>
              <w:t>-</w:t>
            </w:r>
            <w:r w:rsidRPr="00E93B5F">
              <w:t xml:space="preserve"> технолог)</w:t>
            </w:r>
            <w:r w:rsidRPr="00E93B5F">
              <w:br/>
              <w:t xml:space="preserve">– Согласование условий поставки (менеджер </w:t>
            </w:r>
            <w:r>
              <w:t>-</w:t>
            </w:r>
            <w:r w:rsidRPr="00E93B5F">
              <w:t xml:space="preserve"> логист)</w:t>
            </w:r>
            <w:r w:rsidRPr="00E93B5F">
              <w:br/>
              <w:t xml:space="preserve">– Взаимодействие с производителями (сотрудник </w:t>
            </w:r>
            <w:r>
              <w:t>-</w:t>
            </w:r>
            <w:r w:rsidRPr="00E93B5F">
              <w:t xml:space="preserve"> внешний партнёр)</w:t>
            </w:r>
          </w:p>
        </w:tc>
      </w:tr>
      <w:tr w:rsidR="00E93B5F" w:rsidTr="00E93B5F">
        <w:tc>
          <w:tcPr>
            <w:tcW w:w="1516" w:type="pct"/>
          </w:tcPr>
          <w:p w:rsidR="00E93B5F" w:rsidRDefault="00E93B5F" w:rsidP="00E93B5F">
            <w:pPr>
              <w:spacing w:line="276" w:lineRule="auto"/>
              <w:jc w:val="center"/>
            </w:pPr>
            <w:r>
              <w:t>Прикладная архитектура</w:t>
            </w:r>
          </w:p>
        </w:tc>
        <w:tc>
          <w:tcPr>
            <w:tcW w:w="1366" w:type="pct"/>
          </w:tcPr>
          <w:p w:rsidR="00E93B5F" w:rsidRDefault="00E93B5F" w:rsidP="00E93B5F">
            <w:pPr>
              <w:spacing w:line="276" w:lineRule="auto"/>
              <w:jc w:val="center"/>
            </w:pPr>
            <w:r>
              <w:t>Основные информационные системы</w:t>
            </w:r>
          </w:p>
        </w:tc>
        <w:tc>
          <w:tcPr>
            <w:tcW w:w="2118" w:type="pct"/>
          </w:tcPr>
          <w:p w:rsidR="00E93B5F" w:rsidRDefault="00E93B5F" w:rsidP="00E93B5F">
            <w:pPr>
              <w:spacing w:line="276" w:lineRule="auto"/>
            </w:pPr>
            <w:r w:rsidRPr="00E93B5F">
              <w:t>– </w:t>
            </w:r>
            <w:r w:rsidRPr="00E93B5F">
              <w:rPr>
                <w:bCs/>
              </w:rPr>
              <w:t>CRM</w:t>
            </w:r>
            <w:r w:rsidRPr="00E93B5F">
              <w:rPr>
                <w:bCs/>
              </w:rPr>
              <w:noBreakHyphen/>
              <w:t>система</w:t>
            </w:r>
            <w:r w:rsidRPr="00E93B5F">
              <w:t xml:space="preserve"> для управления взаимоотношениями с клиентами</w:t>
            </w:r>
            <w:r w:rsidRPr="00E93B5F">
              <w:br/>
              <w:t>– </w:t>
            </w:r>
            <w:r w:rsidRPr="00E93B5F">
              <w:rPr>
                <w:bCs/>
              </w:rPr>
              <w:t>ERP</w:t>
            </w:r>
            <w:r w:rsidRPr="00E93B5F">
              <w:rPr>
                <w:bCs/>
              </w:rPr>
              <w:noBreakHyphen/>
              <w:t>система</w:t>
            </w:r>
            <w:r w:rsidRPr="00E93B5F">
              <w:t> для учёта производства, склада и заказов</w:t>
            </w:r>
            <w:r w:rsidRPr="00E93B5F">
              <w:br/>
              <w:t>– </w:t>
            </w:r>
            <w:r w:rsidRPr="00E93B5F">
              <w:rPr>
                <w:bCs/>
              </w:rPr>
              <w:t>Портал самообслуживания</w:t>
            </w:r>
            <w:r w:rsidRPr="00E93B5F">
              <w:t xml:space="preserve"> для клиентов (просмотр </w:t>
            </w:r>
            <w:r>
              <w:t>наличия товара, статуса заказа</w:t>
            </w:r>
            <w:r w:rsidRPr="00E93B5F">
              <w:t>)</w:t>
            </w:r>
            <w:r w:rsidRPr="00E93B5F">
              <w:br/>
              <w:t>– </w:t>
            </w:r>
            <w:r w:rsidRPr="00E93B5F">
              <w:rPr>
                <w:bCs/>
              </w:rPr>
              <w:t xml:space="preserve">Корпоративная почта и </w:t>
            </w:r>
            <w:r w:rsidRPr="00E93B5F">
              <w:rPr>
                <w:bCs/>
              </w:rPr>
              <w:lastRenderedPageBreak/>
              <w:t>мессенджеры</w:t>
            </w:r>
            <w:r w:rsidRPr="00E93B5F">
              <w:t> для оперативной коммуникации</w:t>
            </w:r>
          </w:p>
        </w:tc>
      </w:tr>
      <w:tr w:rsidR="00E93B5F" w:rsidTr="00E93B5F">
        <w:tc>
          <w:tcPr>
            <w:tcW w:w="1516" w:type="pct"/>
          </w:tcPr>
          <w:p w:rsidR="00E93B5F" w:rsidRDefault="00E93B5F" w:rsidP="00E93B5F">
            <w:pPr>
              <w:spacing w:line="276" w:lineRule="auto"/>
              <w:jc w:val="center"/>
            </w:pPr>
          </w:p>
        </w:tc>
        <w:tc>
          <w:tcPr>
            <w:tcW w:w="1366" w:type="pct"/>
          </w:tcPr>
          <w:p w:rsidR="00E93B5F" w:rsidRDefault="00E93B5F" w:rsidP="00E93B5F">
            <w:pPr>
              <w:spacing w:line="276" w:lineRule="auto"/>
              <w:jc w:val="center"/>
            </w:pPr>
            <w:r>
              <w:t>Интеграция систем</w:t>
            </w:r>
          </w:p>
        </w:tc>
        <w:tc>
          <w:tcPr>
            <w:tcW w:w="2118" w:type="pct"/>
          </w:tcPr>
          <w:p w:rsidR="00E93B5F" w:rsidRDefault="00E93B5F" w:rsidP="003A596C">
            <w:pPr>
              <w:spacing w:line="276" w:lineRule="auto"/>
            </w:pPr>
            <w:r w:rsidRPr="00E93B5F">
              <w:t>– Обмен данными между CRM и ERP через веб</w:t>
            </w:r>
            <w:r w:rsidRPr="00E93B5F">
              <w:noBreakHyphen/>
              <w:t xml:space="preserve">сервисы </w:t>
            </w:r>
            <w:r w:rsidRPr="00E93B5F">
              <w:br/>
              <w:t>– Интеграция портала с CRM для автоматического отражения заказов клиентов</w:t>
            </w:r>
            <w:r w:rsidRPr="00E93B5F">
              <w:br/>
              <w:t xml:space="preserve">– Использование API для </w:t>
            </w:r>
            <w:r w:rsidR="003A596C">
              <w:t>отслеживания в логистике</w:t>
            </w:r>
            <w:r w:rsidRPr="00E93B5F">
              <w:t xml:space="preserve"> (автоматическое получение статусов доставки)</w:t>
            </w:r>
          </w:p>
        </w:tc>
      </w:tr>
      <w:tr w:rsidR="00E93B5F" w:rsidTr="00E93B5F">
        <w:tc>
          <w:tcPr>
            <w:tcW w:w="1516" w:type="pct"/>
          </w:tcPr>
          <w:p w:rsidR="00E93B5F" w:rsidRDefault="00E93B5F" w:rsidP="00E93B5F">
            <w:pPr>
              <w:spacing w:line="276" w:lineRule="auto"/>
              <w:jc w:val="center"/>
            </w:pPr>
            <w:r>
              <w:t>Архитектура данных</w:t>
            </w:r>
          </w:p>
        </w:tc>
        <w:tc>
          <w:tcPr>
            <w:tcW w:w="1366" w:type="pct"/>
          </w:tcPr>
          <w:p w:rsidR="00E93B5F" w:rsidRDefault="00E93B5F" w:rsidP="00E93B5F">
            <w:pPr>
              <w:spacing w:line="276" w:lineRule="auto"/>
              <w:jc w:val="center"/>
            </w:pPr>
            <w:r>
              <w:t>Управление основными данными</w:t>
            </w:r>
          </w:p>
        </w:tc>
        <w:tc>
          <w:tcPr>
            <w:tcW w:w="2118" w:type="pct"/>
          </w:tcPr>
          <w:p w:rsidR="00E93B5F" w:rsidRDefault="00E93B5F" w:rsidP="003A596C">
            <w:pPr>
              <w:spacing w:line="276" w:lineRule="auto"/>
            </w:pPr>
            <w:r w:rsidRPr="00E93B5F">
              <w:t xml:space="preserve">– Единый справочник </w:t>
            </w:r>
            <w:r w:rsidR="003A596C">
              <w:t>клиентов, поставщиков</w:t>
            </w:r>
            <w:r w:rsidRPr="00E93B5F">
              <w:br/>
              <w:t>–</w:t>
            </w:r>
            <w:r w:rsidR="003A596C">
              <w:t xml:space="preserve"> С</w:t>
            </w:r>
            <w:bookmarkStart w:id="0" w:name="_GoBack"/>
            <w:bookmarkEnd w:id="0"/>
            <w:r w:rsidRPr="00E93B5F">
              <w:t>правочник с детальными характеристиками продукции (масла, смазки)</w:t>
            </w:r>
            <w:r w:rsidRPr="00E93B5F">
              <w:br/>
              <w:t>– Хранение истории взаимодействий: звонки, переписка, коммерческие предложения</w:t>
            </w:r>
          </w:p>
        </w:tc>
      </w:tr>
      <w:tr w:rsidR="00E93B5F" w:rsidTr="00E93B5F">
        <w:tc>
          <w:tcPr>
            <w:tcW w:w="1516" w:type="pct"/>
          </w:tcPr>
          <w:p w:rsidR="00E93B5F" w:rsidRDefault="00E93B5F" w:rsidP="00E93B5F">
            <w:pPr>
              <w:spacing w:line="276" w:lineRule="auto"/>
              <w:jc w:val="center"/>
            </w:pPr>
          </w:p>
        </w:tc>
        <w:tc>
          <w:tcPr>
            <w:tcW w:w="1366" w:type="pct"/>
          </w:tcPr>
          <w:p w:rsidR="00E93B5F" w:rsidRDefault="00E93B5F" w:rsidP="00E93B5F">
            <w:pPr>
              <w:spacing w:line="276" w:lineRule="auto"/>
              <w:jc w:val="center"/>
            </w:pPr>
            <w:r>
              <w:t>Аналитика и отчётность</w:t>
            </w:r>
          </w:p>
        </w:tc>
        <w:tc>
          <w:tcPr>
            <w:tcW w:w="2118" w:type="pct"/>
          </w:tcPr>
          <w:p w:rsidR="00E93B5F" w:rsidRDefault="00E93B5F" w:rsidP="00DE06C6">
            <w:pPr>
              <w:spacing w:line="276" w:lineRule="auto"/>
            </w:pPr>
            <w:r w:rsidRPr="00E93B5F">
              <w:t>– Формирование отчётов по продажам, дебиторской задолженности, загрузке склада</w:t>
            </w:r>
            <w:r w:rsidRPr="00E93B5F">
              <w:br/>
              <w:t>– Анализ эффективности работы менеджеров (количество обработанных заявок, время реакции)</w:t>
            </w:r>
            <w:r w:rsidRPr="00E93B5F">
              <w:br/>
              <w:t xml:space="preserve">– </w:t>
            </w:r>
            <w:proofErr w:type="spellStart"/>
            <w:r w:rsidRPr="00E93B5F">
              <w:t>Дашборды</w:t>
            </w:r>
            <w:proofErr w:type="spellEnd"/>
            <w:r w:rsidRPr="00E93B5F">
              <w:t xml:space="preserve"> для руководства (встроены в ERP или отдельное BI</w:t>
            </w:r>
            <w:r w:rsidRPr="00E93B5F">
              <w:noBreakHyphen/>
              <w:t>решение)</w:t>
            </w:r>
          </w:p>
        </w:tc>
      </w:tr>
      <w:tr w:rsidR="00E93B5F" w:rsidTr="00E93B5F">
        <w:tc>
          <w:tcPr>
            <w:tcW w:w="1516" w:type="pct"/>
          </w:tcPr>
          <w:p w:rsidR="00E93B5F" w:rsidRDefault="00E93B5F" w:rsidP="00E93B5F">
            <w:pPr>
              <w:spacing w:line="276" w:lineRule="auto"/>
              <w:jc w:val="center"/>
            </w:pPr>
            <w:r>
              <w:t>Техническая архитектура</w:t>
            </w:r>
          </w:p>
        </w:tc>
        <w:tc>
          <w:tcPr>
            <w:tcW w:w="1366" w:type="pct"/>
          </w:tcPr>
          <w:p w:rsidR="00E93B5F" w:rsidRDefault="00E93B5F" w:rsidP="00E93B5F">
            <w:pPr>
              <w:spacing w:line="276" w:lineRule="auto"/>
              <w:jc w:val="center"/>
            </w:pPr>
            <w:r>
              <w:t>Инфраструктура</w:t>
            </w:r>
          </w:p>
        </w:tc>
        <w:tc>
          <w:tcPr>
            <w:tcW w:w="2118" w:type="pct"/>
          </w:tcPr>
          <w:p w:rsidR="00E93B5F" w:rsidRDefault="00E93B5F" w:rsidP="00DE06C6">
            <w:pPr>
              <w:spacing w:line="276" w:lineRule="auto"/>
            </w:pPr>
            <w:r w:rsidRPr="00E93B5F">
              <w:t>– Выделенные серверы или облачная инфраструктура (виртуальные машины) для размещения ERP, CRM и файловых хранилищ</w:t>
            </w:r>
            <w:r w:rsidRPr="00E93B5F">
              <w:br/>
              <w:t>– Защищённые каналы связи (VPN) для удалённой работы сотрудников</w:t>
            </w:r>
            <w:r w:rsidRPr="00E93B5F">
              <w:br/>
            </w:r>
            <w:r w:rsidRPr="00E93B5F">
              <w:lastRenderedPageBreak/>
              <w:t>– Сетевое оборудование (маршрутизаторы, коммутаторы) в головном офисе и на производственных площадках</w:t>
            </w:r>
          </w:p>
        </w:tc>
      </w:tr>
      <w:tr w:rsidR="00E93B5F" w:rsidTr="00E93B5F">
        <w:tc>
          <w:tcPr>
            <w:tcW w:w="1516" w:type="pct"/>
          </w:tcPr>
          <w:p w:rsidR="00E93B5F" w:rsidRDefault="00E93B5F" w:rsidP="00E93B5F">
            <w:pPr>
              <w:spacing w:line="276" w:lineRule="auto"/>
              <w:jc w:val="center"/>
            </w:pPr>
          </w:p>
        </w:tc>
        <w:tc>
          <w:tcPr>
            <w:tcW w:w="1366" w:type="pct"/>
          </w:tcPr>
          <w:p w:rsidR="00E93B5F" w:rsidRDefault="00E93B5F" w:rsidP="00E93B5F">
            <w:pPr>
              <w:spacing w:line="276" w:lineRule="auto"/>
              <w:jc w:val="center"/>
            </w:pPr>
            <w:r>
              <w:t>Платформы и сервисы</w:t>
            </w:r>
          </w:p>
        </w:tc>
        <w:tc>
          <w:tcPr>
            <w:tcW w:w="2118" w:type="pct"/>
          </w:tcPr>
          <w:p w:rsidR="00E93B5F" w:rsidRDefault="00E93B5F" w:rsidP="00DE06C6">
            <w:pPr>
              <w:spacing w:line="276" w:lineRule="auto"/>
            </w:pPr>
            <w:r w:rsidRPr="00E93B5F">
              <w:t xml:space="preserve">– Серверы баз данных (MS SQL, </w:t>
            </w:r>
            <w:proofErr w:type="spellStart"/>
            <w:r w:rsidRPr="00E93B5F">
              <w:t>PostgreSQL</w:t>
            </w:r>
            <w:proofErr w:type="spellEnd"/>
            <w:r w:rsidRPr="00E93B5F">
              <w:t>)</w:t>
            </w:r>
            <w:r w:rsidRPr="00E93B5F">
              <w:br/>
              <w:t>– Веб</w:t>
            </w:r>
            <w:r w:rsidRPr="00E93B5F">
              <w:noBreakHyphen/>
              <w:t>серверы для публичного сайта и портала клиентов</w:t>
            </w:r>
            <w:r w:rsidRPr="00E93B5F">
              <w:br/>
              <w:t>– Сервис электронной почты и IP</w:t>
            </w:r>
            <w:r w:rsidRPr="00E93B5F">
              <w:noBreakHyphen/>
              <w:t>телефония для связи с клиентами</w:t>
            </w:r>
          </w:p>
        </w:tc>
      </w:tr>
      <w:tr w:rsidR="00E93B5F" w:rsidTr="00E93B5F">
        <w:tc>
          <w:tcPr>
            <w:tcW w:w="1516" w:type="pct"/>
          </w:tcPr>
          <w:p w:rsidR="00E93B5F" w:rsidRDefault="00E93B5F" w:rsidP="00E93B5F">
            <w:pPr>
              <w:spacing w:line="276" w:lineRule="auto"/>
              <w:jc w:val="center"/>
            </w:pPr>
          </w:p>
        </w:tc>
        <w:tc>
          <w:tcPr>
            <w:tcW w:w="1366" w:type="pct"/>
          </w:tcPr>
          <w:p w:rsidR="00E93B5F" w:rsidRDefault="00E93B5F" w:rsidP="00E93B5F">
            <w:pPr>
              <w:spacing w:line="276" w:lineRule="auto"/>
              <w:jc w:val="center"/>
            </w:pPr>
            <w:r>
              <w:t>Безопасность</w:t>
            </w:r>
          </w:p>
        </w:tc>
        <w:tc>
          <w:tcPr>
            <w:tcW w:w="2118" w:type="pct"/>
          </w:tcPr>
          <w:p w:rsidR="00E93B5F" w:rsidRDefault="00E93B5F" w:rsidP="00DE06C6">
            <w:pPr>
              <w:spacing w:line="276" w:lineRule="auto"/>
            </w:pPr>
            <w:r w:rsidRPr="00E93B5F">
              <w:t>– Разграничение доступа на уровне пользователей и ролей в ERP и CRM</w:t>
            </w:r>
            <w:r w:rsidRPr="00E93B5F">
              <w:br/>
              <w:t>– Резервное копирование данных (локальное и облачное)</w:t>
            </w:r>
            <w:r w:rsidRPr="00E93B5F">
              <w:br/>
              <w:t>– Защита от несанкционированного доступа (межсетевой экран, антивирус)</w:t>
            </w:r>
          </w:p>
        </w:tc>
      </w:tr>
    </w:tbl>
    <w:p w:rsidR="00DE06C6" w:rsidRDefault="00DE06C6" w:rsidP="00DE06C6">
      <w:pPr>
        <w:spacing w:line="276" w:lineRule="auto"/>
      </w:pPr>
    </w:p>
    <w:p w:rsidR="00E93B5F" w:rsidRPr="00E93B5F" w:rsidRDefault="00E93B5F" w:rsidP="00DE06C6">
      <w:pPr>
        <w:spacing w:line="276" w:lineRule="auto"/>
      </w:pPr>
      <w:r w:rsidRPr="00E93B5F">
        <w:rPr>
          <w:b/>
        </w:rPr>
        <w:t>Вывод:</w:t>
      </w:r>
      <w:r>
        <w:rPr>
          <w:b/>
        </w:rPr>
        <w:t xml:space="preserve"> </w:t>
      </w:r>
    </w:p>
    <w:sectPr w:rsidR="00E93B5F" w:rsidRPr="00E93B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2421F"/>
    <w:multiLevelType w:val="hybridMultilevel"/>
    <w:tmpl w:val="F6363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305AE"/>
    <w:multiLevelType w:val="hybridMultilevel"/>
    <w:tmpl w:val="297A9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531AB"/>
    <w:multiLevelType w:val="hybridMultilevel"/>
    <w:tmpl w:val="D5E8E1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5B35E5"/>
    <w:multiLevelType w:val="hybridMultilevel"/>
    <w:tmpl w:val="277C31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756CE9"/>
    <w:multiLevelType w:val="hybridMultilevel"/>
    <w:tmpl w:val="033093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7969FE"/>
    <w:multiLevelType w:val="hybridMultilevel"/>
    <w:tmpl w:val="4D16C3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702236"/>
    <w:multiLevelType w:val="hybridMultilevel"/>
    <w:tmpl w:val="AC000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A95550"/>
    <w:multiLevelType w:val="hybridMultilevel"/>
    <w:tmpl w:val="92B6F6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F42"/>
    <w:rsid w:val="001031E4"/>
    <w:rsid w:val="0018072F"/>
    <w:rsid w:val="001E4B00"/>
    <w:rsid w:val="002D3444"/>
    <w:rsid w:val="003A596C"/>
    <w:rsid w:val="003C6F42"/>
    <w:rsid w:val="0072300D"/>
    <w:rsid w:val="00763E70"/>
    <w:rsid w:val="007A0B15"/>
    <w:rsid w:val="00854F99"/>
    <w:rsid w:val="008F10F1"/>
    <w:rsid w:val="00A14C45"/>
    <w:rsid w:val="00A9799E"/>
    <w:rsid w:val="00B02EFE"/>
    <w:rsid w:val="00CA004C"/>
    <w:rsid w:val="00DE06C6"/>
    <w:rsid w:val="00E93B5F"/>
    <w:rsid w:val="00EA75B9"/>
    <w:rsid w:val="00EE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D2EC6"/>
  <w15:chartTrackingRefBased/>
  <w15:docId w15:val="{F7BD8BC7-3232-4929-9BB4-EA6FC4435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63E7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8F1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F10F1"/>
    <w:pPr>
      <w:ind w:left="720"/>
      <w:contextualSpacing/>
    </w:pPr>
  </w:style>
  <w:style w:type="character" w:styleId="a6">
    <w:name w:val="Strong"/>
    <w:basedOn w:val="a0"/>
    <w:uiPriority w:val="22"/>
    <w:qFormat/>
    <w:rsid w:val="00E93B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9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2026-03-24T08:38:00Z</dcterms:created>
  <dcterms:modified xsi:type="dcterms:W3CDTF">2026-03-24T08:38:00Z</dcterms:modified>
</cp:coreProperties>
</file>