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571" w:rsidRP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МИНИСТЕРСТВО СЕЛЬСКОГО ХОЗЯЙСТВА РОССИЙСКОЙ ФЕДЕРАЦИИ</w:t>
      </w:r>
    </w:p>
    <w:p w:rsidR="00086571" w:rsidRP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ФГБОУ ВО «СТАВРОПОЛЬСКИЙ ГОСУДАРСТВЕННЫЙ АГРАРНЫЙ</w:t>
      </w:r>
    </w:p>
    <w:p w:rsidR="00086571" w:rsidRP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УНИВЕРСИТЕТ»</w:t>
      </w:r>
    </w:p>
    <w:p w:rsid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:rsidR="00086571" w:rsidRPr="00086571" w:rsidRDefault="00086571" w:rsidP="00086571">
      <w:pPr>
        <w:rPr>
          <w:rFonts w:ascii="Times New Roman" w:hAnsi="Times New Roman" w:cs="Times New Roman"/>
          <w:sz w:val="28"/>
          <w:szCs w:val="28"/>
        </w:rPr>
      </w:pPr>
    </w:p>
    <w:p w:rsidR="00086571" w:rsidRP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Отчет по лабораторной работе</w:t>
      </w:r>
    </w:p>
    <w:p w:rsidR="00086571" w:rsidRP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на тему «Основы архитектуры ИТ»</w:t>
      </w:r>
    </w:p>
    <w:p w:rsidR="00086571" w:rsidRP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по дисциплине «Архитектура предприятия»</w:t>
      </w:r>
    </w:p>
    <w:p w:rsid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086571">
        <w:rPr>
          <w:rFonts w:ascii="Times New Roman" w:hAnsi="Times New Roman" w:cs="Times New Roman"/>
          <w:sz w:val="28"/>
          <w:szCs w:val="28"/>
        </w:rPr>
        <w:t>:</w:t>
      </w: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</w:t>
      </w:r>
      <w:r w:rsidRPr="00086571">
        <w:rPr>
          <w:rFonts w:ascii="Times New Roman" w:hAnsi="Times New Roman" w:cs="Times New Roman"/>
          <w:sz w:val="28"/>
          <w:szCs w:val="28"/>
        </w:rPr>
        <w:t xml:space="preserve"> курса</w:t>
      </w: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ИСиТ</w:t>
      </w:r>
      <w:proofErr w:type="spellEnd"/>
      <w:r w:rsidR="00594EE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594EE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24/4</w:t>
      </w: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Польшин Артем Денисович</w:t>
      </w:r>
      <w:r w:rsidRPr="00086571">
        <w:rPr>
          <w:rFonts w:ascii="Times New Roman" w:hAnsi="Times New Roman" w:cs="Times New Roman"/>
          <w:sz w:val="28"/>
          <w:szCs w:val="28"/>
        </w:rPr>
        <w:t>,</w:t>
      </w: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 xml:space="preserve">(направление: 09.03.02 </w:t>
      </w:r>
      <w:bookmarkStart w:id="0" w:name="_GoBack"/>
      <w:bookmarkEnd w:id="0"/>
      <w:r w:rsidR="00594EE9">
        <w:rPr>
          <w:rFonts w:ascii="Times New Roman" w:hAnsi="Times New Roman" w:cs="Times New Roman"/>
          <w:sz w:val="28"/>
          <w:szCs w:val="28"/>
        </w:rPr>
        <w:t xml:space="preserve">– </w:t>
      </w: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«Информационные системы и</w:t>
      </w: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технологии»)</w:t>
      </w: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 xml:space="preserve">Проверила: </w:t>
      </w:r>
      <w:proofErr w:type="spellStart"/>
      <w:r w:rsidRPr="00086571">
        <w:rPr>
          <w:rFonts w:ascii="Times New Roman" w:hAnsi="Times New Roman" w:cs="Times New Roman"/>
          <w:sz w:val="28"/>
          <w:szCs w:val="28"/>
        </w:rPr>
        <w:t>к.п.н</w:t>
      </w:r>
      <w:proofErr w:type="spellEnd"/>
      <w:r w:rsidRPr="00086571">
        <w:rPr>
          <w:rFonts w:ascii="Times New Roman" w:hAnsi="Times New Roman" w:cs="Times New Roman"/>
          <w:sz w:val="28"/>
          <w:szCs w:val="28"/>
        </w:rPr>
        <w:t>., доцент</w:t>
      </w:r>
    </w:p>
    <w:p w:rsidR="00086571" w:rsidRPr="00086571" w:rsidRDefault="00086571" w:rsidP="00086571">
      <w:pPr>
        <w:jc w:val="right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Богданова Светлана Викторовна</w:t>
      </w:r>
    </w:p>
    <w:p w:rsid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B22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571">
        <w:rPr>
          <w:rFonts w:ascii="Times New Roman" w:hAnsi="Times New Roman" w:cs="Times New Roman"/>
          <w:sz w:val="28"/>
          <w:szCs w:val="28"/>
        </w:rPr>
        <w:t>Ставрополь, 2026</w:t>
      </w:r>
    </w:p>
    <w:p w:rsidR="00086571" w:rsidRDefault="00086571" w:rsidP="0008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работы: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Задание 1. Диалоговый тренажер.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9E1132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9E1132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9E1132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9E1132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5. 3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Задан</w:t>
      </w:r>
      <w:r>
        <w:rPr>
          <w:rFonts w:ascii="Times New Roman" w:hAnsi="Times New Roman" w:cs="Times New Roman"/>
          <w:sz w:val="28"/>
          <w:szCs w:val="28"/>
        </w:rPr>
        <w:t>ие 2</w:t>
      </w:r>
      <w:r w:rsidRPr="009E1132">
        <w:rPr>
          <w:rFonts w:ascii="Times New Roman" w:hAnsi="Times New Roman" w:cs="Times New Roman"/>
          <w:sz w:val="28"/>
          <w:szCs w:val="28"/>
        </w:rPr>
        <w:t>.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1. а, б,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2. а,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3. г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Задание 3. Бизнес</w:t>
      </w:r>
      <w:r w:rsidR="00594EE9">
        <w:rPr>
          <w:rFonts w:ascii="Times New Roman" w:hAnsi="Times New Roman" w:cs="Times New Roman"/>
          <w:sz w:val="28"/>
          <w:szCs w:val="28"/>
        </w:rPr>
        <w:t xml:space="preserve"> – </w:t>
      </w:r>
      <w:r w:rsidRPr="009E1132">
        <w:rPr>
          <w:rFonts w:ascii="Times New Roman" w:hAnsi="Times New Roman" w:cs="Times New Roman"/>
          <w:sz w:val="28"/>
          <w:szCs w:val="28"/>
        </w:rPr>
        <w:t>архитектура.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1. а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2.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3.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4. а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5.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6.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7.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Задание 4. Информационная архитектура.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1.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2. а, б, в, г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Задание 5. Архитектура приложений.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1. а, б, г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2.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3.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4.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lastRenderedPageBreak/>
        <w:t>5. г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9E1132">
        <w:rPr>
          <w:rFonts w:ascii="Times New Roman" w:hAnsi="Times New Roman" w:cs="Times New Roman"/>
          <w:sz w:val="28"/>
          <w:szCs w:val="28"/>
        </w:rPr>
        <w:t>Leg</w:t>
      </w:r>
      <w:r>
        <w:rPr>
          <w:rFonts w:ascii="Times New Roman" w:hAnsi="Times New Roman" w:cs="Times New Roman"/>
          <w:sz w:val="28"/>
          <w:szCs w:val="28"/>
        </w:rPr>
        <w:t>acy</w:t>
      </w:r>
      <w:proofErr w:type="spellEnd"/>
      <w:r w:rsidR="00594EE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система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7.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8. а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Задание 6. Интеграционная архитектура.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1.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2.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а,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Задание 7. Техническая архитектура.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1.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2. в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3.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4. г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5. б</w:t>
      </w:r>
    </w:p>
    <w:p w:rsidR="009E1132" w:rsidRPr="009E1132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6. а</w:t>
      </w:r>
    </w:p>
    <w:p w:rsidR="00086571" w:rsidRDefault="009E1132" w:rsidP="009E1132">
      <w:pPr>
        <w:rPr>
          <w:rFonts w:ascii="Times New Roman" w:hAnsi="Times New Roman" w:cs="Times New Roman"/>
          <w:sz w:val="28"/>
          <w:szCs w:val="28"/>
        </w:rPr>
      </w:pPr>
      <w:r w:rsidRPr="009E1132">
        <w:rPr>
          <w:rFonts w:ascii="Times New Roman" w:hAnsi="Times New Roman" w:cs="Times New Roman"/>
          <w:sz w:val="28"/>
          <w:szCs w:val="28"/>
        </w:rPr>
        <w:t>7. а</w:t>
      </w:r>
    </w:p>
    <w:p w:rsidR="00CC3015" w:rsidRDefault="00CC3015" w:rsidP="009E1132">
      <w:pPr>
        <w:rPr>
          <w:rFonts w:ascii="Times New Roman" w:hAnsi="Times New Roman" w:cs="Times New Roman"/>
          <w:sz w:val="28"/>
          <w:szCs w:val="28"/>
        </w:rPr>
      </w:pPr>
      <w:r w:rsidRPr="00CC3015">
        <w:rPr>
          <w:rFonts w:ascii="Times New Roman" w:hAnsi="Times New Roman" w:cs="Times New Roman"/>
          <w:sz w:val="28"/>
          <w:szCs w:val="28"/>
        </w:rPr>
        <w:t>Задание 8. Проектирование сквозной архитектуры решения</w:t>
      </w:r>
    </w:p>
    <w:p w:rsidR="00594EE9" w:rsidRDefault="00CC3015" w:rsidP="009E1132">
      <w:pPr>
        <w:rPr>
          <w:rFonts w:ascii="Times New Roman" w:hAnsi="Times New Roman" w:cs="Times New Roman"/>
          <w:sz w:val="28"/>
          <w:szCs w:val="28"/>
        </w:rPr>
      </w:pPr>
      <w:r w:rsidRPr="00CC30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71D6C5" wp14:editId="2ACAC9D2">
            <wp:extent cx="5940425" cy="44291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EE9" w:rsidRPr="00594EE9">
        <w:rPr>
          <w:rFonts w:ascii="Times New Roman" w:hAnsi="Times New Roman" w:cs="Times New Roman"/>
          <w:sz w:val="28"/>
          <w:szCs w:val="28"/>
        </w:rPr>
        <w:t xml:space="preserve">Архитектура обеспечивает прозрачную </w:t>
      </w:r>
      <w:r w:rsidR="00594EE9">
        <w:rPr>
          <w:rFonts w:ascii="Times New Roman" w:hAnsi="Times New Roman" w:cs="Times New Roman"/>
          <w:sz w:val="28"/>
          <w:szCs w:val="28"/>
        </w:rPr>
        <w:t>и управляемую связь между бизнес-</w:t>
      </w:r>
      <w:r w:rsidR="00594EE9" w:rsidRPr="00594EE9">
        <w:rPr>
          <w:rFonts w:ascii="Times New Roman" w:hAnsi="Times New Roman" w:cs="Times New Roman"/>
          <w:sz w:val="28"/>
          <w:szCs w:val="28"/>
        </w:rPr>
        <w:t>целями и технической реализацией. Каждый слой отвечает за свой аспект: бизнес</w:t>
      </w:r>
      <w:r w:rsidR="00594EE9">
        <w:rPr>
          <w:rFonts w:ascii="Times New Roman" w:hAnsi="Times New Roman" w:cs="Times New Roman"/>
          <w:sz w:val="28"/>
          <w:szCs w:val="28"/>
        </w:rPr>
        <w:t>-</w:t>
      </w:r>
      <w:r w:rsidR="00594EE9" w:rsidRPr="00594EE9">
        <w:rPr>
          <w:rFonts w:ascii="Times New Roman" w:hAnsi="Times New Roman" w:cs="Times New Roman"/>
          <w:sz w:val="28"/>
          <w:szCs w:val="28"/>
        </w:rPr>
        <w:t>требо</w:t>
      </w:r>
      <w:r w:rsidR="00594EE9">
        <w:rPr>
          <w:rFonts w:ascii="Times New Roman" w:hAnsi="Times New Roman" w:cs="Times New Roman"/>
          <w:sz w:val="28"/>
          <w:szCs w:val="28"/>
        </w:rPr>
        <w:t xml:space="preserve">вания определяют данные, данные – </w:t>
      </w:r>
      <w:r w:rsidR="00594EE9" w:rsidRPr="00594EE9">
        <w:rPr>
          <w:rFonts w:ascii="Times New Roman" w:hAnsi="Times New Roman" w:cs="Times New Roman"/>
          <w:sz w:val="28"/>
          <w:szCs w:val="28"/>
        </w:rPr>
        <w:t xml:space="preserve">приложения, приложения </w:t>
      </w:r>
      <w:r w:rsidR="00594EE9">
        <w:rPr>
          <w:rFonts w:ascii="Times New Roman" w:hAnsi="Times New Roman" w:cs="Times New Roman"/>
          <w:sz w:val="28"/>
          <w:szCs w:val="28"/>
        </w:rPr>
        <w:t xml:space="preserve">– </w:t>
      </w:r>
      <w:r w:rsidR="00594EE9" w:rsidRPr="00594EE9">
        <w:rPr>
          <w:rFonts w:ascii="Times New Roman" w:hAnsi="Times New Roman" w:cs="Times New Roman"/>
          <w:sz w:val="28"/>
          <w:szCs w:val="28"/>
        </w:rPr>
        <w:t xml:space="preserve">интеграции, а интеграции </w:t>
      </w:r>
      <w:r w:rsidR="00594EE9">
        <w:rPr>
          <w:rFonts w:ascii="Times New Roman" w:hAnsi="Times New Roman" w:cs="Times New Roman"/>
          <w:sz w:val="28"/>
          <w:szCs w:val="28"/>
        </w:rPr>
        <w:t xml:space="preserve">– </w:t>
      </w:r>
      <w:r w:rsidR="00594EE9" w:rsidRPr="00594EE9">
        <w:rPr>
          <w:rFonts w:ascii="Times New Roman" w:hAnsi="Times New Roman" w:cs="Times New Roman"/>
          <w:sz w:val="28"/>
          <w:szCs w:val="28"/>
        </w:rPr>
        <w:t>технологии. Такой подход позволяет видеть зависимости, обосновывать решения и управлять изменениями без хаоса.</w:t>
      </w:r>
    </w:p>
    <w:p w:rsidR="00594EE9" w:rsidRDefault="00594EE9" w:rsidP="009E1132">
      <w:pPr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t>Задание 9. Анализ ландшафта ИТ через Карту приложений</w:t>
      </w:r>
    </w:p>
    <w:p w:rsidR="00594EE9" w:rsidRDefault="00594EE9" w:rsidP="009E1132">
      <w:pPr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2DDBB3" wp14:editId="73091BBE">
            <wp:extent cx="5940425" cy="31730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E9" w:rsidRDefault="00594EE9" w:rsidP="009E1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Управленческий отчёт:</w:t>
      </w:r>
    </w:p>
    <w:p w:rsidR="00594EE9" w:rsidRDefault="00594EE9" w:rsidP="009E1132">
      <w:pPr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t xml:space="preserve">1. Выявление проблем. Желтая зона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4EE9">
        <w:rPr>
          <w:rFonts w:ascii="Times New Roman" w:hAnsi="Times New Roman" w:cs="Times New Roman"/>
          <w:sz w:val="28"/>
          <w:szCs w:val="28"/>
        </w:rPr>
        <w:t xml:space="preserve"> розничное кредитование (Кредитный конвейер Экспресс) и управление клиентскими данными в рознице (Локальная клиентская база). Эти системы устарели, не соответствуют стандартам безопасности и дублируют данные, что создает риски утечек, увеличивает стоимость поддержки и замедляет внедрение изменений. Красная зона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4EE9">
        <w:rPr>
          <w:rFonts w:ascii="Times New Roman" w:hAnsi="Times New Roman" w:cs="Times New Roman"/>
          <w:sz w:val="28"/>
          <w:szCs w:val="28"/>
        </w:rPr>
        <w:t xml:space="preserve"> регуляторная отчетность в розничном бизнесе: ручной труд в 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 xml:space="preserve"> повышает риск ошибок и штрафов, а также не масштабируется при росте объема операций.</w:t>
      </w:r>
      <w:r w:rsidRPr="00594EE9">
        <w:rPr>
          <w:rFonts w:ascii="Times New Roman" w:hAnsi="Times New Roman" w:cs="Times New Roman"/>
          <w:sz w:val="28"/>
          <w:szCs w:val="28"/>
        </w:rPr>
        <w:br/>
        <w:t xml:space="preserve">2. Оценка стандартизации. Синие зоны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4EE9">
        <w:rPr>
          <w:rFonts w:ascii="Times New Roman" w:hAnsi="Times New Roman" w:cs="Times New Roman"/>
          <w:sz w:val="28"/>
          <w:szCs w:val="28"/>
        </w:rPr>
        <w:t xml:space="preserve"> корпоративное кредитование (Платформа комплексного кредитования), ЕКБ в 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общебанковских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 xml:space="preserve"> функциях и Платежный шлюз. Это показывает, что ключевые 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общебанковские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 xml:space="preserve"> и корпоративные функции уже стандартизированы на единой платформе, что снижает стоимость владения, ускоряет вывод продуктов и упрощает интеграцию.</w:t>
      </w:r>
      <w:r w:rsidRPr="00594EE9">
        <w:rPr>
          <w:rFonts w:ascii="Times New Roman" w:hAnsi="Times New Roman" w:cs="Times New Roman"/>
          <w:sz w:val="28"/>
          <w:szCs w:val="28"/>
        </w:rPr>
        <w:br/>
        <w:t xml:space="preserve">3. Рекомендация по развитию. Приоритетный шаг для Архитектурного совета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4EE9">
        <w:rPr>
          <w:rFonts w:ascii="Times New Roman" w:hAnsi="Times New Roman" w:cs="Times New Roman"/>
          <w:sz w:val="28"/>
          <w:szCs w:val="28"/>
        </w:rPr>
        <w:t xml:space="preserve"> инициировать проект по замене желтого Кредитного конвейера Экспресс в рознице на расширение синей Платформы комплексного кредитования из корпоративного блока. Это устранит дублирование, повысит безопасность и обеспечит единый стандарт для кредитных процессов во всем банке.</w:t>
      </w:r>
    </w:p>
    <w:p w:rsidR="00594EE9" w:rsidRDefault="00594EE9" w:rsidP="00594EE9">
      <w:pPr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t>Задание 10. Эволюция интеграционных решений: от хаоса к управляемой сети</w:t>
      </w:r>
    </w:p>
    <w:p w:rsidR="00594EE9" w:rsidRDefault="00594EE9" w:rsidP="00594EE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t>Схема 1. Паттерн интеграции: Точка-точка (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Point-to-Point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>)</w:t>
      </w:r>
    </w:p>
    <w:p w:rsidR="00594EE9" w:rsidRDefault="00594EE9" w:rsidP="00594EE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A97BB8" wp14:editId="5210A194">
            <wp:extent cx="5611008" cy="261021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E9" w:rsidRDefault="00594EE9" w:rsidP="00594EE9">
      <w:pPr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t>Ключевая характеристика: прямой вызов одной системой другой. Понятен и устойчив, когда систем немного.</w:t>
      </w:r>
    </w:p>
    <w:p w:rsidR="00594EE9" w:rsidRDefault="00594EE9" w:rsidP="00594EE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t>Схема 2. Паттерн интеграции: Корпоративная сервисная шина (ESB)</w:t>
      </w:r>
    </w:p>
    <w:p w:rsidR="00594EE9" w:rsidRDefault="00594EE9" w:rsidP="00594EE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7CDE4F" wp14:editId="22ACE7FC">
            <wp:extent cx="5940425" cy="45777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E9" w:rsidRDefault="00594EE9" w:rsidP="00594EE9">
      <w:pPr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t>Ключевая характеристика: централизованный и унифицированный обмен сообщениями. Учитывает все протоколы, но сама становится бутылочным горлышком и тормозит внедрение новых разработок.</w:t>
      </w:r>
    </w:p>
    <w:p w:rsidR="00594EE9" w:rsidRDefault="00594EE9" w:rsidP="00594EE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t xml:space="preserve">Схема 3. Паттерн интеграции: 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 xml:space="preserve"> (Сеть сервисов / 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Synapse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>)</w:t>
      </w:r>
    </w:p>
    <w:p w:rsidR="00594EE9" w:rsidRDefault="00594EE9" w:rsidP="00594EE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A3F1DC" wp14:editId="3BBADD3A">
            <wp:extent cx="5940425" cy="27184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E9" w:rsidRDefault="00594EE9" w:rsidP="00594EE9">
      <w:pPr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lastRenderedPageBreak/>
        <w:t>Ключевая характеристика: распилить КСШ на кусочки. Каждый сервис имеет свой тонкий посредник. Позволяет улучшать интеграционный модуль каждой системы отдельно, легко интегрировать новые внешние сервисы.</w:t>
      </w:r>
    </w:p>
    <w:p w:rsidR="00594EE9" w:rsidRDefault="00594EE9" w:rsidP="00594EE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t>Сравнительный анализ:</w:t>
      </w:r>
    </w:p>
    <w:p w:rsidR="00594EE9" w:rsidRDefault="00594EE9" w:rsidP="00594EE9">
      <w:pPr>
        <w:rPr>
          <w:rFonts w:ascii="Times New Roman" w:hAnsi="Times New Roman" w:cs="Times New Roman"/>
          <w:sz w:val="28"/>
          <w:szCs w:val="28"/>
        </w:rPr>
      </w:pPr>
      <w:r w:rsidRPr="00594EE9">
        <w:rPr>
          <w:rFonts w:ascii="Times New Roman" w:hAnsi="Times New Roman" w:cs="Times New Roman"/>
          <w:sz w:val="28"/>
          <w:szCs w:val="28"/>
        </w:rPr>
        <w:t xml:space="preserve">В паттерне Точка-точка пришлось бы менять несколько систем, чтобы они знали о новой. В ESB (КСШ) нужно настраивать саму центральную шину, что может быть долго. В 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Synapse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 xml:space="preserve">) новая система просто подключает своего агента к существующей сети, не требуя изменений в других системах или центральном компоненте. Поэтому 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EE9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594EE9">
        <w:rPr>
          <w:rFonts w:ascii="Times New Roman" w:hAnsi="Times New Roman" w:cs="Times New Roman"/>
          <w:sz w:val="28"/>
          <w:szCs w:val="28"/>
        </w:rPr>
        <w:t xml:space="preserve"> обеспечивает наибольшую гибкость и скорость.</w:t>
      </w:r>
    </w:p>
    <w:p w:rsidR="00EA05FE" w:rsidRDefault="00D662E0" w:rsidP="00D662E0">
      <w:pPr>
        <w:rPr>
          <w:rFonts w:ascii="Times New Roman" w:hAnsi="Times New Roman" w:cs="Times New Roman"/>
          <w:sz w:val="28"/>
          <w:szCs w:val="28"/>
        </w:rPr>
      </w:pPr>
      <w:r w:rsidRPr="00D662E0">
        <w:rPr>
          <w:rFonts w:ascii="Times New Roman" w:hAnsi="Times New Roman" w:cs="Times New Roman"/>
          <w:sz w:val="28"/>
          <w:szCs w:val="28"/>
        </w:rPr>
        <w:t>Задание 11. Сравнение технологий виртуализации и контейнеризации»</w:t>
      </w:r>
    </w:p>
    <w:p w:rsidR="00D662E0" w:rsidRDefault="00D662E0" w:rsidP="00D662E0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2E0">
        <w:rPr>
          <w:rFonts w:ascii="Times New Roman" w:hAnsi="Times New Roman" w:cs="Times New Roman"/>
          <w:sz w:val="28"/>
          <w:szCs w:val="28"/>
        </w:rPr>
        <w:t>ЧАСТЬ 1. АРХИТЕКТУРНЫЕ ДИАГРАММЫ</w:t>
      </w:r>
    </w:p>
    <w:p w:rsidR="00D662E0" w:rsidRDefault="00D662E0" w:rsidP="00D662E0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2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976E34" wp14:editId="31719690">
            <wp:extent cx="5940425" cy="33807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2E0" w:rsidRDefault="00D662E0" w:rsidP="00D662E0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2E0">
        <w:rPr>
          <w:rFonts w:ascii="Times New Roman" w:hAnsi="Times New Roman" w:cs="Times New Roman"/>
          <w:sz w:val="28"/>
          <w:szCs w:val="28"/>
        </w:rPr>
        <w:t>ЧАСТЬ 2. СРАВНИТЕЛЬНАЯ ТАБЛИЦА ХАРАКТЕРИСТИК Виртуализация и Контейнеризация</w:t>
      </w:r>
    </w:p>
    <w:p w:rsidR="00D662E0" w:rsidRDefault="00D662E0" w:rsidP="00D662E0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D662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14FFD2" wp14:editId="7E499894">
            <wp:extent cx="6818951" cy="309245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9286" cy="311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2E0" w:rsidRDefault="00D662E0" w:rsidP="00D662E0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2E0">
        <w:rPr>
          <w:rFonts w:ascii="Times New Roman" w:hAnsi="Times New Roman" w:cs="Times New Roman"/>
          <w:sz w:val="28"/>
          <w:szCs w:val="28"/>
        </w:rPr>
        <w:t>Итоговый вывод:</w:t>
      </w:r>
    </w:p>
    <w:p w:rsidR="00D662E0" w:rsidRPr="00D662E0" w:rsidRDefault="00D662E0" w:rsidP="00D662E0">
      <w:pPr>
        <w:rPr>
          <w:rFonts w:ascii="Times New Roman" w:hAnsi="Times New Roman" w:cs="Times New Roman"/>
          <w:sz w:val="28"/>
          <w:szCs w:val="28"/>
        </w:rPr>
      </w:pPr>
      <w:r w:rsidRPr="00D662E0">
        <w:rPr>
          <w:rFonts w:ascii="Times New Roman" w:hAnsi="Times New Roman" w:cs="Times New Roman"/>
          <w:sz w:val="28"/>
          <w:szCs w:val="28"/>
        </w:rPr>
        <w:t xml:space="preserve">Контейнеризация обеспечивает более высокую плотность, скорость запуска и эффективность использования ресурсов, что делает её предпочтительной для </w:t>
      </w:r>
      <w:proofErr w:type="spellStart"/>
      <w:r w:rsidRPr="00D662E0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D662E0">
        <w:rPr>
          <w:rFonts w:ascii="Times New Roman" w:hAnsi="Times New Roman" w:cs="Times New Roman"/>
          <w:sz w:val="28"/>
          <w:szCs w:val="28"/>
        </w:rPr>
        <w:t xml:space="preserve"> и облачных приложений. Виртуализация сохраняет преимущество там, где требуется полная изоляция разных операционных систем и высокий уровень безопасности. На практике эти технологии часто комбинируются: контейнеры запускаются внутри виртуальных машин для достижения баланса между гибкостью и изоляцией.</w:t>
      </w:r>
    </w:p>
    <w:sectPr w:rsidR="00D662E0" w:rsidRPr="00D66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F3C"/>
    <w:rsid w:val="00086571"/>
    <w:rsid w:val="00594EE9"/>
    <w:rsid w:val="00705B22"/>
    <w:rsid w:val="009E1132"/>
    <w:rsid w:val="00A22F3C"/>
    <w:rsid w:val="00CC3015"/>
    <w:rsid w:val="00D10B3F"/>
    <w:rsid w:val="00D662E0"/>
    <w:rsid w:val="00EA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10E4D"/>
  <w15:chartTrackingRefBased/>
  <w15:docId w15:val="{4801180B-FDAC-4F30-A3F8-00EF1A89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4E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Студентович</dc:creator>
  <cp:keywords/>
  <dc:description/>
  <cp:lastModifiedBy>Студент Студентович</cp:lastModifiedBy>
  <cp:revision>6</cp:revision>
  <dcterms:created xsi:type="dcterms:W3CDTF">2026-09-22T13:30:00Z</dcterms:created>
  <dcterms:modified xsi:type="dcterms:W3CDTF">2026-09-22T14:02:00Z</dcterms:modified>
</cp:coreProperties>
</file>