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t xml:space="preserve">Feature tour</w:t>
      </w:r>
    </w:p>
    <w:p>
      <w:pPr>
        <w:pStyle w:val="Normal"/>
      </w:pPr>
      <w:r>
        <w:t xml:space="preserve">Intro with a </w:t>
      </w:r>
      <w:hyperlink r:id="rId1" w:history="1">
        <w:r>
          <w:rPr>
            <w:rStyle w:val="Hyperlink"/>
          </w:rPr>
          <w:t xml:space="preserve">link</w:t>
        </w:r>
      </w:hyperlink>
      <w:r>
        <w:t xml:space="preserve"> word and color, color.</w:t>
      </w:r>
    </w:p>
    <w:p>
      <w:pPr>
        <w:pStyle w:val="ListParagraph"/>
        <w:numPr>
          <w:ilvl w:val="0"/>
          <w:numId w:val="1"/>
        </w:numPr>
      </w:pPr>
      <w:r>
        <w:t xml:space="preserve">First point</w:t>
      </w:r>
    </w:p>
    <w:p>
      <w:pPr>
        <w:pStyle w:val="ListParagraph"/>
        <w:numPr>
          <w:ilvl w:val="1"/>
          <w:numId w:val="1"/>
        </w:numPr>
      </w:pPr>
      <w:r>
        <w:t xml:space="preserve">Nested point</w:t>
      </w:r>
    </w:p>
    <w:p>
      <w:pPr>
        <w:pStyle w:val="ListParagraph"/>
        <w:numPr>
          <w:ilvl w:val="0"/>
          <w:numId w:val="1"/>
        </w:numPr>
      </w:pPr>
      <w:r>
        <w:t xml:space="preserve">Second point</w:t>
      </w:r>
    </w:p>
    <w:p>
      <w:pPr>
        <w:pStyle w:val="ListParagraph"/>
        <w:numPr>
          <w:ilvl w:val="0"/>
          <w:numId w:val="2"/>
        </w:numPr>
      </w:pPr>
      <w:r>
        <w:t xml:space="preserve">Step one</w:t>
      </w:r>
    </w:p>
    <w:p>
      <w:pPr>
        <w:pStyle w:val="ListParagraph"/>
        <w:numPr>
          <w:ilvl w:val="0"/>
          <w:numId w:val="2"/>
        </w:numPr>
      </w:pPr>
      <w:r>
        <w:t xml:space="preserve">Step two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Item</w:t>
            </w:r>
          </w:p>
        </w:tc>
        <w:tc>
          <w:tcPr>
            <w:tcW w:w="3120" w:type="dxa"/>
          </w:tcPr>
          <w:p>
            <w:r>
              <w:t xml:space="preserve">Shelf</w:t>
            </w:r>
          </w:p>
        </w:tc>
        <w:tc>
          <w:tcPr>
            <w:tcW w:w="3120" w:type="dxa"/>
          </w:tcPr>
          <w:p>
            <w:r>
              <w:t xml:space="preserve">Count</w:t>
            </w:r>
          </w:p>
        </w:tc>
      </w:tr>
      <w:tr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>
      <w:r>
        <w:t xml:space="preserve">After the table.</w:t>
      </w:r>
    </w:p>
    <w:p>
      <w:r>
        <w:drawing>
          <wp:inline distT="0" distB="0" distL="0" distR="0">
            <wp:extent cx="2438400" cy="2438400"/>
            <wp:effectExtent l="0" t="0" r="0" b="0"/>
            <wp:docPr id="1" name="Picture 1" descr="Pagewright app icon"/>
            <wp:cNvGraphicFramePr/>
            <a:graphic>
              <a:graphicData uri="http://schemas.openxmlformats.org/drawingml/2006/picture">
                <pic:pic>
                  <pic:nvPicPr>
                    <pic:cNvPr id="0" name="image1.png" descr="Pagewright app ico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  <w:t xml:space="preserve">Second page.</w:t>
      </w:r>
    </w:p>
    <w:sectPr>
      <w:footerReference w:type="default" r:id="rId3"/>
      <w:type w:val="nextPage"/>
      <w:pgSz w:w="15840" w:h="12240" w:orient="landscape"/>
      <w:pgMar w:top="720" w:right="720" w:bottom="720" w:left="720" w:header="720" w:footer="720" w:gutter="0"/>
      <w:cols w:space="720" w:num="1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  <w:tabs>
        <w:tab w:val="clear" w:pos="0"/>
      </w:tabs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example.org/tour" TargetMode="Externa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Pagewright</Application>
  <Words>30</Words>
  <Paragraphs>19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Pagewright User</cp:lastModifiedBy>
  <cp:revision>1</cp:revision>
  <dcterms:created xsi:type="dcterms:W3CDTF">2026-10-19T23:28:27Z</dcterms:created>
  <dcterms:modified xsi:type="dcterms:W3CDTF">2026-10-19T23:28:27Z</dcterms:modified>
</cp:coreProperties>
</file>