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17" w:rsidRPr="001D7E4F" w:rsidRDefault="00901317" w:rsidP="001D7E4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>РОЗДІЛ 2. РОЗРОБКА КОМПЛЕКСУ МОДЕЛЕЙ БІЗНЕС-ПРОЦЕСІВ ПІДПРИЄМСТВА</w:t>
      </w:r>
    </w:p>
    <w:p w:rsidR="00901317" w:rsidRPr="001D7E4F" w:rsidRDefault="00901317" w:rsidP="001D7E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2.1. Аналіз організаційної структури підприємства та створення її моделі</w:t>
      </w:r>
    </w:p>
    <w:p w:rsidR="00901317" w:rsidRPr="001D7E4F" w:rsidRDefault="00901317" w:rsidP="001D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В ролі керівництва виступає Директор. Він керує відділами, які відповідають за виконання певних процесів. В кожного відділу є свій керівник, який отримує вказівки від директора та на основі вказівок керує робітниками відділу. Відділи підприємства та функції, які вони виконують: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t>Комерційний відділ :</w:t>
      </w:r>
    </w:p>
    <w:p w:rsidR="00901317" w:rsidRPr="001D7E4F" w:rsidRDefault="00901317" w:rsidP="001D7E4F">
      <w:pPr>
        <w:pStyle w:val="a3"/>
        <w:numPr>
          <w:ilvl w:val="0"/>
          <w:numId w:val="1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організація пошуку покупців продукції;</w:t>
      </w:r>
    </w:p>
    <w:p w:rsidR="00901317" w:rsidRPr="001D7E4F" w:rsidRDefault="00901317" w:rsidP="001D7E4F">
      <w:pPr>
        <w:pStyle w:val="a3"/>
        <w:numPr>
          <w:ilvl w:val="0"/>
          <w:numId w:val="1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вибір покупців і встановлення з ними відносин;</w:t>
      </w:r>
    </w:p>
    <w:p w:rsidR="00901317" w:rsidRPr="001D7E4F" w:rsidRDefault="00901317" w:rsidP="001D7E4F">
      <w:pPr>
        <w:pStyle w:val="a3"/>
        <w:numPr>
          <w:ilvl w:val="0"/>
          <w:numId w:val="1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складання і підписання договору поставки;</w:t>
      </w:r>
    </w:p>
    <w:p w:rsidR="00901317" w:rsidRPr="001D7E4F" w:rsidRDefault="00901317" w:rsidP="001D7E4F">
      <w:pPr>
        <w:pStyle w:val="a3"/>
        <w:numPr>
          <w:ilvl w:val="0"/>
          <w:numId w:val="1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контроль виконання укладених договорів поставки.</w:t>
      </w:r>
    </w:p>
    <w:p w:rsidR="00901317" w:rsidRPr="001D7E4F" w:rsidRDefault="00901317" w:rsidP="001D7E4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t>Фінансовий відділ:</w:t>
      </w:r>
    </w:p>
    <w:p w:rsidR="00901317" w:rsidRPr="001D7E4F" w:rsidRDefault="00901317" w:rsidP="001D7E4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фінансовий контроль;</w:t>
      </w:r>
    </w:p>
    <w:p w:rsidR="00901317" w:rsidRPr="001D7E4F" w:rsidRDefault="00901317" w:rsidP="001D7E4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казначейство;</w:t>
      </w:r>
    </w:p>
    <w:p w:rsidR="00901317" w:rsidRPr="001D7E4F" w:rsidRDefault="00901317" w:rsidP="001D7E4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організація та ведення бухгалтерського та податкового обліку.</w:t>
      </w:r>
    </w:p>
    <w:p w:rsidR="00901317" w:rsidRPr="001D7E4F" w:rsidRDefault="00901317" w:rsidP="001D7E4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t>Виробничий відділ:</w:t>
      </w:r>
    </w:p>
    <w:p w:rsidR="00901317" w:rsidRPr="001D7E4F" w:rsidRDefault="00901317" w:rsidP="001D7E4F">
      <w:pPr>
        <w:pStyle w:val="a3"/>
        <w:numPr>
          <w:ilvl w:val="0"/>
          <w:numId w:val="3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Оперативне управління виробничим процесом, забезпечення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ритмічного випуску продукції згідно з планом виробництва та договорами постачання;</w:t>
      </w:r>
    </w:p>
    <w:p w:rsidR="00901317" w:rsidRPr="001D7E4F" w:rsidRDefault="00901317" w:rsidP="001D7E4F">
      <w:pPr>
        <w:pStyle w:val="a3"/>
        <w:numPr>
          <w:ilvl w:val="0"/>
          <w:numId w:val="3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Розробка виробничих програм і календарних графіків випуску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продукції по організації в цілому і її підрозділів, при необхідності їх коригування протягом планованого періоду, розробка і впровадження нормативів для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оперативно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>-виробничого планування;</w:t>
      </w:r>
    </w:p>
    <w:p w:rsidR="00901317" w:rsidRPr="001D7E4F" w:rsidRDefault="00901317" w:rsidP="001D7E4F">
      <w:pPr>
        <w:pStyle w:val="a3"/>
        <w:numPr>
          <w:ilvl w:val="0"/>
          <w:numId w:val="3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Оперативний контроль за ходом виробничого процесу,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забезпеченням виробництва технічною документацією, устаткуванням, інструментом, матеріалами, комплектуючими виробами, транспортом, вантажно-розвантажувальними засобами тощо, а також за здійсненням підготовки виробництва нових видів виробів;</w:t>
      </w:r>
    </w:p>
    <w:p w:rsidR="00901317" w:rsidRPr="001D7E4F" w:rsidRDefault="00901317" w:rsidP="001D7E4F">
      <w:pPr>
        <w:pStyle w:val="a3"/>
        <w:numPr>
          <w:ilvl w:val="0"/>
          <w:numId w:val="3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lastRenderedPageBreak/>
        <w:t>Щоденний оперативний облік ходу виробництва, виконання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добових завдань випуску готової продукції за кількістю та номенклатурою виробів, контроль за станом і комплектністю незавершеного виробництва, додержанням установлених норм заділів на складах та робочих місцях, за раціональністю використання транспортних засобів і своєчасністю виконання вантажно-розвантажувальних робіт;</w:t>
      </w:r>
    </w:p>
    <w:p w:rsidR="00901317" w:rsidRPr="001D7E4F" w:rsidRDefault="00901317" w:rsidP="001D7E4F">
      <w:pPr>
        <w:pStyle w:val="a3"/>
        <w:numPr>
          <w:ilvl w:val="0"/>
          <w:numId w:val="3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Координація виробничої діяльності підрозділів організації,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забезпечення ритмічності виконання календарних планів виробництва, запобігання та усунення порушень ходу виробничого процесу;</w:t>
      </w:r>
    </w:p>
    <w:p w:rsidR="00901317" w:rsidRPr="001D7E4F" w:rsidRDefault="00901317" w:rsidP="001D7E4F">
      <w:pPr>
        <w:pStyle w:val="a3"/>
        <w:numPr>
          <w:ilvl w:val="0"/>
          <w:numId w:val="3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Своєчасне оформлення, облік і регулювання виконання замовлень з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кооперації та міжцехових послуг;</w:t>
      </w:r>
    </w:p>
    <w:p w:rsidR="00901317" w:rsidRPr="001D7E4F" w:rsidRDefault="00901317" w:rsidP="001D7E4F">
      <w:pPr>
        <w:pStyle w:val="a3"/>
        <w:numPr>
          <w:ilvl w:val="0"/>
          <w:numId w:val="3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Контроль виконання взаємних вимог і претензій виробничих</w:t>
      </w:r>
    </w:p>
    <w:p w:rsidR="00901317" w:rsidRPr="001D7E4F" w:rsidRDefault="00901317" w:rsidP="001D7E4F">
      <w:p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підрозділів організації, аналіз результатів їх діяльності за попередній плановий період з метою виявлення можливостей більш повного і рівномірного завантаження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>, устаткування і виробничих площ, скорочення циклу виготовлення продукції.</w:t>
      </w:r>
    </w:p>
    <w:p w:rsidR="00901317" w:rsidRPr="001D7E4F" w:rsidRDefault="00901317" w:rsidP="001D7E4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t>Технічний відділ:</w:t>
      </w:r>
    </w:p>
    <w:p w:rsidR="00901317" w:rsidRPr="001D7E4F" w:rsidRDefault="00901317" w:rsidP="001D7E4F">
      <w:pPr>
        <w:pStyle w:val="a3"/>
        <w:numPr>
          <w:ilvl w:val="0"/>
          <w:numId w:val="4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Визначення технічної політики і напрями технічного розвитку підприємства;</w:t>
      </w:r>
    </w:p>
    <w:p w:rsidR="00901317" w:rsidRPr="001D7E4F" w:rsidRDefault="00901317" w:rsidP="001D7E4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Раціональне використання ресурсів;</w:t>
      </w:r>
    </w:p>
    <w:p w:rsidR="00901317" w:rsidRPr="001D7E4F" w:rsidRDefault="00901317" w:rsidP="001D7E4F">
      <w:pPr>
        <w:pStyle w:val="a3"/>
        <w:numPr>
          <w:ilvl w:val="0"/>
          <w:numId w:val="4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Аналіз потреб підприємства у відкритті нового виробництва;</w:t>
      </w:r>
    </w:p>
    <w:p w:rsidR="00901317" w:rsidRPr="001D7E4F" w:rsidRDefault="00901317" w:rsidP="001D7E4F">
      <w:pPr>
        <w:pStyle w:val="a3"/>
        <w:numPr>
          <w:ilvl w:val="0"/>
          <w:numId w:val="4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Проведення науково – технічних заходів;</w:t>
      </w:r>
    </w:p>
    <w:p w:rsidR="00901317" w:rsidRPr="001D7E4F" w:rsidRDefault="00901317" w:rsidP="001D7E4F">
      <w:pPr>
        <w:pStyle w:val="a3"/>
        <w:numPr>
          <w:ilvl w:val="0"/>
          <w:numId w:val="4"/>
        </w:numPr>
        <w:tabs>
          <w:tab w:val="left" w:pos="68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Забезпечення ефективності проектних рішень.</w:t>
      </w:r>
    </w:p>
    <w:p w:rsidR="00901317" w:rsidRPr="001D7E4F" w:rsidRDefault="00901317" w:rsidP="001D7E4F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t>Юридичний відділ:</w:t>
      </w:r>
    </w:p>
    <w:p w:rsidR="00901317" w:rsidRPr="001D7E4F" w:rsidRDefault="00901317" w:rsidP="001D7E4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Забезпечення дотримання приписів законодавчих актів на підприємстві та захист його інтересів;</w:t>
      </w:r>
    </w:p>
    <w:p w:rsidR="00901317" w:rsidRPr="001D7E4F" w:rsidRDefault="00901317" w:rsidP="001D7E4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Організацію і ведення систематизованого обліку, зберігання правових документів, що надходять на підприємство;</w:t>
      </w:r>
    </w:p>
    <w:p w:rsidR="00901317" w:rsidRPr="001D7E4F" w:rsidRDefault="00901317" w:rsidP="001D7E4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Облік локальних документів, затверджуваних на підприємстві;</w:t>
      </w:r>
    </w:p>
    <w:p w:rsidR="00901317" w:rsidRPr="001D7E4F" w:rsidRDefault="00901317" w:rsidP="001D7E4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договірних відносин з клієнтом та укладення договорів в разі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відсутності.</w:t>
      </w: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925CB" w:rsidRPr="001D7E4F" w:rsidRDefault="00901317" w:rsidP="001D7E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69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17" w:rsidRPr="001D7E4F" w:rsidRDefault="00901317" w:rsidP="001D7E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Рис. 2.1 – Організаційна структура</w:t>
      </w:r>
    </w:p>
    <w:p w:rsidR="00901317" w:rsidRPr="001D7E4F" w:rsidRDefault="00901317" w:rsidP="001D7E4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2.2. Виділення бізнес-процесів підприємства та створення його процесної м</w:t>
      </w: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>оделі</w:t>
      </w:r>
    </w:p>
    <w:p w:rsidR="00901317" w:rsidRPr="001D7E4F" w:rsidRDefault="00151FF6" w:rsidP="001D7E4F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01317"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>Бізнес-процеси підприємства можна розділити на три типи в залежності від їх характеру та впливу на створення продукту:</w:t>
      </w:r>
    </w:p>
    <w:p w:rsidR="00901317" w:rsidRPr="001D7E4F" w:rsidRDefault="00151FF6" w:rsidP="001D7E4F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01317"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процеси - це ті, що становлять основний потік доходів для підприємства. Вони пов'язані з виробничими цехами, відділом збуту та поставок, а також складськими підрозділами.</w:t>
      </w:r>
    </w:p>
    <w:p w:rsidR="00901317" w:rsidRPr="001D7E4F" w:rsidRDefault="00901317" w:rsidP="001D7E4F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>Допоміжні процеси - це процеси, які забезпечують безперебійне функціонування основних процесів. Вони здійснюються у функціональних підрозділах, службах інженерно-технічного та матеріально-технічного забезпечення.</w:t>
      </w:r>
    </w:p>
    <w:p w:rsidR="00901317" w:rsidRPr="001D7E4F" w:rsidRDefault="00151FF6" w:rsidP="001D7E4F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</w:r>
      <w:r w:rsidR="00901317"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>Керуючі процеси - це процеси, що відповідають за управління функціонуванням системи в цілому. Вони протікають на рівні рад, служби техніко-економічного планування та аналізу, служби оперативного управління основним виробництвом. Ці процеси виконуються керівними посадовими особами, які відповідають за ефективне функціонування підприємства та розвиток його продукції на ринку.</w:t>
      </w: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Виділення бізнес-процесів підприємства:</w:t>
      </w: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Основні процеси: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Планування та закупівля необхідних ресурсів (сировини).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Підготовка сировини для виробництва.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Виробництво продукції.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Упаковка готової продукції.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Зберігання готової продукції.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Збут та просування продукції.</w:t>
      </w: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i/>
          <w:sz w:val="28"/>
          <w:szCs w:val="28"/>
          <w:lang w:val="uk-UA"/>
        </w:rPr>
        <w:t>Допоміжні процеси: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Закупівля та обслуговування необхідного обладнання для виробництва.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• Пошук та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найм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кваліфікованих співробітників.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Забезпечення енергоресурсами для виробництва.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Управлінський облік та планування.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Облік доходів та витрат.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Розрахунок та виплата заробітної плати.</w:t>
      </w: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1317" w:rsidRPr="001D7E4F" w:rsidRDefault="00901317" w:rsidP="001D7E4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i/>
          <w:sz w:val="28"/>
          <w:szCs w:val="28"/>
          <w:lang w:val="uk-UA"/>
        </w:rPr>
        <w:t>Керуючі процеси: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Розробка та вдосконалення моделей управління.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Контроль якості виробництва.</w:t>
      </w:r>
    </w:p>
    <w:p w:rsidR="00901317" w:rsidRPr="001D7E4F" w:rsidRDefault="00901317" w:rsidP="001D7E4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• Управління зовнішніми зв'язками.</w:t>
      </w:r>
    </w:p>
    <w:p w:rsidR="00901317" w:rsidRPr="001D7E4F" w:rsidRDefault="001D7E4F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1317" w:rsidRPr="001D7E4F">
        <w:rPr>
          <w:rFonts w:ascii="Times New Roman" w:hAnsi="Times New Roman" w:cs="Times New Roman"/>
          <w:sz w:val="28"/>
          <w:szCs w:val="28"/>
          <w:lang w:val="uk-UA"/>
        </w:rPr>
        <w:t>• Розвиток стратегії бізнесу.</w:t>
      </w:r>
    </w:p>
    <w:p w:rsidR="00901317" w:rsidRPr="001D7E4F" w:rsidRDefault="001D7E4F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1317" w:rsidRPr="001D7E4F">
        <w:rPr>
          <w:rFonts w:ascii="Times New Roman" w:hAnsi="Times New Roman" w:cs="Times New Roman"/>
          <w:sz w:val="28"/>
          <w:szCs w:val="28"/>
          <w:lang w:val="uk-UA"/>
        </w:rPr>
        <w:t>• Управління інформаційними потоками.</w:t>
      </w:r>
    </w:p>
    <w:p w:rsidR="00901317" w:rsidRPr="001D7E4F" w:rsidRDefault="00901317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Описання та побудова процесної моделі бізнес-процесу «</w:t>
      </w:r>
      <w:r w:rsidR="00475A8E" w:rsidRPr="001D7E4F">
        <w:rPr>
          <w:rFonts w:ascii="Times New Roman" w:hAnsi="Times New Roman" w:cs="Times New Roman"/>
          <w:sz w:val="28"/>
          <w:szCs w:val="28"/>
          <w:lang w:val="uk-UA"/>
        </w:rPr>
        <w:t>формування та облік запасів сировини</w:t>
      </w: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t>»:</w:t>
      </w:r>
    </w:p>
    <w:p w:rsidR="00901317" w:rsidRPr="001D7E4F" w:rsidRDefault="00901317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Бізнес-процес «формування та облік запасів сировини» включає в себе такі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1317" w:rsidRPr="001D7E4F" w:rsidRDefault="00475A8E" w:rsidP="001D7E4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-</w:t>
      </w:r>
      <w:r w:rsidR="00AC2B64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Планування потреби в сировині</w:t>
      </w:r>
      <w:r w:rsidR="00901317" w:rsidRPr="001D7E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1317" w:rsidRPr="001D7E4F" w:rsidRDefault="00475A8E" w:rsidP="001D7E4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-Прийом та перевірка якості сировини</w:t>
      </w:r>
      <w:r w:rsidR="00901317" w:rsidRPr="001D7E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1317" w:rsidRPr="001D7E4F" w:rsidRDefault="00475A8E" w:rsidP="001D7E4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-Зберігання сировини</w:t>
      </w:r>
      <w:r w:rsidR="00901317" w:rsidRPr="001D7E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6BA5" w:rsidRPr="001D7E4F" w:rsidRDefault="00901317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Таблиця 2.1</w:t>
      </w:r>
      <w:r w:rsidR="001D7E4F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- Описання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>, які входять до бізнес-процесу «</w:t>
      </w:r>
      <w:r w:rsidR="00475A8E" w:rsidRPr="001D7E4F">
        <w:rPr>
          <w:rFonts w:ascii="Times New Roman" w:hAnsi="Times New Roman" w:cs="Times New Roman"/>
          <w:sz w:val="28"/>
          <w:szCs w:val="28"/>
          <w:lang w:val="uk-UA"/>
        </w:rPr>
        <w:t>формування та облік запасів сировини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5"/>
        <w:tblW w:w="9345" w:type="dxa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6BA5" w:rsidRPr="001D7E4F" w:rsidTr="006B6BA5">
        <w:tc>
          <w:tcPr>
            <w:tcW w:w="9345" w:type="dxa"/>
            <w:gridSpan w:val="3"/>
            <w:shd w:val="clear" w:color="auto" w:fill="FFFFFF" w:themeFill="background1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uk-UA"/>
              </w:rPr>
              <w:t>Планування потреби в сировині</w:t>
            </w:r>
          </w:p>
        </w:tc>
      </w:tr>
      <w:tr w:rsidR="006B6BA5" w:rsidRPr="001D7E4F" w:rsidTr="006B6BA5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Назва </w:t>
            </w:r>
            <w:proofErr w:type="spellStart"/>
            <w:r w:rsidRPr="001D7E4F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підпроцесу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Входи</w:t>
            </w:r>
          </w:p>
        </w:tc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Виходи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попиту на продукцію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Історичні дані про продажі, маркетингова інформація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Прогноз попиту на продукцію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плану виробництва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Прогноз попиту на продукцію, наявність сировини, обладнання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 виробництва з врахуванням потреби в сировині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Виявлення потреби в сировині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 виробництва, технологічні вимоги, вимоги якості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Обсяг та тип необхідної сировини для задоволення потреб виробництва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наявності сировини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Інформація про наявність запасів сировини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 наявність або відсутність необхідної сировини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Формування замовлення на сировину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Обсяг та тип необхідної сировини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Замовлення на сировину</w:t>
            </w:r>
          </w:p>
        </w:tc>
      </w:tr>
    </w:tbl>
    <w:p w:rsidR="001D7E4F" w:rsidRPr="001D7E4F" w:rsidRDefault="001D7E4F" w:rsidP="001D7E4F">
      <w:pPr>
        <w:spacing w:line="360" w:lineRule="auto"/>
        <w:rPr>
          <w:rFonts w:ascii="Times New Roman" w:hAnsi="Times New Roman" w:cs="Times New Roman"/>
        </w:rPr>
      </w:pPr>
      <w:r w:rsidRPr="001D7E4F">
        <w:rPr>
          <w:rFonts w:ascii="Times New Roman" w:hAnsi="Times New Roman" w:cs="Times New Roman"/>
        </w:rPr>
        <w:br w:type="page"/>
      </w:r>
    </w:p>
    <w:tbl>
      <w:tblPr>
        <w:tblStyle w:val="a5"/>
        <w:tblW w:w="9345" w:type="dxa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6BA5" w:rsidRPr="001D7E4F" w:rsidTr="0066774E">
        <w:tc>
          <w:tcPr>
            <w:tcW w:w="9345" w:type="dxa"/>
            <w:gridSpan w:val="3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uk-UA"/>
              </w:rPr>
              <w:lastRenderedPageBreak/>
              <w:t>Прийом та перевірка якості сировини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документів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Документи про поставку сировини, заявки на поставку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Підтвердження відповідності документів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зовнішнього вигляду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Зразки сировини, критерії зовнішнього вигляду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зовнішній вигляд сировини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фізичних властивостей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Зразки сировини, критерії фізичних властивостей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фізичні властивості сировини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Лабораторний аналіз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Зразки сировини, методи аналізу, лабораторна апаратура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лабораторного аналізу сировини</w:t>
            </w:r>
          </w:p>
        </w:tc>
      </w:tr>
      <w:tr w:rsidR="006B6BA5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Прийом та реєстрація сировини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Підтвердження відповідності документів, відомості про якість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 прийом та реєстрацію сировини у системі</w:t>
            </w:r>
          </w:p>
        </w:tc>
      </w:tr>
      <w:tr w:rsidR="006B6BA5" w:rsidRPr="001D7E4F" w:rsidTr="003D1DE4">
        <w:tc>
          <w:tcPr>
            <w:tcW w:w="9345" w:type="dxa"/>
            <w:gridSpan w:val="3"/>
            <w:shd w:val="clear" w:color="auto" w:fill="FFFFFF" w:themeFill="background1"/>
            <w:vAlign w:val="bottom"/>
          </w:tcPr>
          <w:p w:rsidR="006B6BA5" w:rsidRPr="001D7E4F" w:rsidRDefault="006B6BA5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uk-UA"/>
              </w:rPr>
              <w:t>Зберігання сировини</w:t>
            </w:r>
          </w:p>
        </w:tc>
      </w:tr>
      <w:tr w:rsidR="00AC2B64" w:rsidRPr="001D7E4F" w:rsidTr="006B6BA5">
        <w:tc>
          <w:tcPr>
            <w:tcW w:w="3115" w:type="dxa"/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Класифікація сировини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Прийнята сировина</w:t>
            </w:r>
          </w:p>
        </w:tc>
        <w:tc>
          <w:tcPr>
            <w:tcW w:w="3115" w:type="dxa"/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Класифікована сировина</w:t>
            </w:r>
          </w:p>
        </w:tc>
      </w:tr>
      <w:tr w:rsidR="00AC2B64" w:rsidRPr="001D7E4F" w:rsidTr="001D7E4F">
        <w:tc>
          <w:tcPr>
            <w:tcW w:w="3115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3115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Ідентифікована сировина</w:t>
            </w:r>
          </w:p>
        </w:tc>
        <w:tc>
          <w:tcPr>
            <w:tcW w:w="3115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 розміщення сировини на складі</w:t>
            </w:r>
          </w:p>
        </w:tc>
      </w:tr>
      <w:tr w:rsidR="00AC2B64" w:rsidRPr="001D7E4F" w:rsidTr="001D7E4F"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Зберігання сировини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 розміщення сировини на складі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Інформація про зберігання сировини на складі</w:t>
            </w:r>
          </w:p>
        </w:tc>
      </w:tr>
      <w:tr w:rsidR="00AC2B64" w:rsidRPr="001D7E4F" w:rsidTr="001D7E4F">
        <w:tc>
          <w:tcPr>
            <w:tcW w:w="3115" w:type="dxa"/>
            <w:tcBorders>
              <w:top w:val="nil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Відпуск сировини</w:t>
            </w:r>
          </w:p>
        </w:tc>
        <w:tc>
          <w:tcPr>
            <w:tcW w:w="3115" w:type="dxa"/>
            <w:tcBorders>
              <w:top w:val="nil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Інформація про зберігання сировини на складі</w:t>
            </w:r>
          </w:p>
        </w:tc>
        <w:tc>
          <w:tcPr>
            <w:tcW w:w="3115" w:type="dxa"/>
            <w:tcBorders>
              <w:top w:val="nil"/>
            </w:tcBorders>
            <w:shd w:val="clear" w:color="auto" w:fill="FFFFFF" w:themeFill="background1"/>
            <w:vAlign w:val="bottom"/>
          </w:tcPr>
          <w:p w:rsidR="00AC2B64" w:rsidRPr="001D7E4F" w:rsidRDefault="00AC2B64" w:rsidP="001D7E4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E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 відпуск сировини</w:t>
            </w:r>
          </w:p>
        </w:tc>
      </w:tr>
    </w:tbl>
    <w:p w:rsidR="00901317" w:rsidRPr="001D7E4F" w:rsidRDefault="001D7E4F" w:rsidP="001D7E4F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ab/>
        <w:t>Продовження таблиці 2.1.</w:t>
      </w:r>
    </w:p>
    <w:p w:rsidR="00901317" w:rsidRPr="001D7E4F" w:rsidRDefault="00883301" w:rsidP="001D7E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75179" cy="368800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28" cy="36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01" w:rsidRPr="001D7E4F" w:rsidRDefault="00883301" w:rsidP="001D7E4F">
      <w:pPr>
        <w:tabs>
          <w:tab w:val="left" w:pos="33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Рис. 2.2 – Процесна модель бізнес-процесу «формування та облік запасів сировини»</w:t>
      </w:r>
    </w:p>
    <w:p w:rsidR="00883301" w:rsidRPr="001D7E4F" w:rsidRDefault="00883301" w:rsidP="001D7E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2.3. </w:t>
      </w: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бізнес-процесів підприємства в нотації </w:t>
      </w:r>
      <w:proofErr w:type="spellStart"/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>eEPC</w:t>
      </w:r>
      <w:proofErr w:type="spellEnd"/>
    </w:p>
    <w:p w:rsidR="00883301" w:rsidRPr="001D7E4F" w:rsidRDefault="00883301" w:rsidP="001D7E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моделі в нотації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eEPC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визначити функції та події, які виконуються для бізнес-процесу «</w:t>
      </w:r>
      <w:r w:rsidR="00EE1134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Зберігання сировини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883301" w:rsidRPr="001D7E4F" w:rsidRDefault="00883301" w:rsidP="001D7E4F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– 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>діяльність, роль об’єкта в рамках деякої системи, робота виконана органом, організмом; роль, значення чого-небудь.</w:t>
      </w:r>
    </w:p>
    <w:p w:rsidR="00883301" w:rsidRPr="001D7E4F" w:rsidRDefault="001D7E4F" w:rsidP="001D7E4F">
      <w:pPr>
        <w:tabs>
          <w:tab w:val="left" w:pos="33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883301" w:rsidRPr="001D7E4F">
        <w:rPr>
          <w:rFonts w:ascii="Times New Roman" w:hAnsi="Times New Roman" w:cs="Times New Roman"/>
          <w:b/>
          <w:sz w:val="28"/>
          <w:szCs w:val="28"/>
          <w:lang w:val="uk-UA"/>
        </w:rPr>
        <w:t>Подія</w:t>
      </w:r>
      <w:r w:rsidR="00883301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–  це деякий стан, який є необхідною умовою для початку і закінчення виконання функції. При визначені подій важливо пам’ятати, що подія миттєва у часі</w:t>
      </w:r>
      <w:r w:rsidR="00FD4652" w:rsidRPr="001D7E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4652" w:rsidRPr="001D7E4F" w:rsidRDefault="00FD4652" w:rsidP="001D7E4F">
      <w:pPr>
        <w:widowControl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Функції які виконуються для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1C19D4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Прийом сировини</w:t>
      </w: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>»:</w:t>
      </w:r>
    </w:p>
    <w:p w:rsidR="00FD4652" w:rsidRPr="001D7E4F" w:rsidRDefault="00A015AC" w:rsidP="001D7E4F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документів</w:t>
      </w:r>
    </w:p>
    <w:p w:rsidR="00FD4652" w:rsidRPr="001D7E4F" w:rsidRDefault="00A015AC" w:rsidP="001D7E4F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договірних відносин</w:t>
      </w:r>
      <w:r w:rsidR="00FD4652"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D4652" w:rsidRPr="001D7E4F" w:rsidRDefault="00A015AC" w:rsidP="001D7E4F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Пере створення заказу</w:t>
      </w:r>
    </w:p>
    <w:p w:rsidR="00FD4652" w:rsidRPr="001D7E4F" w:rsidRDefault="00A015AC" w:rsidP="001D7E4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1D7E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Підтвердження заказу</w:t>
      </w:r>
    </w:p>
    <w:p w:rsidR="001D7E4F" w:rsidRPr="001D7E4F" w:rsidRDefault="00A015AC" w:rsidP="001D7E4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1D7E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5.Передача заказу на склад</w:t>
      </w:r>
    </w:p>
    <w:p w:rsidR="001D7E4F" w:rsidRPr="001D7E4F" w:rsidRDefault="001D7E4F" w:rsidP="001D7E4F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</w:p>
    <w:p w:rsidR="00883301" w:rsidRPr="001D7E4F" w:rsidRDefault="001D7E4F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1D7E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C942B8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Події які виконуються для </w:t>
      </w:r>
      <w:proofErr w:type="spellStart"/>
      <w:r w:rsidR="00C942B8" w:rsidRPr="001D7E4F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="00C942B8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2B8" w:rsidRPr="001D7E4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A015AC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Прийом сировини</w:t>
      </w:r>
      <w:r w:rsidR="00C942B8" w:rsidRPr="001D7E4F">
        <w:rPr>
          <w:rFonts w:ascii="Times New Roman" w:hAnsi="Times New Roman" w:cs="Times New Roman"/>
          <w:b/>
          <w:sz w:val="28"/>
          <w:szCs w:val="28"/>
          <w:lang w:val="uk-UA"/>
        </w:rPr>
        <w:t>»:</w:t>
      </w:r>
    </w:p>
    <w:p w:rsidR="00FD4652" w:rsidRPr="001D7E4F" w:rsidRDefault="00EE1134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Приїхало </w:t>
      </w:r>
      <w:r w:rsidR="00A015AC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машина</w:t>
      </w:r>
      <w:r w:rsidR="00C942B8" w:rsidRPr="001D7E4F"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>.</w:t>
      </w:r>
    </w:p>
    <w:p w:rsidR="00C942B8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Привоз сировини зафіксовано</w:t>
      </w:r>
    </w:p>
    <w:p w:rsidR="00C942B8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Накладної не існує</w:t>
      </w:r>
    </w:p>
    <w:p w:rsidR="00C942B8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Накладна дійсна</w:t>
      </w:r>
    </w:p>
    <w:p w:rsidR="00A015AC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Накладна не дійсна</w:t>
      </w:r>
    </w:p>
    <w:p w:rsidR="00A015AC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Накладна оформлена</w:t>
      </w:r>
      <w:r w:rsidRPr="001D7E4F"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 xml:space="preserve"> </w:t>
      </w:r>
    </w:p>
    <w:p w:rsidR="00A015AC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Накладна переоформлена</w:t>
      </w:r>
    </w:p>
    <w:p w:rsidR="00A015AC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Підтверджений заказ</w:t>
      </w:r>
    </w:p>
    <w:p w:rsidR="00A015AC" w:rsidRPr="001D7E4F" w:rsidRDefault="00A015AC" w:rsidP="001D7E4F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Заказ на складі</w:t>
      </w:r>
    </w:p>
    <w:p w:rsidR="00A015AC" w:rsidRPr="001D7E4F" w:rsidRDefault="00C942B8" w:rsidP="001D7E4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Операції бізнес-процесу «</w:t>
      </w:r>
      <w:r w:rsidR="00A015AC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Прийом сировини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» проходять у відділах </w:t>
      </w:r>
      <w:r w:rsidR="009836C8" w:rsidRPr="001D7E4F">
        <w:rPr>
          <w:rFonts w:ascii="Times New Roman" w:hAnsi="Times New Roman" w:cs="Times New Roman"/>
          <w:sz w:val="28"/>
          <w:szCs w:val="28"/>
          <w:lang w:val="uk-UA"/>
        </w:rPr>
        <w:t>комерційному відділі</w:t>
      </w:r>
      <w:r w:rsidR="00A015AC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та виробничому відділі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15AC" w:rsidRPr="001D7E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9836C8" w:rsidRPr="001D7E4F" w:rsidRDefault="005C2EFC" w:rsidP="001D7E4F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2099" cy="8625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68" cy="864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F6" w:rsidRPr="001D7E4F" w:rsidRDefault="00A015AC" w:rsidP="001D7E4F">
      <w:pPr>
        <w:tabs>
          <w:tab w:val="left" w:pos="25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Рис. 2.3 – Модель бізнес-процесу «Обробка заявок» в нотації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eEPC</w:t>
      </w:r>
      <w:proofErr w:type="spellEnd"/>
      <w:r w:rsidR="00151FF6" w:rsidRPr="001D7E4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9836C8" w:rsidRDefault="009836C8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2.4. Моделювання бізнес-процесів підприємства в нотації BPMN</w:t>
      </w:r>
    </w:p>
    <w:p w:rsidR="00F43F32" w:rsidRDefault="00F43F32" w:rsidP="00F43F3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нотації </w:t>
      </w:r>
      <w:r>
        <w:rPr>
          <w:rFonts w:ascii="Times New Roman" w:hAnsi="Times New Roman" w:cs="Times New Roman"/>
          <w:sz w:val="28"/>
          <w:lang w:val="en-US"/>
        </w:rPr>
        <w:t xml:space="preserve">BPMN </w:t>
      </w:r>
      <w:r>
        <w:rPr>
          <w:rFonts w:ascii="Times New Roman" w:hAnsi="Times New Roman" w:cs="Times New Roman"/>
          <w:sz w:val="28"/>
          <w:lang w:val="uk-UA"/>
        </w:rPr>
        <w:t>розглянуто бізнес-процес «Підготовка продукції до вивозу». Даний процес розділений на три пули:</w:t>
      </w:r>
    </w:p>
    <w:p w:rsidR="00F43F32" w:rsidRDefault="00F43F32" w:rsidP="00F43F32">
      <w:pPr>
        <w:pStyle w:val="a3"/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Підприємство;</w:t>
      </w:r>
    </w:p>
    <w:p w:rsidR="00F43F32" w:rsidRPr="00F43F32" w:rsidRDefault="00F43F32" w:rsidP="00F43F32">
      <w:pPr>
        <w:pStyle w:val="a3"/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F32">
        <w:rPr>
          <w:rFonts w:ascii="Times New Roman" w:hAnsi="Times New Roman" w:cs="Times New Roman"/>
          <w:sz w:val="28"/>
          <w:lang w:val="uk-UA"/>
        </w:rPr>
        <w:t>Відділ логістики та постачання</w:t>
      </w:r>
      <w:r>
        <w:rPr>
          <w:rFonts w:ascii="Times New Roman" w:hAnsi="Times New Roman" w:cs="Times New Roman"/>
          <w:sz w:val="28"/>
          <w:lang w:val="uk-UA"/>
        </w:rPr>
        <w:t>;</w:t>
      </w:r>
      <w:r w:rsidRPr="00F43F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3F32" w:rsidRDefault="00F43F32" w:rsidP="00F43F3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Участь в даному процесі беруть 3 учасника: менеджер, директор та завідуючий складом. Початковою подією для процесу є </w:t>
      </w:r>
      <w:r w:rsidR="00C87FE2">
        <w:rPr>
          <w:rFonts w:ascii="Times New Roman" w:hAnsi="Times New Roman" w:cs="Times New Roman"/>
          <w:sz w:val="28"/>
          <w:lang w:val="uk-UA"/>
        </w:rPr>
        <w:t xml:space="preserve">«Контроль потреб підприємства» </w:t>
      </w:r>
      <w:bookmarkStart w:id="0" w:name="_GoBack"/>
      <w:bookmarkEnd w:id="0"/>
      <w:r w:rsidR="00C87FE2">
        <w:rPr>
          <w:rFonts w:ascii="Times New Roman" w:hAnsi="Times New Roman" w:cs="Times New Roman"/>
          <w:sz w:val="28"/>
          <w:lang w:val="uk-UA"/>
        </w:rPr>
        <w:t xml:space="preserve">або «Планова оцінка ресурсів сировини». </w:t>
      </w:r>
      <w:r>
        <w:rPr>
          <w:rFonts w:ascii="Times New Roman" w:hAnsi="Times New Roman" w:cs="Times New Roman"/>
          <w:sz w:val="28"/>
          <w:lang w:val="uk-UA"/>
        </w:rPr>
        <w:t xml:space="preserve">Після </w:t>
      </w:r>
      <w:r w:rsidR="00C87FE2">
        <w:rPr>
          <w:rFonts w:ascii="Times New Roman" w:hAnsi="Times New Roman" w:cs="Times New Roman"/>
          <w:sz w:val="28"/>
          <w:lang w:val="uk-UA"/>
        </w:rPr>
        <w:t>менеджер проводить аналіз ринку, прогнозує попит, визначає виробничий план та обсягів виробництва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C87FE2">
        <w:rPr>
          <w:rFonts w:ascii="Times New Roman" w:hAnsi="Times New Roman" w:cs="Times New Roman"/>
          <w:sz w:val="28"/>
          <w:lang w:val="uk-UA"/>
        </w:rPr>
        <w:t xml:space="preserve">Далі завідуючий складом визначає потреби в сировині на надсилає звіт потреби на основі плану директору. Далі менеджер проводить аналіз потреб та за необхідністю коригує план, після цього, надсилає кінцевий аналіз та потреби директору для оцінки результатів.  </w:t>
      </w:r>
      <w:r>
        <w:rPr>
          <w:rFonts w:ascii="Times New Roman" w:hAnsi="Times New Roman" w:cs="Times New Roman"/>
          <w:sz w:val="28"/>
          <w:lang w:val="uk-UA"/>
        </w:rPr>
        <w:t>Кінцевою подією є  «</w:t>
      </w:r>
      <w:r w:rsidR="00C87FE2">
        <w:rPr>
          <w:rFonts w:ascii="Times New Roman" w:hAnsi="Times New Roman" w:cs="Times New Roman"/>
          <w:sz w:val="28"/>
          <w:lang w:val="uk-UA"/>
        </w:rPr>
        <w:t>відправлення замовлення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F43F32" w:rsidRPr="00F43F32" w:rsidRDefault="00F43F32" w:rsidP="00F43F3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F32" w:rsidRDefault="00F43F3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942B8" w:rsidRPr="001D7E4F" w:rsidRDefault="00A43360" w:rsidP="001D7E4F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33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889042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FC" w:rsidRPr="001D7E4F" w:rsidRDefault="005C2EFC" w:rsidP="001D7E4F">
      <w:pPr>
        <w:tabs>
          <w:tab w:val="left" w:pos="241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Рис. 2.</w:t>
      </w:r>
      <w:r w:rsidR="001D7E4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– Модель бізнес-процесу «</w:t>
      </w: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Планування потреби в сировині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>» в нотації BPMN</w:t>
      </w:r>
    </w:p>
    <w:p w:rsidR="00F43F32" w:rsidRDefault="00F43F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104A7" w:rsidRPr="001D7E4F" w:rsidRDefault="00F104A7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2.5. Розробка системи показників та концептуальної схеми управління обраного бізнес-процесу</w:t>
      </w:r>
    </w:p>
    <w:p w:rsidR="00F104A7" w:rsidRPr="001D7E4F" w:rsidRDefault="00F104A7" w:rsidP="001D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Система показників діяльності процесу складається з двох груп:</w:t>
      </w:r>
    </w:p>
    <w:p w:rsidR="00F104A7" w:rsidRPr="001D7E4F" w:rsidRDefault="00F104A7" w:rsidP="001D7E4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Виробничі;</w:t>
      </w:r>
    </w:p>
    <w:p w:rsidR="00F104A7" w:rsidRPr="001D7E4F" w:rsidRDefault="00F104A7" w:rsidP="001D7E4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Ключові показники результату діяльності.</w:t>
      </w:r>
    </w:p>
    <w:p w:rsidR="00F104A7" w:rsidRPr="001D7E4F" w:rsidRDefault="00F104A7" w:rsidP="001D7E4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Система  показників ефективності процесів та організації складається з трьох основних потоків інформації:</w:t>
      </w:r>
    </w:p>
    <w:p w:rsidR="00F104A7" w:rsidRPr="001D7E4F" w:rsidRDefault="00F104A7" w:rsidP="001D7E4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якість процесу, його ефективності і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ресурсоємності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104A7" w:rsidRPr="001D7E4F" w:rsidRDefault="00F104A7" w:rsidP="001D7E4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Інформація про якість продукції або послуг;</w:t>
      </w:r>
    </w:p>
    <w:p w:rsidR="00F104A7" w:rsidRPr="001D7E4F" w:rsidRDefault="00F104A7" w:rsidP="001D7E4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Інформація про ступінь задоволеності покупця [7].</w:t>
      </w:r>
    </w:p>
    <w:p w:rsidR="00F104A7" w:rsidRPr="001D7E4F" w:rsidRDefault="00F104A7" w:rsidP="001D7E4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У бізнес-процесі «Взаємодія з клієнтами» інформація надходить до старшого менеджеру, який аналізує отриману інформацію. Проаналізувавши  менеджер доповідає стан показників процесу заступнику директора по виробництву, вивчивши цю інформацію, заступник директора здійснює свої управляючи дії.</w:t>
      </w:r>
    </w:p>
    <w:p w:rsidR="00F104A7" w:rsidRPr="001D7E4F" w:rsidRDefault="00F104A7" w:rsidP="001D7E4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lang w:val="uk-UA"/>
        </w:rPr>
        <w:t>Найголовніші показники бізнес-процесу «формування та облік запасів сировини»:</w:t>
      </w:r>
    </w:p>
    <w:p w:rsidR="00F104A7" w:rsidRPr="001D7E4F" w:rsidRDefault="00F104A7" w:rsidP="001D7E4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Планування потреби в сировині:</w:t>
      </w:r>
    </w:p>
    <w:p w:rsidR="007624FE" w:rsidRPr="001D7E4F" w:rsidRDefault="007624FE" w:rsidP="001D7E4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Прогнозована потреба в сировині</w:t>
      </w:r>
    </w:p>
    <w:p w:rsidR="007624FE" w:rsidRPr="001D7E4F" w:rsidRDefault="007624FE" w:rsidP="001D7E4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Рівень запасів сировини</w:t>
      </w:r>
    </w:p>
    <w:p w:rsidR="007624FE" w:rsidRPr="001D7E4F" w:rsidRDefault="007624FE" w:rsidP="001D7E4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Середній строк обороту запасів</w:t>
      </w:r>
    </w:p>
    <w:p w:rsidR="007624FE" w:rsidRPr="001D7E4F" w:rsidRDefault="007624FE" w:rsidP="001D7E4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Співвідношення обсягу замовлень до обсягу поставок</w:t>
      </w:r>
    </w:p>
    <w:p w:rsidR="00F104A7" w:rsidRPr="001D7E4F" w:rsidRDefault="00F104A7" w:rsidP="001D7E4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Прийом та перевірка якості сировини:</w:t>
      </w:r>
    </w:p>
    <w:p w:rsidR="007624FE" w:rsidRPr="001D7E4F" w:rsidRDefault="007624FE" w:rsidP="001D7E4F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Кількість прийнятої сировини</w:t>
      </w:r>
    </w:p>
    <w:p w:rsidR="007624FE" w:rsidRPr="001D7E4F" w:rsidRDefault="007624FE" w:rsidP="001D7E4F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Час прийому сировини</w:t>
      </w:r>
    </w:p>
    <w:p w:rsidR="007624FE" w:rsidRPr="001D7E4F" w:rsidRDefault="007624FE" w:rsidP="001D7E4F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Відсоток відповідності специфікаціям</w:t>
      </w:r>
    </w:p>
    <w:p w:rsidR="00F104A7" w:rsidRPr="001D7E4F" w:rsidRDefault="00F104A7" w:rsidP="001D7E4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Зберігання сировини:</w:t>
      </w:r>
    </w:p>
    <w:p w:rsidR="007624FE" w:rsidRPr="001D7E4F" w:rsidRDefault="007624FE" w:rsidP="001D7E4F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Кількість сировини</w:t>
      </w:r>
      <w:r w:rsidRPr="001D7E4F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  <w:t xml:space="preserve"> на складі</w:t>
      </w:r>
    </w:p>
    <w:p w:rsidR="007624FE" w:rsidRPr="001D7E4F" w:rsidRDefault="007624FE" w:rsidP="001D7E4F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Рівень запасів</w:t>
      </w:r>
    </w:p>
    <w:p w:rsidR="007624FE" w:rsidRPr="001D7E4F" w:rsidRDefault="007624FE" w:rsidP="001D7E4F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uk-UA"/>
        </w:rPr>
      </w:pPr>
      <w:r w:rsidRPr="001D7E4F">
        <w:rPr>
          <w:rFonts w:ascii="Times New Roman" w:hAnsi="Times New Roman" w:cs="Times New Roman"/>
          <w:color w:val="374151"/>
          <w:sz w:val="28"/>
          <w:szCs w:val="28"/>
          <w:lang w:val="uk-UA"/>
        </w:rPr>
        <w:t>Середній строк зберігання</w:t>
      </w:r>
    </w:p>
    <w:p w:rsidR="007624FE" w:rsidRPr="001D7E4F" w:rsidRDefault="007624FE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D7E4F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Визначення власника та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u w:val="single"/>
          <w:lang w:val="uk-UA"/>
        </w:rPr>
        <w:t>вищестоящого</w:t>
      </w:r>
      <w:proofErr w:type="spellEnd"/>
      <w:r w:rsidRPr="001D7E4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керівника бізнес-процесу «формування та облік запасів сировини»</w:t>
      </w:r>
    </w:p>
    <w:p w:rsidR="007624FE" w:rsidRPr="001D7E4F" w:rsidRDefault="007624FE" w:rsidP="001D7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>Власник бізнес-процесу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– посадова особа, затверджена керівництвом компанії, яке має у своєму розпорядженні ресурси  та інформацію, необхідні для виконання бізнес-процесу. Власник має обов’язки по управлінню ходом бізнес-процесу і несе відповідальність за його результати та ефективність. </w:t>
      </w:r>
      <w:r w:rsidR="001D7E4F" w:rsidRPr="001D7E4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Власником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403C2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Планування потреби в сировині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» є </w:t>
      </w:r>
      <w:r w:rsidRPr="001D7E4F">
        <w:rPr>
          <w:rFonts w:ascii="Times New Roman" w:hAnsi="Times New Roman" w:cs="Times New Roman"/>
          <w:i/>
          <w:sz w:val="28"/>
          <w:szCs w:val="28"/>
          <w:lang w:val="uk-UA"/>
        </w:rPr>
        <w:t>старший менеджер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1D7E4F"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403C2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Прийом та перевірка якості сировини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A403C2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Зберігання сировини</w:t>
      </w:r>
      <w:r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» є </w:t>
      </w:r>
      <w:proofErr w:type="spellStart"/>
      <w:r w:rsidR="00A403C2" w:rsidRPr="001D7E4F">
        <w:rPr>
          <w:rFonts w:ascii="Times New Roman" w:hAnsi="Times New Roman" w:cs="Times New Roman"/>
          <w:i/>
          <w:sz w:val="28"/>
          <w:szCs w:val="28"/>
          <w:lang w:val="uk-UA"/>
        </w:rPr>
        <w:t>зав.склад</w:t>
      </w:r>
      <w:proofErr w:type="spellEnd"/>
      <w:r w:rsidRPr="001D7E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E4F" w:rsidRDefault="001D7E4F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="007624FE" w:rsidRPr="001D7E4F">
        <w:rPr>
          <w:rFonts w:ascii="Times New Roman" w:hAnsi="Times New Roman" w:cs="Times New Roman"/>
          <w:b/>
          <w:sz w:val="28"/>
          <w:szCs w:val="28"/>
          <w:lang w:val="uk-UA"/>
        </w:rPr>
        <w:t>Вищестоящий</w:t>
      </w:r>
      <w:proofErr w:type="spellEnd"/>
      <w:r w:rsidR="007624FE" w:rsidRPr="001D7E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керівник</w:t>
      </w:r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– посадова особа, яка планує і несе відповідальність за результати діяльності мережі процесів або її частини, веде аналіз інформації про результати і приймає управлінські рішення для забезпечення максимальної ефективності діяльності. </w:t>
      </w:r>
    </w:p>
    <w:p w:rsidR="007624FE" w:rsidRPr="001D7E4F" w:rsidRDefault="001D7E4F" w:rsidP="001D7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>Власником бізнес-процесу «</w:t>
      </w:r>
      <w:r w:rsidR="00A403C2" w:rsidRPr="001D7E4F">
        <w:rPr>
          <w:rFonts w:ascii="Times New Roman" w:hAnsi="Times New Roman" w:cs="Times New Roman"/>
          <w:sz w:val="28"/>
          <w:szCs w:val="28"/>
          <w:lang w:val="uk-UA"/>
        </w:rPr>
        <w:t>формування та облік запасів сировини</w:t>
      </w:r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», який складається з </w:t>
      </w:r>
      <w:proofErr w:type="spellStart"/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403C2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Планування потреби в сировині</w:t>
      </w:r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A403C2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Прийом та перевірка якості сировини</w:t>
      </w:r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A403C2" w:rsidRPr="001D7E4F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Зберігання сировини</w:t>
      </w:r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», є </w:t>
      </w:r>
      <w:r w:rsidR="007624FE" w:rsidRPr="001D7E4F">
        <w:rPr>
          <w:rFonts w:ascii="Times New Roman" w:hAnsi="Times New Roman" w:cs="Times New Roman"/>
          <w:i/>
          <w:sz w:val="28"/>
          <w:szCs w:val="28"/>
          <w:lang w:val="uk-UA"/>
        </w:rPr>
        <w:t>заступник директора з виробництва</w:t>
      </w:r>
      <w:r w:rsidR="00A403C2" w:rsidRPr="001D7E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104A7" w:rsidRPr="001D7E4F" w:rsidRDefault="00F104A7" w:rsidP="001D7E4F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05998" cy="535139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98" cy="540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FE" w:rsidRPr="001D7E4F" w:rsidRDefault="001D7E4F" w:rsidP="001D7E4F">
      <w:pPr>
        <w:tabs>
          <w:tab w:val="left" w:pos="16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2.5</w:t>
      </w:r>
      <w:r w:rsidR="007624FE" w:rsidRPr="001D7E4F">
        <w:rPr>
          <w:rFonts w:ascii="Times New Roman" w:hAnsi="Times New Roman" w:cs="Times New Roman"/>
          <w:sz w:val="28"/>
          <w:szCs w:val="28"/>
          <w:lang w:val="uk-UA"/>
        </w:rPr>
        <w:t xml:space="preserve"> – Концептуальна схема управління бізнес-процесом «формування та облік запасів сировини»</w:t>
      </w:r>
    </w:p>
    <w:p w:rsidR="007624FE" w:rsidRPr="001D7E4F" w:rsidRDefault="007624FE" w:rsidP="001D7E4F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624FE" w:rsidRPr="001D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E73"/>
    <w:multiLevelType w:val="hybridMultilevel"/>
    <w:tmpl w:val="79F66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1A5C"/>
    <w:multiLevelType w:val="hybridMultilevel"/>
    <w:tmpl w:val="14B249F0"/>
    <w:lvl w:ilvl="0" w:tplc="9454C43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CEF4553"/>
    <w:multiLevelType w:val="hybridMultilevel"/>
    <w:tmpl w:val="65F4D8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D6593"/>
    <w:multiLevelType w:val="multilevel"/>
    <w:tmpl w:val="21A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4742C"/>
    <w:multiLevelType w:val="hybridMultilevel"/>
    <w:tmpl w:val="01B600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40F1EE5"/>
    <w:multiLevelType w:val="hybridMultilevel"/>
    <w:tmpl w:val="C046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04D0"/>
    <w:multiLevelType w:val="hybridMultilevel"/>
    <w:tmpl w:val="C25CD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D76F0"/>
    <w:multiLevelType w:val="hybridMultilevel"/>
    <w:tmpl w:val="591CE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F3A4A"/>
    <w:multiLevelType w:val="hybridMultilevel"/>
    <w:tmpl w:val="AB04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20BF7"/>
    <w:multiLevelType w:val="hybridMultilevel"/>
    <w:tmpl w:val="69A2EB1A"/>
    <w:lvl w:ilvl="0" w:tplc="60341FD4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ACA6D44"/>
    <w:multiLevelType w:val="hybridMultilevel"/>
    <w:tmpl w:val="33465C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EC519D0"/>
    <w:multiLevelType w:val="hybridMultilevel"/>
    <w:tmpl w:val="E4645D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59158DF"/>
    <w:multiLevelType w:val="hybridMultilevel"/>
    <w:tmpl w:val="779C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54D48"/>
    <w:multiLevelType w:val="hybridMultilevel"/>
    <w:tmpl w:val="2C9E1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723C9"/>
    <w:multiLevelType w:val="hybridMultilevel"/>
    <w:tmpl w:val="2DCEB4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8D44F31"/>
    <w:multiLevelType w:val="hybridMultilevel"/>
    <w:tmpl w:val="A5F66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03CE1"/>
    <w:multiLevelType w:val="multilevel"/>
    <w:tmpl w:val="963C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F4CE7"/>
    <w:multiLevelType w:val="hybridMultilevel"/>
    <w:tmpl w:val="FECA32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2"/>
  </w:num>
  <w:num w:numId="5">
    <w:abstractNumId w:val="17"/>
  </w:num>
  <w:num w:numId="6">
    <w:abstractNumId w:val="16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  <w:num w:numId="12">
    <w:abstractNumId w:val="12"/>
  </w:num>
  <w:num w:numId="13">
    <w:abstractNumId w:val="0"/>
  </w:num>
  <w:num w:numId="14">
    <w:abstractNumId w:val="5"/>
  </w:num>
  <w:num w:numId="15">
    <w:abstractNumId w:val="15"/>
  </w:num>
  <w:num w:numId="16">
    <w:abstractNumId w:val="13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17"/>
    <w:rsid w:val="00151FF6"/>
    <w:rsid w:val="001C19D4"/>
    <w:rsid w:val="001D7E4F"/>
    <w:rsid w:val="002645C3"/>
    <w:rsid w:val="00475A8E"/>
    <w:rsid w:val="005C2EFC"/>
    <w:rsid w:val="006B6BA5"/>
    <w:rsid w:val="007624FE"/>
    <w:rsid w:val="00883301"/>
    <w:rsid w:val="00901317"/>
    <w:rsid w:val="00954652"/>
    <w:rsid w:val="009836C8"/>
    <w:rsid w:val="00A015AC"/>
    <w:rsid w:val="00A403C2"/>
    <w:rsid w:val="00A43360"/>
    <w:rsid w:val="00AC2B64"/>
    <w:rsid w:val="00B575FC"/>
    <w:rsid w:val="00C87FE2"/>
    <w:rsid w:val="00C942B8"/>
    <w:rsid w:val="00EE1134"/>
    <w:rsid w:val="00F104A7"/>
    <w:rsid w:val="00F43F32"/>
    <w:rsid w:val="00FC2B3C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0B22"/>
  <w15:chartTrackingRefBased/>
  <w15:docId w15:val="{8934F307-94EB-4473-ACD2-1F220325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31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31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0131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Serhii Feloniuk</cp:lastModifiedBy>
  <cp:revision>4</cp:revision>
  <dcterms:created xsi:type="dcterms:W3CDTF">2023-06-07T22:47:00Z</dcterms:created>
  <dcterms:modified xsi:type="dcterms:W3CDTF">2023-06-07T23:29:00Z</dcterms:modified>
</cp:coreProperties>
</file>