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F9" w:rsidRPr="001B66A7" w:rsidRDefault="008140F9" w:rsidP="006E5EB2">
      <w:pPr>
        <w:pStyle w:val="1"/>
        <w:spacing w:before="66" w:line="259" w:lineRule="auto"/>
        <w:ind w:left="0"/>
        <w:jc w:val="center"/>
      </w:pPr>
      <w:r w:rsidRPr="001B66A7">
        <w:t>РОЗДІЛ</w:t>
      </w:r>
      <w:r w:rsidRPr="001B66A7">
        <w:rPr>
          <w:spacing w:val="-8"/>
        </w:rPr>
        <w:t xml:space="preserve"> </w:t>
      </w:r>
      <w:r w:rsidRPr="001B66A7">
        <w:t>1.</w:t>
      </w:r>
      <w:r w:rsidRPr="001B66A7">
        <w:rPr>
          <w:spacing w:val="-5"/>
        </w:rPr>
        <w:t xml:space="preserve"> </w:t>
      </w:r>
      <w:r w:rsidRPr="001B66A7">
        <w:t>ЗАГАЛЬНА</w:t>
      </w:r>
      <w:r w:rsidRPr="001B66A7">
        <w:rPr>
          <w:spacing w:val="-4"/>
        </w:rPr>
        <w:t xml:space="preserve"> </w:t>
      </w:r>
      <w:r w:rsidRPr="001B66A7">
        <w:t>ХАРАКТЕРИСТИКА</w:t>
      </w:r>
      <w:r w:rsidRPr="001B66A7">
        <w:rPr>
          <w:spacing w:val="-7"/>
        </w:rPr>
        <w:t xml:space="preserve"> </w:t>
      </w:r>
      <w:r w:rsidRPr="001B66A7">
        <w:t>ПІДПРИЄМСТВА</w:t>
      </w:r>
      <w:r w:rsidRPr="001B66A7">
        <w:rPr>
          <w:spacing w:val="-6"/>
        </w:rPr>
        <w:t xml:space="preserve"> </w:t>
      </w:r>
      <w:r w:rsidRPr="001B66A7">
        <w:t>І</w:t>
      </w:r>
      <w:r w:rsidRPr="001B66A7">
        <w:rPr>
          <w:spacing w:val="-9"/>
        </w:rPr>
        <w:t xml:space="preserve"> </w:t>
      </w:r>
      <w:r w:rsidRPr="001B66A7">
        <w:t>РІВНЯ</w:t>
      </w:r>
      <w:r w:rsidRPr="001B66A7">
        <w:rPr>
          <w:spacing w:val="-7"/>
        </w:rPr>
        <w:t xml:space="preserve"> </w:t>
      </w:r>
      <w:r w:rsidRPr="001B66A7">
        <w:t>АВТОМАТИЗАЦІЇ ЙОГО БІЗНЕС-ПРОЦЕСІВ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1.1 Опис підприємства і його основних видів діяльності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Об'єктом дослідження виступає компанія з дистрибуції </w:t>
      </w:r>
      <w:proofErr w:type="spellStart"/>
      <w:r w:rsidRPr="006E5EB2">
        <w:rPr>
          <w:sz w:val="28"/>
          <w:szCs w:val="28"/>
          <w:lang w:eastAsia="ru-RU"/>
        </w:rPr>
        <w:t>соковой</w:t>
      </w:r>
      <w:proofErr w:type="spellEnd"/>
      <w:r w:rsidRPr="006E5EB2">
        <w:rPr>
          <w:sz w:val="28"/>
          <w:szCs w:val="28"/>
          <w:lang w:eastAsia="ru-RU"/>
        </w:rPr>
        <w:t xml:space="preserve"> продукції ТОВ «</w:t>
      </w:r>
      <w:proofErr w:type="spellStart"/>
      <w:r w:rsidRPr="006E5EB2">
        <w:rPr>
          <w:sz w:val="28"/>
          <w:szCs w:val="28"/>
          <w:lang w:eastAsia="ru-RU"/>
        </w:rPr>
        <w:t>СокЕксперт</w:t>
      </w:r>
      <w:proofErr w:type="spellEnd"/>
      <w:r w:rsidRPr="006E5EB2">
        <w:rPr>
          <w:sz w:val="28"/>
          <w:szCs w:val="28"/>
          <w:lang w:eastAsia="ru-RU"/>
        </w:rPr>
        <w:t xml:space="preserve">», яка розташована за </w:t>
      </w:r>
      <w:proofErr w:type="spellStart"/>
      <w:r w:rsidRPr="006E5EB2">
        <w:rPr>
          <w:sz w:val="28"/>
          <w:szCs w:val="28"/>
          <w:lang w:eastAsia="ru-RU"/>
        </w:rPr>
        <w:t>адресою</w:t>
      </w:r>
      <w:proofErr w:type="spellEnd"/>
      <w:r w:rsidRPr="006E5EB2">
        <w:rPr>
          <w:sz w:val="28"/>
          <w:szCs w:val="28"/>
          <w:lang w:eastAsia="ru-RU"/>
        </w:rPr>
        <w:t xml:space="preserve"> проспект Соборний 45, Одеса, Одеська область, 65012. Організація ТОВ «</w:t>
      </w:r>
      <w:proofErr w:type="spellStart"/>
      <w:r w:rsidRPr="006E5EB2">
        <w:rPr>
          <w:sz w:val="28"/>
          <w:szCs w:val="28"/>
          <w:lang w:eastAsia="ru-RU"/>
        </w:rPr>
        <w:t>СокЕксперт</w:t>
      </w:r>
      <w:proofErr w:type="spellEnd"/>
      <w:r w:rsidRPr="006E5EB2">
        <w:rPr>
          <w:sz w:val="28"/>
          <w:szCs w:val="28"/>
          <w:lang w:eastAsia="ru-RU"/>
        </w:rPr>
        <w:t>» функціонує як спеціалізований дистриб'ютор продукції торгової марки «Натуральний вибір» по всій території Одеської області. На підприємницькій території облаштовані складські приміщення загальною потужністю до 8 тон готової продукції.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Компанія здійснює складування </w:t>
      </w:r>
      <w:proofErr w:type="spellStart"/>
      <w:r w:rsidRPr="006E5EB2">
        <w:rPr>
          <w:sz w:val="28"/>
          <w:szCs w:val="28"/>
          <w:lang w:eastAsia="ru-RU"/>
        </w:rPr>
        <w:t>соковой</w:t>
      </w:r>
      <w:proofErr w:type="spellEnd"/>
      <w:r w:rsidRPr="006E5EB2">
        <w:rPr>
          <w:sz w:val="28"/>
          <w:szCs w:val="28"/>
          <w:lang w:eastAsia="ru-RU"/>
        </w:rPr>
        <w:t xml:space="preserve"> продукції торгової марки «Натуральний вибір» та організовує доставку до торговельних точок міста Одеси та області.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Для </w:t>
      </w:r>
      <w:proofErr w:type="spellStart"/>
      <w:r w:rsidRPr="006E5EB2">
        <w:rPr>
          <w:sz w:val="28"/>
          <w:szCs w:val="28"/>
          <w:lang w:eastAsia="ru-RU"/>
        </w:rPr>
        <w:t>завантажувально</w:t>
      </w:r>
      <w:proofErr w:type="spellEnd"/>
      <w:r w:rsidRPr="006E5EB2">
        <w:rPr>
          <w:sz w:val="28"/>
          <w:szCs w:val="28"/>
          <w:lang w:eastAsia="ru-RU"/>
        </w:rPr>
        <w:t xml:space="preserve">-розвантажувальних операцій та транспортування використовуються бензинові та електричні автонавантажувачі, комерційні автомобілі вантажопідйомністю від 2 до 12 тон, а також спеціалізоване </w:t>
      </w:r>
      <w:proofErr w:type="spellStart"/>
      <w:r w:rsidRPr="006E5EB2">
        <w:rPr>
          <w:sz w:val="28"/>
          <w:szCs w:val="28"/>
          <w:lang w:eastAsia="ru-RU"/>
        </w:rPr>
        <w:t>підйомно</w:t>
      </w:r>
      <w:proofErr w:type="spellEnd"/>
      <w:r w:rsidRPr="006E5EB2">
        <w:rPr>
          <w:sz w:val="28"/>
          <w:szCs w:val="28"/>
          <w:lang w:eastAsia="ru-RU"/>
        </w:rPr>
        <w:t>-транспортне устаткування.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Вся </w:t>
      </w:r>
      <w:proofErr w:type="spellStart"/>
      <w:r w:rsidRPr="006E5EB2">
        <w:rPr>
          <w:sz w:val="28"/>
          <w:szCs w:val="28"/>
          <w:lang w:eastAsia="ru-RU"/>
        </w:rPr>
        <w:t>соковая</w:t>
      </w:r>
      <w:proofErr w:type="spellEnd"/>
      <w:r w:rsidRPr="006E5EB2">
        <w:rPr>
          <w:sz w:val="28"/>
          <w:szCs w:val="28"/>
          <w:lang w:eastAsia="ru-RU"/>
        </w:rPr>
        <w:t xml:space="preserve"> продукція зберігається у холодильних камерах відповідно до встановлених температурних режимів та санітарних норм.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Основну клієнтську базу підприємства складають приватні продуктові магазини, мережеві супермаркети та роздрібні торговельні точки. Прийом замовлень здійснюється через телефонний зв'язок або електронну пошту.</w:t>
      </w:r>
    </w:p>
    <w:p w:rsidR="001B66A7" w:rsidRDefault="001B66A7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1.2 Опис номенклатури продукції, що реалізується, сировинних та енергетичних ресурсів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Підприємство пропонує широкий спектр </w:t>
      </w:r>
      <w:proofErr w:type="spellStart"/>
      <w:r w:rsidRPr="006E5EB2">
        <w:rPr>
          <w:sz w:val="28"/>
          <w:szCs w:val="28"/>
          <w:lang w:eastAsia="ru-RU"/>
        </w:rPr>
        <w:t>соковой</w:t>
      </w:r>
      <w:proofErr w:type="spellEnd"/>
      <w:r w:rsidRPr="006E5EB2">
        <w:rPr>
          <w:sz w:val="28"/>
          <w:szCs w:val="28"/>
          <w:lang w:eastAsia="ru-RU"/>
        </w:rPr>
        <w:t xml:space="preserve"> продукції та напоїв. Інформація про основну частину асортименту товарних позицій наведена у таблиці 1.1.</w:t>
      </w:r>
    </w:p>
    <w:p w:rsidR="006E5EB2" w:rsidRPr="001B66A7" w:rsidRDefault="006E5EB2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eastAsia="ru-RU"/>
        </w:rPr>
      </w:pPr>
      <w:r w:rsidRPr="001B66A7">
        <w:rPr>
          <w:b/>
          <w:bCs/>
          <w:sz w:val="28"/>
          <w:szCs w:val="28"/>
          <w:lang w:eastAsia="ru-RU"/>
        </w:rPr>
        <w:br w:type="page"/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lastRenderedPageBreak/>
        <w:t xml:space="preserve">Таблиця 1.1 - Номенклатура </w:t>
      </w:r>
      <w:proofErr w:type="spellStart"/>
      <w:r w:rsidRPr="006E5EB2">
        <w:rPr>
          <w:b/>
          <w:bCs/>
          <w:sz w:val="28"/>
          <w:szCs w:val="28"/>
          <w:lang w:eastAsia="ru-RU"/>
        </w:rPr>
        <w:t>соковой</w:t>
      </w:r>
      <w:proofErr w:type="spellEnd"/>
      <w:r w:rsidRPr="006E5EB2">
        <w:rPr>
          <w:b/>
          <w:bCs/>
          <w:sz w:val="28"/>
          <w:szCs w:val="28"/>
          <w:lang w:eastAsia="ru-RU"/>
        </w:rPr>
        <w:t xml:space="preserve"> продукції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2609"/>
        <w:gridCol w:w="1885"/>
        <w:gridCol w:w="1072"/>
        <w:gridCol w:w="1450"/>
      </w:tblGrid>
      <w:tr w:rsidR="006E5EB2" w:rsidRPr="006E5EB2" w:rsidTr="006E5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Найменування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Термін зберігання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Ціна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Річні продажі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Апельсиновий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 xml:space="preserve">Натуральний </w:t>
            </w:r>
            <w:proofErr w:type="spellStart"/>
            <w:r w:rsidRPr="006E5EB2">
              <w:rPr>
                <w:sz w:val="28"/>
                <w:szCs w:val="28"/>
                <w:lang w:eastAsia="ru-RU"/>
              </w:rPr>
              <w:t>свіжовіджатий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5 днів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89.99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234 044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Яблучний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 xml:space="preserve">Натуральний з </w:t>
            </w:r>
            <w:proofErr w:type="spellStart"/>
            <w:r w:rsidRPr="006E5EB2">
              <w:rPr>
                <w:sz w:val="28"/>
                <w:szCs w:val="28"/>
                <w:lang w:eastAsia="ru-RU"/>
              </w:rPr>
              <w:t>мякоттю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7 днів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79.99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300 500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Морквяний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Корисний овочевий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4 дні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69.99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10 500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Томатний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Класичний овочевий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6 днів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59.99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23 110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Ананасовий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Екзотичний тропічний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5 днів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99.99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44 230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Банановий смузі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Густий фруктовий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3 дні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109.99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51 230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 xml:space="preserve">Ягідний </w:t>
            </w:r>
            <w:proofErr w:type="spellStart"/>
            <w:r w:rsidRPr="006E5EB2">
              <w:rPr>
                <w:sz w:val="28"/>
                <w:szCs w:val="28"/>
                <w:lang w:eastAsia="ru-RU"/>
              </w:rPr>
              <w:t>мікс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Суміш лісових ягід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4 дні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119.99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50 300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 xml:space="preserve">Зелений </w:t>
            </w:r>
            <w:proofErr w:type="spellStart"/>
            <w:r w:rsidRPr="006E5EB2">
              <w:rPr>
                <w:sz w:val="28"/>
                <w:szCs w:val="28"/>
                <w:lang w:eastAsia="ru-RU"/>
              </w:rPr>
              <w:t>детокс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6E5EB2">
              <w:rPr>
                <w:sz w:val="28"/>
                <w:szCs w:val="28"/>
                <w:lang w:eastAsia="ru-RU"/>
              </w:rPr>
              <w:t>Очищуючий</w:t>
            </w:r>
            <w:proofErr w:type="spellEnd"/>
            <w:r w:rsidRPr="006E5EB2">
              <w:rPr>
                <w:sz w:val="28"/>
                <w:szCs w:val="28"/>
                <w:lang w:eastAsia="ru-RU"/>
              </w:rPr>
              <w:t xml:space="preserve"> овочевий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2 дні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129.99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45 000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Гранатовий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Органічний концентрат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7 днів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149.99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60 500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6E5EB2">
              <w:rPr>
                <w:sz w:val="28"/>
                <w:szCs w:val="28"/>
                <w:lang w:eastAsia="ru-RU"/>
              </w:rPr>
              <w:t>Свекольний</w:t>
            </w:r>
            <w:proofErr w:type="spellEnd"/>
            <w:r w:rsidRPr="006E5EB2">
              <w:rPr>
                <w:sz w:val="28"/>
                <w:szCs w:val="28"/>
                <w:lang w:eastAsia="ru-RU"/>
              </w:rPr>
              <w:t xml:space="preserve">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Корисний овочевий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3 дні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69.99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18 950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Грейпфрутовий сік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 xml:space="preserve">Цитрусовий з </w:t>
            </w:r>
            <w:proofErr w:type="spellStart"/>
            <w:r w:rsidRPr="006E5EB2">
              <w:rPr>
                <w:sz w:val="28"/>
                <w:szCs w:val="28"/>
                <w:lang w:eastAsia="ru-RU"/>
              </w:rPr>
              <w:t>мякоттю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5 днів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95.99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29 500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Органічний яблучний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Преміум якість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6 днів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129.99 грн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18 300</w:t>
            </w:r>
          </w:p>
        </w:tc>
      </w:tr>
    </w:tbl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lastRenderedPageBreak/>
        <w:t>Енергетичні ресурси, необхідні для забезпечення функціонування підприємства, представлені в таблиці 1.2.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Таблиця 1.2 - Енергетичні ресурси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3289"/>
        <w:gridCol w:w="3246"/>
      </w:tblGrid>
      <w:tr w:rsidR="006E5EB2" w:rsidRPr="006E5EB2" w:rsidTr="006E5EB2">
        <w:trPr>
          <w:trHeight w:val="51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Тип ресурсу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Річне споживання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Вартість</w:t>
            </w:r>
          </w:p>
        </w:tc>
      </w:tr>
      <w:tr w:rsidR="006E5EB2" w:rsidRPr="006E5EB2" w:rsidTr="006E5EB2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Електроенергія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 xml:space="preserve">285 400 </w:t>
            </w:r>
            <w:proofErr w:type="spellStart"/>
            <w:r w:rsidRPr="006E5EB2">
              <w:rPr>
                <w:sz w:val="28"/>
                <w:szCs w:val="28"/>
                <w:lang w:eastAsia="ru-RU"/>
              </w:rPr>
              <w:t>кВт·год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 xml:space="preserve">2,45 грн за </w:t>
            </w:r>
            <w:proofErr w:type="spellStart"/>
            <w:r w:rsidRPr="006E5EB2">
              <w:rPr>
                <w:sz w:val="28"/>
                <w:szCs w:val="28"/>
                <w:lang w:eastAsia="ru-RU"/>
              </w:rPr>
              <w:t>кВт·год</w:t>
            </w:r>
            <w:proofErr w:type="spellEnd"/>
          </w:p>
        </w:tc>
      </w:tr>
      <w:tr w:rsidR="006E5EB2" w:rsidRPr="006E5EB2" w:rsidTr="006E5EB2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Водопостачання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195 м³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15,20 за 1 м³</w:t>
            </w:r>
          </w:p>
        </w:tc>
      </w:tr>
    </w:tbl>
    <w:p w:rsidR="001B66A7" w:rsidRDefault="001B66A7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1.3 Опис програмного забезпечення для управління підприємством та підтримки інформаційних потоків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На підприємстві застосовується наступне програмне забезпечення (таблиця 1.3):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Таблиця 1.3 - Програмне забезпечення підприємства</w:t>
      </w:r>
    </w:p>
    <w:tbl>
      <w:tblPr>
        <w:tblW w:w="92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3488"/>
        <w:gridCol w:w="2882"/>
      </w:tblGrid>
      <w:tr w:rsidR="006E5EB2" w:rsidRPr="006E5EB2" w:rsidTr="006E5EB2">
        <w:trPr>
          <w:trHeight w:val="4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Бізнес-процес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Програмне забезпечення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Відповідальна особа</w:t>
            </w:r>
          </w:p>
        </w:tc>
      </w:tr>
      <w:tr w:rsidR="006E5EB2" w:rsidRPr="006E5EB2" w:rsidTr="006E5EB2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Обробка замовлень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Корпоративний веб-сайт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Менеджер зі збуту</w:t>
            </w:r>
          </w:p>
        </w:tc>
      </w:tr>
      <w:tr w:rsidR="006E5EB2" w:rsidRPr="006E5EB2" w:rsidTr="006E5EB2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Бухгалтерський облік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1С Підприємство 8.3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Головний бухгалтер</w:t>
            </w:r>
          </w:p>
        </w:tc>
      </w:tr>
    </w:tbl>
    <w:p w:rsidR="001B66A7" w:rsidRDefault="001B66A7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1.4 Виявлення і формалізація основних проблем функціонування підприємства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В результаті проведення інтерв'ю з працівниками підприємства різних рівнів управлінської ієрархії були виявлені наступні проблемні аспекти:</w:t>
      </w:r>
    </w:p>
    <w:p w:rsidR="006E5EB2" w:rsidRPr="006E5EB2" w:rsidRDefault="006E5EB2" w:rsidP="006E5EB2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неефективна організація робочих процесів</w:t>
      </w:r>
    </w:p>
    <w:p w:rsidR="006E5EB2" w:rsidRPr="006E5EB2" w:rsidRDefault="006E5EB2" w:rsidP="006E5EB2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недостатня мотивація персоналу</w:t>
      </w:r>
    </w:p>
    <w:p w:rsidR="006E5EB2" w:rsidRPr="006E5EB2" w:rsidRDefault="006E5EB2" w:rsidP="006E5EB2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неякісне освітлення робочих зон</w:t>
      </w:r>
    </w:p>
    <w:p w:rsidR="006E5EB2" w:rsidRPr="006E5EB2" w:rsidRDefault="006E5EB2" w:rsidP="006E5EB2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надмірні трудові навантаження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Ключовою проблемою підприємства є втрата можливих клієнтів через складність процедури оформлення замовлень.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На сьогоднішній день в організації процес прийому замовлень здійснюється за застарілими методиками. Замовлення приймаються виключно через телефонні дзвінки в робочий час з 9:00 до 16:00, при цьому каталог </w:t>
      </w:r>
      <w:r w:rsidRPr="006E5EB2">
        <w:rPr>
          <w:sz w:val="28"/>
          <w:szCs w:val="28"/>
          <w:lang w:eastAsia="ru-RU"/>
        </w:rPr>
        <w:lastRenderedPageBreak/>
        <w:t>товарної продукції надсилається споживачам електронною поштою лише на вимогу.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Така система створює суттєві незручності для замовників, що негативно впливає на обсяги замовлень. Крім того, подібна організація роботи потребує постійної присутності співробітників для ведення телефонних переговорів або електронного листування з клієнтами. Інвентаризаційні процедури проводяться без використання </w:t>
      </w:r>
      <w:proofErr w:type="spellStart"/>
      <w:r w:rsidRPr="006E5EB2">
        <w:rPr>
          <w:sz w:val="28"/>
          <w:szCs w:val="28"/>
          <w:lang w:eastAsia="ru-RU"/>
        </w:rPr>
        <w:t>сканувальних</w:t>
      </w:r>
      <w:proofErr w:type="spellEnd"/>
      <w:r w:rsidRPr="006E5EB2">
        <w:rPr>
          <w:sz w:val="28"/>
          <w:szCs w:val="28"/>
          <w:lang w:eastAsia="ru-RU"/>
        </w:rPr>
        <w:t xml:space="preserve"> пристроїв. На складських приміщеннях відсутні системи </w:t>
      </w:r>
      <w:proofErr w:type="spellStart"/>
      <w:r w:rsidRPr="006E5EB2">
        <w:rPr>
          <w:sz w:val="28"/>
          <w:szCs w:val="28"/>
          <w:lang w:eastAsia="ru-RU"/>
        </w:rPr>
        <w:t>відеоконтролю</w:t>
      </w:r>
      <w:proofErr w:type="spellEnd"/>
      <w:r w:rsidRPr="006E5EB2">
        <w:rPr>
          <w:sz w:val="28"/>
          <w:szCs w:val="28"/>
          <w:lang w:eastAsia="ru-RU"/>
        </w:rPr>
        <w:t>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Перелічені недоліки призводять до втрати потенційного прибутку організації.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Основною метою кваліфікаційної роботи є підвищення прибутковості підприємства через оптимізацію витрат на бізнес-процеси.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Було прийнято рішення автоматизувати такі бізнес-процеси: складська інвентаризація, прийом заявок від споживачів, розрахунок заробітної плати працівників, вибір транспортних засобів для доставки замовлень.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Впровадження програмних рішень для автоматизації бізнес-процесів дозволить скоротити тривалість інвентаризаційного процесу на 62%, розрахунку заробітної плати на 75%, прийому заявок від покупців на 75%, підбору транспортних засобів на 50%.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Розрахувавши часові витрати на здійснення бізнес-процесів та прийнявши середню оплату співробітників 55 грн за годину, отримаємо наступну економію у грошовому вираженні (таблиця 1.4):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Таблиця 1.4 - Економія часу та різниця вартості процесів до і після автоматизації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2075"/>
        <w:gridCol w:w="2318"/>
        <w:gridCol w:w="1912"/>
      </w:tblGrid>
      <w:tr w:rsidR="006E5EB2" w:rsidRPr="006E5EB2" w:rsidTr="006E5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Бізнес-процес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Час до оптимізації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Час після оптимізації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6E5EB2">
              <w:rPr>
                <w:b/>
                <w:bCs/>
                <w:sz w:val="28"/>
                <w:szCs w:val="28"/>
                <w:lang w:eastAsia="ru-RU"/>
              </w:rPr>
              <w:t>Економія коштів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Складська інвентаризація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8 годин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3 години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275 грн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Підбір транспорту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30 хвилин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15 хвилин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13,75 грн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lastRenderedPageBreak/>
              <w:t>Розрахунок заробітної плати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4 години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 година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165 грн</w:t>
            </w:r>
          </w:p>
        </w:tc>
      </w:tr>
      <w:tr w:rsidR="006E5EB2" w:rsidRPr="006E5EB2" w:rsidTr="006E5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Прийом заявок від споживачів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2 години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30 хвилин</w:t>
            </w:r>
          </w:p>
        </w:tc>
        <w:tc>
          <w:tcPr>
            <w:tcW w:w="0" w:type="auto"/>
            <w:vAlign w:val="center"/>
            <w:hideMark/>
          </w:tcPr>
          <w:p w:rsidR="006E5EB2" w:rsidRPr="006E5EB2" w:rsidRDefault="006E5EB2" w:rsidP="006E5EB2">
            <w:pPr>
              <w:widowControl/>
              <w:autoSpaceDE/>
              <w:autoSpaceDN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E5EB2">
              <w:rPr>
                <w:sz w:val="28"/>
                <w:szCs w:val="28"/>
                <w:lang w:eastAsia="ru-RU"/>
              </w:rPr>
              <w:t>82,5 грн</w:t>
            </w:r>
          </w:p>
        </w:tc>
      </w:tr>
    </w:tbl>
    <w:p w:rsidR="006E5EB2" w:rsidRPr="006E5EB2" w:rsidRDefault="006E5EB2" w:rsidP="001B66A7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Впровадження системи </w:t>
      </w:r>
      <w:proofErr w:type="spellStart"/>
      <w:r w:rsidRPr="006E5EB2">
        <w:rPr>
          <w:sz w:val="28"/>
          <w:szCs w:val="28"/>
          <w:lang w:eastAsia="ru-RU"/>
        </w:rPr>
        <w:t>відеоконтролю</w:t>
      </w:r>
      <w:proofErr w:type="spellEnd"/>
      <w:r w:rsidRPr="006E5EB2">
        <w:rPr>
          <w:sz w:val="28"/>
          <w:szCs w:val="28"/>
          <w:lang w:eastAsia="ru-RU"/>
        </w:rPr>
        <w:t xml:space="preserve"> дозволить попередити випадки розкрадання або неналежного поводження з товарною продукцією, а також забезпечить можливість дистанційного контролю роботи персоналу начальником складу.</w:t>
      </w:r>
    </w:p>
    <w:p w:rsidR="006E5EB2" w:rsidRDefault="006E5EB2" w:rsidP="001B66A7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Створення на веб-сайті товарного каталогу, через який споживач може безпосередньо залишити замовлення, позитивно вплине на зручність процедури замовлення, що підвищить конкурентоспроможність підприємства.</w:t>
      </w:r>
    </w:p>
    <w:p w:rsidR="00240001" w:rsidRPr="006E5EB2" w:rsidRDefault="00240001" w:rsidP="001B66A7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outlineLvl w:val="1"/>
        <w:rPr>
          <w:b/>
          <w:bCs/>
          <w:sz w:val="28"/>
          <w:szCs w:val="28"/>
          <w:lang w:eastAsia="ru-RU"/>
        </w:rPr>
      </w:pPr>
      <w:r w:rsidRPr="006E5EB2">
        <w:rPr>
          <w:b/>
          <w:bCs/>
          <w:sz w:val="28"/>
          <w:szCs w:val="28"/>
          <w:lang w:eastAsia="ru-RU"/>
        </w:rPr>
        <w:t>1.5 Обґрунтування доцільності розробки або вдосконалення автоматизованої системи управління підприємством</w:t>
      </w:r>
    </w:p>
    <w:p w:rsidR="006E5EB2" w:rsidRPr="006E5EB2" w:rsidRDefault="006E5EB2" w:rsidP="001B66A7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Економічною метою дипломної роботи є підвищення конкурентних позицій та прибутковості підприємства завдяки впровадженню програмних рішень для автоматизації бізнес-процесів.</w:t>
      </w:r>
    </w:p>
    <w:p w:rsidR="006E5EB2" w:rsidRPr="006E5EB2" w:rsidRDefault="006E5EB2" w:rsidP="001B66A7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Розробка спеціалізованого програмного забезпечення дозволить зробити процес замовлення більш зручним для клієнтів, спростить роботу з інформацією про замовлення та автоматизує передачу даних між структурними підрозділами підприємства.</w:t>
      </w:r>
    </w:p>
    <w:p w:rsidR="006E5EB2" w:rsidRPr="006E5EB2" w:rsidRDefault="006E5EB2" w:rsidP="006E5EB2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Замовлення здійснюватимуться через корпоративний веб-сайт підприємства, а взаємодія з клієнтами відбуватиметься для підтвердження деталей замовлення.</w:t>
      </w:r>
    </w:p>
    <w:p w:rsidR="006E5EB2" w:rsidRPr="006E5EB2" w:rsidRDefault="006E5EB2" w:rsidP="001B66A7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 xml:space="preserve">Інформація про замовлення вноситься до бази даних та відображається в робочому інтерфейсі менеджера зі збуту. Також у програмному продукті буде реалізована функціональність інтеграції зі сканерами штрих-кодів, </w:t>
      </w:r>
      <w:r w:rsidRPr="006E5EB2">
        <w:rPr>
          <w:sz w:val="28"/>
          <w:szCs w:val="28"/>
          <w:lang w:eastAsia="ru-RU"/>
        </w:rPr>
        <w:lastRenderedPageBreak/>
        <w:t>модуль відеоспостереження, функція автоматичного розрахунку заробітної плати співробітників підприємства.</w:t>
      </w:r>
    </w:p>
    <w:p w:rsidR="006E5EB2" w:rsidRPr="006E5EB2" w:rsidRDefault="006E5EB2" w:rsidP="001B66A7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6E5EB2">
        <w:rPr>
          <w:sz w:val="28"/>
          <w:szCs w:val="28"/>
          <w:lang w:eastAsia="ru-RU"/>
        </w:rPr>
        <w:t>Дані функціональні можливості дозволять мінімізувати часові витрати на такі процеси як складська інвентаризація, контроль операцій на складських приміщеннях та розрахунок виплат заробітної плати персоналу підприємства.</w:t>
      </w:r>
    </w:p>
    <w:p w:rsidR="006E5EB2" w:rsidRPr="001B66A7" w:rsidRDefault="006E5EB2" w:rsidP="006E5EB2">
      <w:pPr>
        <w:pStyle w:val="1"/>
        <w:spacing w:line="360" w:lineRule="auto"/>
        <w:ind w:left="0"/>
        <w:jc w:val="both"/>
        <w:rPr>
          <w:b w:val="0"/>
        </w:rPr>
      </w:pPr>
    </w:p>
    <w:p w:rsidR="00DF7746" w:rsidRPr="001B66A7" w:rsidRDefault="00DF7746" w:rsidP="006E5EB2">
      <w:pPr>
        <w:spacing w:line="360" w:lineRule="auto"/>
      </w:pPr>
    </w:p>
    <w:sectPr w:rsidR="00DF7746" w:rsidRPr="001B6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F0ED9"/>
    <w:multiLevelType w:val="multilevel"/>
    <w:tmpl w:val="30E6467C"/>
    <w:lvl w:ilvl="0">
      <w:start w:val="1"/>
      <w:numFmt w:val="decimal"/>
      <w:lvlText w:val="%1"/>
      <w:lvlJc w:val="left"/>
      <w:pPr>
        <w:ind w:left="988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88" w:hanging="49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866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715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42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7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97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5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2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7B567758"/>
    <w:multiLevelType w:val="multilevel"/>
    <w:tmpl w:val="63D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06"/>
    <w:rsid w:val="000952BE"/>
    <w:rsid w:val="001B66A7"/>
    <w:rsid w:val="00240001"/>
    <w:rsid w:val="002446B4"/>
    <w:rsid w:val="006E5EB2"/>
    <w:rsid w:val="008140F9"/>
    <w:rsid w:val="00AF57BB"/>
    <w:rsid w:val="00C42606"/>
    <w:rsid w:val="00D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102E"/>
  <w15:chartTrackingRefBased/>
  <w15:docId w15:val="{12945CF8-B50D-4C31-A713-24844A61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140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8140F9"/>
    <w:pPr>
      <w:ind w:left="42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E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140F9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8140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140F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140F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8140F9"/>
    <w:pPr>
      <w:ind w:left="425" w:hanging="163"/>
    </w:pPr>
  </w:style>
  <w:style w:type="paragraph" w:customStyle="1" w:styleId="TableParagraph">
    <w:name w:val="Table Paragraph"/>
    <w:basedOn w:val="a"/>
    <w:uiPriority w:val="1"/>
    <w:qFormat/>
    <w:rsid w:val="008140F9"/>
  </w:style>
  <w:style w:type="paragraph" w:customStyle="1" w:styleId="whitespace-normal">
    <w:name w:val="whitespace-normal"/>
    <w:basedOn w:val="a"/>
    <w:rsid w:val="00AF57B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AF57B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E5E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5</cp:revision>
  <dcterms:created xsi:type="dcterms:W3CDTF">2025-06-13T04:48:00Z</dcterms:created>
  <dcterms:modified xsi:type="dcterms:W3CDTF">2025-06-13T21:35:00Z</dcterms:modified>
</cp:coreProperties>
</file>