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3F05D" w14:textId="77777777" w:rsidR="000D664B" w:rsidRPr="000D664B" w:rsidRDefault="000D664B" w:rsidP="000D664B">
      <w:pPr>
        <w:spacing w:after="100" w:afterAutospacing="1" w:line="240" w:lineRule="auto"/>
        <w:outlineLvl w:val="1"/>
        <w:rPr>
          <w:rFonts w:ascii="Roboto" w:eastAsia="Times New Roman" w:hAnsi="Roboto" w:cs="Times New Roman"/>
          <w:color w:val="333333"/>
          <w:kern w:val="0"/>
          <w:sz w:val="36"/>
          <w:szCs w:val="36"/>
          <w:lang w:eastAsia="en-GB"/>
          <w14:ligatures w14:val="none"/>
        </w:rPr>
      </w:pPr>
      <w:r w:rsidRPr="000D664B">
        <w:rPr>
          <w:rFonts w:ascii="Roboto" w:eastAsia="Times New Roman" w:hAnsi="Roboto" w:cs="Times New Roman"/>
          <w:color w:val="333333"/>
          <w:kern w:val="0"/>
          <w:sz w:val="36"/>
          <w:szCs w:val="36"/>
          <w:lang w:eastAsia="en-GB"/>
          <w14:ligatures w14:val="none"/>
        </w:rPr>
        <w:t>Практичне заняття з теми : Методи оцінки ефективності інвестицій і інновацій</w:t>
      </w:r>
    </w:p>
    <w:p w14:paraId="63D39521" w14:textId="77777777" w:rsidR="000D664B" w:rsidRDefault="000D664B"/>
    <w:p/>
    <w:p>
      <w:r>
        <w:rPr>
          <w:b/>
          <w:sz w:val="26"/>
        </w:rPr>
        <w:t>Хід практичного заняття</w:t>
      </w:r>
    </w:p>
    <w:p>
      <w:r>
        <w:t>Мета заняття — розібратися, якими показниками вимірюють економічну ефективність інвестицій та інновацій, і застосувати їх до конкретного прикладу. В основу беру матеріал лекції модуля 1: усі сучасні методи оцінки спираються на той самий фундаментальний принцип — приведення різночасних результатів і витрат до одного моменту часу через дисконтування. Адже гроші, отримані сьогодні й через кілька років, мають різну цінність, тому без урахування фактора часу оцінка проєкту буде хибною.</w:t>
      </w:r>
    </w:p>
    <w:p>
      <w:r>
        <w:rPr>
          <w:b/>
          <w:sz w:val="26"/>
        </w:rPr>
        <w:t>Система показників загальної економічної ефективності</w:t>
      </w:r>
    </w:p>
    <w:p>
      <w:r>
        <w:t>Згідно з лекцією, для оцінки загальної економічної ефективності інновацій використовують чотири основні показники: інтегральний ефект, індекс рентабельності, норму рентабельності та період окупності. Розгляну їх по черзі.</w:t>
      </w:r>
    </w:p>
    <w:p>
      <w:r>
        <w:t>Інтегральний ефект (Еінт) — це різниця приведених (дисконтованих) результатів та інноваційних витрат за весь розрахунковий період: Еінт = Σ (Рt – Зt) · аt, де Рt — результат у t-й рік, Зt — витрати у t-й рік, аt — коефіцієнт дисконтування. Цей показник має й інші назви — чистий дисконтований дохід, чиста приведена (сучасна) вартість, чистий приведений ефект (NPV). Проєкт вважається ефективним, якщо інтегральний ефект додатний.</w:t>
      </w:r>
    </w:p>
    <w:p>
      <w:r>
        <w:t>Індекс рентабельності (JR) — це відношення приведених доходів до приведених на ту саму дату інноваційних витрат: JR = Σ(Дj·аt) / Σ(Кt·аt). Він тісно пов’язаний з інтегральним ефектом: якщо Еінт додатний, то JR &gt; 1, і проєкт економічно ефективний; якщо JR &lt; 1 — неефективний. Цей показник особливо корисний в умовах дефіциту коштів, коли наявні варіанти інновацій ранжують у порядку спадання рентабельності.</w:t>
      </w:r>
    </w:p>
    <w:p>
      <w:r>
        <w:t>Норма рентабельності (Ер) — це та норма дисконту, за якої дисконтовані доходи дорівнюють інноваційним вкладенням, тобто інтегральний ефект перетворюється на нуль. Її ще називають внутрішньою нормою прибутковості (IRR). Розрахункову величину Ер порівнюють із нормою, необхідною інвесторові: рішення приймається, якщо Ер не менша за неї. Якщо проєкт фінансується за рахунок кредиту, Ер показує верхню межу допустимої банківської ставки; для подальшого аналізу зазвичай відбирають проєкти з внутрішньою нормою прибутковості не нижче 15–20%.</w:t>
      </w:r>
    </w:p>
    <w:p>
      <w:r>
        <w:t>Період окупності (То) показує, за скільки років грошові доходи покриють початкові інвестиції: То = К / Д, де К — початкові інвестиції, Д — щорічні грошові доходи. Чим довший період окупності, тим вищий ризик, адже за тривалий час можуть змінитися і кон’юнктура ринку, і ціни. Тому цей показник особливо важливий у галузях із високими темпами науково-технічного прогресу, де нові технології швидко знецінюють попередні вкладення.</w:t>
      </w:r>
    </w:p>
    <w:p>
      <w:r>
        <w:rPr>
          <w:b/>
          <w:sz w:val="26"/>
        </w:rPr>
        <w:t>Розрахунковий приклад (за даними лекції)</w:t>
      </w:r>
    </w:p>
    <w:p>
      <w:r>
        <w:t>Для закріплення розрахую інтегральний ефект на прикладі впровадження нового агрегату для заміни колісних пар на міському електротранспорті. Розрахунковий період — 6 років, ставка доходу (дисконту) — 10%. Результати, витрати й коефіцієнти дисконтування взято з умови задачі в лекції.</w:t>
      </w:r>
    </w:p>
    <w:p>
      <w:r>
        <w:t>Спочатку знаходжу суму дисконтованих результатів за всі шість років: вона становить приблизно 83 883.2 грошових одиниць. Далі — суму дисконтованих витрат: близько 47 261.9 грошових одиниць. Інтегральний ефект дорівнює різниці цих величин: Еінт ≈ 83 883.2 – 47 261.9 ≈ 36 621.3 грошових одиниць.</w:t>
      </w:r>
    </w:p>
    <w:p>
      <w:r>
        <w:t>Оскільки інтегральний ефект істотно додатний, а індекс рентабельності JR = 1.77 &gt; 1, проєкт упровадження агрегату є економічно ефективним: приведені доходи помітно перевищують приведені витрати навіть з урахуванням фактора часу.</w:t>
      </w:r>
    </w:p>
    <w:p>
      <w:r>
        <w:rPr>
          <w:b/>
          <w:sz w:val="26"/>
        </w:rPr>
        <w:t>Висновки</w:t>
      </w:r>
    </w:p>
    <w:p>
      <w:r>
        <w:t>На занятті я переконався, що коректна оцінка ефективності інвестицій та інновацій неможлива без дисконтування — саме воно дає змогу зіставляти різночасні грошові потоки. Жоден показник не варто застосовувати ізольовано: інтегральний ефект показує абсолютну вигоду, індекс рентабельності — її відносний рівень і допомагає обирати за дефіциту коштів, норма рентабельності задає «запас міцності» щодо ставки фінансування, а період окупності відображає ризик. Лише в сукупності ці показники дають об’єктивну картину доцільності інноваційного проєкту.</w:t>
      </w:r>
    </w:p>
    <w:sectPr w:rsidR="000D66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64B"/>
    <w:rsid w:val="000D664B"/>
    <w:rsid w:val="004A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AF419CE"/>
  <w15:chartTrackingRefBased/>
  <w15:docId w15:val="{427DD68A-90CF-1440-8121-7E70884AC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6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6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6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66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6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6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6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6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6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6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6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Olexandr Gordy</dc:creator>
  <cp:keywords/>
  <dc:description/>
  <cp:lastModifiedBy>Olexandr Gordy</cp:lastModifiedBy>
  <cp:revision>1</cp:revision>
  <dcterms:created xsi:type="dcterms:W3CDTF">2026-06-08T16:46:00Z</dcterms:created>
  <dcterms:modified xsi:type="dcterms:W3CDTF">2026-06-08T16:46:00Z</dcterms:modified>
</cp:coreProperties>
</file>