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71A3" w14:textId="77777777" w:rsidR="008C3B76" w:rsidRPr="008C3B76" w:rsidRDefault="008C3B76" w:rsidP="008C3B76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8C3B76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Практичне заняття з теми : Вплив інфляції та фактора часу на ефективність інвестиційно-інноваційної діяльності</w:t>
      </w:r>
    </w:p>
    <w:p w14:paraId="4BA7BE74" w14:textId="77777777" w:rsidR="008C3B76" w:rsidRDefault="008C3B76"/>
    <w:p/>
    <w:p>
      <w:r>
        <w:rPr>
          <w:b/>
          <w:sz w:val="26"/>
        </w:rPr>
        <w:t>Хід практичного заняття</w:t>
      </w:r>
    </w:p>
    <w:p>
      <w:r>
        <w:t>Тема заняття стосується двох тісно пов’язаних чинників, які викривлюють оцінку інвестиційно-інноваційних проєктів, — фактора часу та інфляції. Спираючись на лекцію модуля 2, розбираюся, чому однакова за номіналом сума грошей у різні моменти часу має різну реальну цінність і як це враховувати в розрахунках.</w:t>
      </w:r>
    </w:p>
    <w:p>
      <w:r>
        <w:rPr>
          <w:b/>
          <w:sz w:val="26"/>
        </w:rPr>
        <w:t>Фактор часу і дисконтування</w:t>
      </w:r>
    </w:p>
    <w:p>
      <w:r>
        <w:t>Основа концепції — вартість грошей у часі. Гроші, вкладені сьогодні, мають приносити дохід, тому сума, отримана через кілька років, для інвестора «дешевша» за ту саму суму сьогодні. Інструментом урахування фактора часу є дисконтування — приведення майбутніх грошових потоків до теперішнього моменту через коефіцієнт (фактор) дисконтування, величина якого завжди менша за одиницю. Наприклад, за ставки 20% дисконтний множник у перший рік становить 0,833, у другий ще менший — і чим далі у майбутнє відсунутий дохід, тим сильніше він «знецінюється» при приведенні до сьогодення. Саме тому довгі за строком окупності проєкти ризикованіші: їхні майбутні доходи в теперішній оцінці важать менше.</w:t>
      </w:r>
    </w:p>
    <w:p>
      <w:r>
        <w:rPr>
          <w:b/>
          <w:sz w:val="26"/>
        </w:rPr>
        <w:t>Вплив інфляції: номінальні та реальні величини</w:t>
      </w:r>
    </w:p>
    <w:p>
      <w:r>
        <w:t>Інфляція — це знецінення грошей, що проявляється у зростанні цін і зниженні купівельної спроможності. У розрахунках лекція розрізняє два поняття: номінальна сума — оцінка без урахування зміни купівельної вартості грошей, і реальна сума — оцінка з урахуванням інфляції. Для аналізу застосовують темп інфляції (приріст середнього рівня цін за період, у вигляді десяткового дробу) та індекс інфляції (Іі = 1 + темп інфляції). Реальну майбутню вартість грошей отримують, поділивши номінальну на прогнозований індекс інфляції: Sр = S / Іі.</w:t>
      </w:r>
    </w:p>
    <w:p>
      <w:r>
        <w:t>Так само лекція розмежовує номінальну і реальну відсоткові ставки: номінальна — це ставка, «не очищена» від інфляції, а реальна — «очищена». Якщо в нарощенні суми інфляційну складову не врахували, реальний результат виявиться значно скромнішим за номінальний приріст: сума, яку отримує вкладник в умовах інфляції, не дозволяє придбати пропорційно більше благ.</w:t>
      </w:r>
    </w:p>
    <w:p>
      <w:r>
        <w:rPr>
          <w:b/>
          <w:sz w:val="26"/>
        </w:rPr>
        <w:t>Ілюстративний розрахунок темпу інфляції (за лекцією)</w:t>
      </w:r>
    </w:p>
    <w:p>
      <w:r>
        <w:t>Лекція показує, як визначити річний темп інфляції за квартальними даними. Нехай темпи інфляції по кварталах становлять 40%, 30%, 20% і 50%. Послідовність дій така: переходимо до коефіцієнтів росту цін (1,4; 1,3; 1,2; 1,5), перемножуємо їх і отримуємо річний коефіцієнт росту 1,4 · 1,3 · 1,2 · 1,5 ≈ 3,276. Звідси річний темп інфляції = 3,276 · 100 – 100 = 227,6%. Цей приклад добре демонструє ефект «складного» накопичення інфляції: квартальні прирости не додаються, а перемножуються, тож підсумкове знецінення грошей за рік виявляється набагато більшим, ніж проста сума квартальних темпів.</w:t>
      </w:r>
    </w:p>
    <w:p>
      <w:r>
        <w:rPr>
          <w:b/>
          <w:sz w:val="26"/>
        </w:rPr>
        <w:t>Висновки</w:t>
      </w:r>
    </w:p>
    <w:p>
      <w:r>
        <w:t>Заняття показало, що ігнорування фактора часу та інфляції робить будь-яку оцінку інвестицій недостовірною. Фактор часу враховується дисконтуванням майбутніх потоків, а інфляція — розмежуванням номінальних і реальних величин та використанням індексу інфляції. На практиці ці два чинники діють разом: щоб коректно оцінити реальну дохідність інноваційного проєкту, у ставку дисконту треба закладати й необхідну норму прибутку, і очікуваний темп інфляції. Особливо це актуально для української економіки, де інфляційні очікування високі, тож недооцінка інфляції здатна перетворити номінально прибутковий проєкт на реально збитковий.</w:t>
      </w:r>
    </w:p>
    <w:sectPr w:rsidR="008C3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76"/>
    <w:rsid w:val="004A7A86"/>
    <w:rsid w:val="008C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5CE79B"/>
  <w15:chartTrackingRefBased/>
  <w15:docId w15:val="{8DA7D45D-E282-BB4E-B15E-7785EF8C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2026-06-08T16:48:00Z</dcterms:created>
  <dcterms:modified xsi:type="dcterms:W3CDTF">2026-06-08T16:48:00Z</dcterms:modified>
</cp:coreProperties>
</file>