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2397" w14:textId="77777777" w:rsidR="006E4851" w:rsidRPr="006E4851" w:rsidRDefault="006E4851" w:rsidP="006E4851">
      <w:pPr>
        <w:spacing w:after="100" w:afterAutospacing="1" w:line="240" w:lineRule="auto"/>
        <w:outlineLvl w:val="1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</w:pPr>
      <w:r w:rsidRPr="006E4851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  <w:t>Практичне заняття з теми : Фінансова база інновацій та інноваційно-інвестиційне планування</w:t>
      </w:r>
    </w:p>
    <w:p w14:paraId="38592435" w14:textId="77777777" w:rsidR="006E4851" w:rsidRPr="006E4851" w:rsidRDefault="006E4851" w:rsidP="006E4851">
      <w:pPr>
        <w:shd w:val="clear" w:color="auto" w:fill="F8F9FA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6E4851">
        <w:rPr>
          <w:rFonts w:ascii="Open Sans" w:eastAsia="Times New Roman" w:hAnsi="Open Sans" w:cs="Open Sans"/>
          <w:color w:val="000000"/>
          <w:kern w:val="0"/>
          <w:bdr w:val="none" w:sz="0" w:space="0" w:color="auto" w:frame="1"/>
          <w:lang w:eastAsia="en-GB"/>
          <w14:ligatures w14:val="none"/>
        </w:rPr>
        <w:t>Умови завершення</w:t>
      </w:r>
    </w:p>
    <w:p w14:paraId="4ECEE29D" w14:textId="77777777" w:rsidR="006E4851" w:rsidRPr="006E4851" w:rsidRDefault="006E4851" w:rsidP="006E485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6E485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71D8874F" w14:textId="77777777" w:rsidR="006E4851" w:rsidRPr="006E4851" w:rsidRDefault="006E4851" w:rsidP="006E485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6E4851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1ACBDF95" w14:textId="77777777" w:rsidR="006E4851" w:rsidRPr="006E4851" w:rsidRDefault="006E4851" w:rsidP="006E48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6CD873" w14:textId="77777777" w:rsidR="006E4851" w:rsidRDefault="006E4851"/>
    <w:p/>
    <w:p>
      <w:r>
        <w:rPr>
          <w:b/>
          <w:sz w:val="26"/>
        </w:rPr>
        <w:t>Хід практичного заняття</w:t>
      </w:r>
    </w:p>
    <w:p>
      <w:r>
        <w:t>Заняття присвячене тому, з яких джерел фінансується інноваційна діяльність і як це враховується в інноваційно-інвестиційному плануванні. Як зазначає лекція модуля 2, забезпечення фінансами є ключовим елементом інноваційної політики, причому форми й методи залучення ресурсів постійно змінюються разом із господарською практикою, а поява нових джерел фінансування здатна докорінно змінювати інноваційні можливості підприємства.</w:t>
      </w:r>
    </w:p>
    <w:p>
      <w:r>
        <w:rPr>
          <w:b/>
          <w:sz w:val="26"/>
        </w:rPr>
        <w:t>Джерела фінансування інновацій</w:t>
      </w:r>
    </w:p>
    <w:p>
      <w:r>
        <w:t>Світова практика, на яку спирається лекція, виділяє кілька основних джерел: власні кошти промислових фірм і закладів освіти, бюджетні асигнування, кредитні ресурси, приватні заощадження населення та іноземний капітал. Державна статистика обліковує їх за напрямами — кошти бюджету, власні кошти, кошти позабюджетних фондів та іноземних джерел. Розвиток ринкових відносин додає нові форми, що формуються із залученням капіталу в усіх його видах — оборотного, статутного, акціонерного й венчурного.</w:t>
      </w:r>
    </w:p>
    <w:p>
      <w:r>
        <w:t>Усю сукупність джерел зручно поділити на дві групи. Перша — бюджетне фінансування: виділяючи кошти, держава впливає на пріоритети науково-технічного розвитку; за нормою, асигнування на цивільні дослідження мають становити не менше 3% видаткової частини річного бюджету, а самі кошти дедалі частіше виділяють не «базово», а під конкретні проєкти за етапами з наростаючим підсумком — якщо проміжні результати незадовільні, фінансування припиняється. Друга група — позабюджетне фінансування, де провідну роль відіграють власні кошти підприємств.</w:t>
      </w:r>
    </w:p>
    <w:p>
      <w:r>
        <w:rPr>
          <w:b/>
          <w:sz w:val="26"/>
        </w:rPr>
        <w:t>Власні кошти як основа фінансової бази</w:t>
      </w:r>
    </w:p>
    <w:p>
      <w:r>
        <w:t>У розвинутих країнах власні кошти підприємницького сектора посідають провідне місце і постійно зростають — адже саме товаровиробники найбільше зацікавлені в завершених розробках, на основі яких розгортають випуск нової продукції. Джерелами тут є прибуток, накопичений амортизаційний фонд і статутний капітал. За їх рахунок фінансують три напрями: роботи на підтримку конкурентоспроможності й удосконалення наявного виробництва; пошук нових прибуткових сфер застосування капіталу (нова продукція й технології); фундаментальні дослідження загального характеру. Перші два напрями, орієнтовані на близький прибуток, фінансуються найповніше (60–95%), тоді як базисні дослідження ведуть здебільшого лише великі фірми.</w:t>
      </w:r>
    </w:p>
    <w:p>
      <w:r>
        <w:rPr>
          <w:b/>
          <w:sz w:val="26"/>
        </w:rPr>
        <w:t>Оцінка ефективності витрат на дослідження</w:t>
      </w:r>
    </w:p>
    <w:p>
      <w:r>
        <w:t>Оскільки в ринкових умовах НДДКР є частиною підприємницької стратегії, питання комерційної вигідності досліджень стоїть у центрі уваги. Лекція наводить чотири методи оцінки ефективності досліджень і розробок: метод співвідношення (порівняння дослідницьких витрат з основними показниками діяльності фірми), метод «руху коштів» (контроль витрат і надходжень у координатах «час – кошти»), метод «кінцевої оцінки проекту» (ретельний аналіз результатів після завершення робіт) і метод «оголошених дослідницьких доходів». Жоден з них не є ідеальним, тому на практиці їх комбінують, враховуючи фактор часу й елемент невизначеності, властивий науковому пошуку.</w:t>
      </w:r>
    </w:p>
    <w:p>
      <w:r>
        <w:rPr>
          <w:b/>
          <w:sz w:val="26"/>
        </w:rPr>
        <w:t>Інноваційно-інвестиційне планування</w:t>
      </w:r>
    </w:p>
    <w:p>
      <w:r>
        <w:t>Висновок, який я роблю для себе: фінансова база і планування нерозривні. Перш ніж планувати інноваційний проєкт, потрібно усвідомлено й адресно оцінити кожне доступне джерело — за критеріями ефективності, адаптивності й здатності залучати позабюджетні ресурси. Планування фінансування має враховувати фазу інноваційного процесу (на ранніх стадіях частка витрат на дослідження щодо обсягу продажів вища, а з утвердженням виробництва — знижується), допустиму частку витрат на дослідження (зазвичай 3–5% обсягу продажів) та очікувану віддачу. Саме збалансоване поєднання власних, бюджетних і залучених коштів із реалістичним планом їх використання й формує надійну фінансову основу інноваційної діяльності підприємства.</w:t>
      </w:r>
    </w:p>
    <w:sectPr w:rsidR="006E4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51"/>
    <w:rsid w:val="004A7A86"/>
    <w:rsid w:val="006E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108313"/>
  <w15:chartTrackingRefBased/>
  <w15:docId w15:val="{76AED068-E2FD-0B44-977E-D6A0D8DA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51"/>
    <w:rPr>
      <w:b/>
      <w:bCs/>
      <w:smallCaps/>
      <w:color w:val="2F5496" w:themeColor="accent1" w:themeShade="BF"/>
      <w:spacing w:val="5"/>
    </w:rPr>
  </w:style>
  <w:style w:type="character" w:customStyle="1" w:styleId="sr-only">
    <w:name w:val="sr-only"/>
    <w:basedOn w:val="DefaultParagraphFont"/>
    <w:rsid w:val="006E485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485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485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485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485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2026-06-08T16:48:00Z</dcterms:created>
  <dcterms:modified xsi:type="dcterms:W3CDTF">2026-06-08T16:48:00Z</dcterms:modified>
</cp:coreProperties>
</file>