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22B13" w14:textId="77777777" w:rsidR="00433348" w:rsidRPr="00433348" w:rsidRDefault="00433348" w:rsidP="00433348">
      <w:pPr>
        <w:shd w:val="clear" w:color="auto" w:fill="F8F9FA"/>
        <w:spacing w:after="100" w:afterAutospacing="1" w:line="240" w:lineRule="auto"/>
        <w:rPr>
          <w:rFonts w:ascii="Open Sans" w:eastAsia="Times New Roman" w:hAnsi="Open Sans" w:cs="Open Sans"/>
          <w:color w:val="000000"/>
          <w:kern w:val="0"/>
          <w:lang w:eastAsia="en-GB"/>
          <w14:ligatures w14:val="none"/>
        </w:rPr>
      </w:pPr>
      <w:r w:rsidRPr="00433348">
        <w:rPr>
          <w:rFonts w:ascii="Open Sans" w:eastAsia="Times New Roman" w:hAnsi="Open Sans" w:cs="Open Sans"/>
          <w:i/>
          <w:iCs/>
          <w:color w:val="000000"/>
          <w:kern w:val="0"/>
          <w:lang w:eastAsia="en-GB"/>
          <w14:ligatures w14:val="none"/>
        </w:rPr>
        <w:t>Презентація міжнародної інвестиційної стратегії однієї з ТНК за вибором (max 20 балів)</w:t>
      </w:r>
    </w:p>
    <w:sectPr w:rsidR="00433348" w:rsidRPr="004333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48"/>
    <w:rsid w:val="00433348"/>
    <w:rsid w:val="004A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38F6EF5"/>
  <w15:chartTrackingRefBased/>
  <w15:docId w15:val="{CB9CDAD2-B318-B740-9266-552355EAC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3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3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3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3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3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3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3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3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3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3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34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333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Gordy</dc:creator>
  <cp:keywords/>
  <dc:description/>
  <cp:lastModifiedBy>Olexandr Gordy</cp:lastModifiedBy>
  <cp:revision>1</cp:revision>
  <dcterms:created xsi:type="dcterms:W3CDTF">2026-06-08T16:37:00Z</dcterms:created>
  <dcterms:modified xsi:type="dcterms:W3CDTF">2026-06-08T16:38:00Z</dcterms:modified>
</cp:coreProperties>
</file>