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3F05D" w14:textId="77777777" w:rsidR="000D664B" w:rsidRPr="000D664B" w:rsidRDefault="000D664B" w:rsidP="000D664B">
      <w:pPr>
        <w:spacing w:after="100" w:afterAutospacing="1" w:line="240" w:lineRule="auto"/>
        <w:outlineLvl w:val="1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</w:pPr>
      <w:r w:rsidRPr="000D664B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  <w:t>Практичне заняття з теми : Методи оцінки ефективності інвестицій і інновацій</w:t>
      </w:r>
    </w:p>
    <w:p w14:paraId="63D39521" w14:textId="77777777" w:rsidR="000D664B" w:rsidRDefault="000D664B"/>
    <w:sectPr w:rsidR="000D66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64B"/>
    <w:rsid w:val="000D664B"/>
    <w:rsid w:val="004A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F419CE"/>
  <w15:chartTrackingRefBased/>
  <w15:docId w15:val="{427DD68A-90CF-1440-8121-7E70884AC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6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6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6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66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6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6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6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6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6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6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6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6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6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6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6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6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2026-06-08T16:46:00Z</dcterms:created>
  <dcterms:modified xsi:type="dcterms:W3CDTF">2026-06-08T16:46:00Z</dcterms:modified>
</cp:coreProperties>
</file>