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71A3" w14:textId="77777777" w:rsidR="008C3B76" w:rsidRPr="008C3B76" w:rsidRDefault="008C3B76" w:rsidP="008C3B76">
      <w:pPr>
        <w:spacing w:after="100" w:afterAutospacing="1" w:line="240" w:lineRule="auto"/>
        <w:outlineLvl w:val="1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</w:pPr>
      <w:r w:rsidRPr="008C3B76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  <w:t>Практичне заняття з теми : Вплив інфляції та фактора часу на ефективність інвестиційно-інноваційної діяльності</w:t>
      </w:r>
    </w:p>
    <w:p w14:paraId="4BA7BE74" w14:textId="77777777" w:rsidR="008C3B76" w:rsidRDefault="008C3B76"/>
    <w:sectPr w:rsidR="008C3B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B76"/>
    <w:rsid w:val="004A7A86"/>
    <w:rsid w:val="008C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B5CE79B"/>
  <w15:chartTrackingRefBased/>
  <w15:docId w15:val="{8DA7D45D-E282-BB4E-B15E-7785EF8CF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B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B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B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B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B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B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B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B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B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B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B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2026-06-08T16:48:00Z</dcterms:created>
  <dcterms:modified xsi:type="dcterms:W3CDTF">2026-06-08T16:48:00Z</dcterms:modified>
</cp:coreProperties>
</file>