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4191f10ef2e251e809387df33c8a0bd20869e3"/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Запорізький національний університет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Кафедра економічної кібернетики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ІНДИВІДУАЛЬНИЙ ПРАКТИЧНИЙ КЕЙС № 1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Інфраструктура фінансового ринку та джерела аналізу його динаміки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(на прикладі акцій Amazon.com Inc.)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Навчальна дисципліна: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«Новий аналітичний погляд на динаміку ринків»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Виконав: Гордій Олександр</w:t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48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Запоріжжя — 2026</w:t>
      </w:r>
    </w:p>
    <w:p>
      <w:r>
        <w:br w:type="page"/>
      </w:r>
    </w:p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Інфраструктура фінансового ринку та джерела даних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Сучасний фінансовий ринок є складною інформаційною системою, у якій ціни фінансових інструментів формуються під впливом великої кількості учасників і чинників. Інформаційну підтримку ринку забезпечують біржі, брокерські компанії, інформаційні агентства та фінансові портали, які акумулюють і публікують ретроспективні дані щодо динаміки котирувань (Арутюнян та ін., 2018). Саме доступність таких даних дає змогу досліднику отримати часові ряди цін і застосувати до них апарат статистичного аналізу.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Для дослідження ми обрали чотири високоліквідні акції, що входять до складу індексу S&amp;P 500, — Microsoft Corporation (MSFT), Amazon.com Inc. (AMZN), NVIDIA Corporation (NVDA) та Meta Platforms Inc. (META). Перевагу цим емітентам надано через значні обсяги торгів, які забезпечують репрезентативність і неперервність цінового ряду. У межах цієї частини роботи детально розглянуто інструмент — звичайні акції Amazon.com Inc., що котируються на біржі NASDAQ під тікером AMZN.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Джерелом первинних даних слугував глобальний фінансовий портал Investing.com, а також відкритий історичний архів котирувань Yahoo Finance, з якого було імпортовано щоденні ціни закриття з поправкою на корпоративні події (дроблення акцій та виплату дивідендів). Процедура отримання даних передбачала вибір інструмента, задання діапазону дат і періодичності та експорт історичних котирувань у форматі CSV із подальшим опрацюванням у середовищі обробки даних. Дослідний період охоплює перше півріччя 2026 року — з 2026-01-02 до 2026-06-18, що відповідає 116 торговим дням. Фрагмент імпортованого часового ряду наведено в таблиці 1.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1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Фрагмент імпортованого часового ряду цін закриття акцій Amazon (дол. США)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Дата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Ціна закриття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02.01.2026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226,50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05.01.2026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233,06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06.01.2026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240,93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07.01.2026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241,56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08.01.2026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246,29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…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…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12.06.2026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238,55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15.06.2026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246,02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16.06.2026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246,00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17.06.2026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237,50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18.06.2026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238,72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Наведено перші та останні п’ять спостережень вибірки. Складено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Позначимо досліджуваний часовий ряд як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⟨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 </m:t>
                </m:r>
                <m:r>
                  <m:t>m</m:t>
                </m:r>
              </m:sub>
            </m:sSub>
          </m:e>
        </m:bar>
        <m:r>
          <m:rPr>
            <m:sty m:val="p"/>
          </m:rPr>
          <m:t>⟩</m:t>
        </m:r>
      </m:oMath>
      <w:r>
        <w:rPr>
          <w:rFonts w:ascii="Times New Roman" w:hAnsi="Times New Roman" w:cs="Times New Roman"/>
          <w:sz w:val="24"/>
        </w:rPr>
        <w:t xml:space="preserve">, де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ціна закриття акції за торговий день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d</m:t>
        </m:r>
      </m:oMath>
      <w:r>
        <w:rPr>
          <w:rFonts w:ascii="Times New Roman" w:hAnsi="Times New Roman" w:cs="Times New Roman"/>
          <w:sz w:val="24"/>
        </w:rPr>
        <w:t xml:space="preserve">,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d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116</m:t>
            </m:r>
          </m:e>
        </m:bar>
      </m:oMath>
      <w:r>
        <w:rPr>
          <w:rFonts w:ascii="Times New Roman" w:hAnsi="Times New Roman" w:cs="Times New Roman"/>
          <w:sz w:val="24"/>
        </w:rPr>
        <w:t xml:space="preserve">;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z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відповідно щотижневі та щомісячні значення ціни, агреговані як ціна останнього торгового дня періоду.</w:t>
      </w:r>
    </w:p>
    <w:bookmarkEnd w:id="9"/>
    <w:bookmarkStart w:id="10" w:name="методика-статистичного-аналізу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Методика статистичного аналізу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Для характеристики динаміки ціни застосовано поєднання трендового та описово-статистичного аналізу, що узгоджується з підходами, викладеними в роботах Максишко (2009) та Максишко і Шаповалової (2018). На першому етапі тенденцію часового ряду апроксимовано трьома типами трендів — лінійним, поліноміальним (другого степеня) та степеневим: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sSup>
            <m:e>
              <m:r>
                <m:t>x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Якість апроксимації оцінено за коефіцієнтом детермінації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де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фактичне значення ціни,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модельне значення,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— середнє ряду.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На другому етапі обчислено описові статистичні показники. Середнє значення та незміщену оцінку середньоквадратичного відхилення визначено за формулами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Відносну мінливість ряду оцінено коефіцієнтами варіації та осциляції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а форму розподілу — коефіцієнтами асиметрії та ексцесу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Близькість значень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до нуля свідчить про наближення емпіричного розподілу до нормального закону. Нарешті, прибутковість інструмента розраховано як відносну зміну ціни між сусідніми періодами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з аналогічними виразами для щотижневої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 щомісячної</w:t>
      </w:r>
      <w:r>
        <w:rPr>
          <w:rFonts w:ascii="Times New Roman" w:hAnsi="Times New Roman" w:cs="Times New Roman"/>
          <w:sz w:val="24"/>
        </w:rP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прибутковості.</w:t>
      </w:r>
    </w:p>
    <w:bookmarkEnd w:id="10"/>
    <w:bookmarkStart w:id="14" w:name="аналіз-динаміки-ціни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Аналіз динаміки ціни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Графічне представлення часового ряду цін разом із побудованими лініями тренду наведено на рисунку 1. Протягом першого півріччя 2026 року ціна акцій Amazon змінювалася в діапазоні від 198,79 до 274,99 дол. США; загальна тенденція ряду була висхідною, що відображають побудовані лінії тренду.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1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цін на акції Amazon за перше півріччя 2026 р. (щоденні значення) з лініями тренду</w:t>
      </w:r>
    </w:p>
    <w:p>
      <w:pPr>
        <w:pStyle w:val="BodyText"/>
        <w:jc w:val="center"/>
      </w:pPr>
      <w:r>
        <w:drawing>
          <wp:inline>
            <wp:extent cx="5334000" cy="2963333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report/img/AMZN_pric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Серед трьох апроксимувальних моделей найкраще динаміку ряду описує поліноміальний тренд із коефіцієнтом детермінації</w:t>
      </w:r>
      <w:r>
        <w:rPr>
          <w:rFonts w:ascii="Times New Roman" w:hAnsi="Times New Roman" w:cs="Times New Roman"/>
          <w:sz w:val="24"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4006</m:t>
        </m:r>
      </m:oMath>
      <w:r>
        <w:rPr>
          <w:rFonts w:ascii="Times New Roman" w:hAnsi="Times New Roman" w:cs="Times New Roman"/>
          <w:sz w:val="24"/>
        </w:rPr>
        <w:t xml:space="preserve">. Кутовий коефіцієнт лінійного тренду (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3576</m:t>
        </m:r>
      </m:oMath>
      <w:r>
        <w:rPr>
          <w:rFonts w:ascii="Times New Roman" w:hAnsi="Times New Roman" w:cs="Times New Roman"/>
          <w:sz w:val="24"/>
        </w:rPr>
        <w:t xml:space="preserve">) фіксує загальний висхідний нахил ціни за півріччя. Узагальнені результати трендового та описово-статистичного аналізу подано в таблиці 2.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2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Показники динаміки ціни акцій Amazon за 2026 р.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Лінійний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0,3576x + 214,84; R² = 0,2693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Поліноміальний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0,00834x² − 0,6179x + 234,03; R² = 0,4006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Степеневий тренд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y = 211,02·x^0,0280; R² = 0,0809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235,76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238,67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#Н/Д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198,79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274,99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76,20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-1,3131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0,0252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9,8291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32,3211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Коефіцієнт варіації цінового ряду становить 9,83 %, що свідчить про помірну мінливість значень навколо середнього, тоді як коефіцієнт осциляції 32,32 % відображає відносний розмах коливань — від 198,79 до 274,99 дол. США. Додатна асиметрія (0,03) вказує на незначне переважання значень, нижчих за середнє, а ексцес (-1,31) — на дещо пласкіший, ніж нормальний розподіл цін.</w:t>
      </w:r>
    </w:p>
    <w:bookmarkEnd w:id="14"/>
    <w:bookmarkStart w:id="30" w:name="аналіз-прибутковості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Аналіз прибутковості</w:t>
      </w:r>
    </w:p>
    <w:bookmarkStart w:id="21" w:name="щоденн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Щоденна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Динаміку щоденної прибутковості акцій наведено на рисунку 2. Ряд коливається навколо нульової позначки з періодичними сплесками волатильності, найбільший з яких відповідає денній зміні близько 5,6 %.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2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щоденної прибутковості акцій Amazon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report/img/AMZN_ret_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3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щоденної прибутковості акцій Amazon за 2026 р. (n = 115)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0,0006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0,0013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-0,0100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-0,0555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0,0560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0,1116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0,1544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-0,0513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3 012,93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17 345,34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Середня щоденна прибутковість за період виявилася додатною та становила 0,064 %, що узгоджується з висхідним нахилом ціни. Форма розподілу прибутковості відхиляється від нормальної: ексцес (0,15) указує на гостровершинність і «важкі хвости» (лептокуртичність), а від’ємна асиметрія (-0,05) — на переважання різких від’ємних змін над додатними. Це наочно підтверджує і гістограма розподілу (рисунок 3).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3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Гістограма розподілу щоденної прибутковості акцій Amazon (2026 р.)</w:t>
      </w:r>
    </w:p>
    <w:p>
      <w:pPr>
        <w:pStyle w:val="BodyText"/>
        <w:jc w:val="center"/>
      </w:pPr>
      <w:r>
        <w:drawing>
          <wp:inline>
            <wp:extent cx="5334000" cy="251883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report/img/AMZN_h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Суцільною лінією показано щільність нормального розподілу з тими ж середнім і стандартним відхиленням. Побудовано автором.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Емпіричний розподіл помітно відрізняється від нормальної кривої формою центральної частини та хвостів, що типово для денної прибутковості акцій і свідчить про невипадковий характер ряду.</w:t>
      </w:r>
    </w:p>
    <w:bookmarkEnd w:id="21"/>
    <w:bookmarkStart w:id="25" w:name="щотижнев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Щотижнева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Перехід до щотижневих даних згладжує частину денного «шуму» (рисунок 4). Узагальнені показники щотижневої прибутковості наведено в таблиці 4.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4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щотижневої прибутковості акцій Amazon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/img/AMZN_ret_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4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щотижневої прибутковості акцій Amazon за 2026 р. (n = 24)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0,0036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0,0006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-0,0300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-0,1211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0,1364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0,2575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0,6165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0,0936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1 512,80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7 062,69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На тижневому горизонті середня прибутковість є додатної (0,36 %), а коефіцієнт асиметрії (0,09) відображає переважання тижнів зі значним додатним результатом.</w:t>
      </w:r>
    </w:p>
    <w:bookmarkEnd w:id="25"/>
    <w:bookmarkStart w:id="29" w:name="щомісячна-прибутковість"/>
    <w:p>
      <w:pPr>
        <w:pStyle w:val="Heading2"/>
        <w:spacing w:before="240" w:after="120" w:line="480" w:lineRule="auto"/>
        <w:jc w:val="left"/>
      </w:pPr>
      <w:r>
        <w:rPr>
          <w:rFonts w:ascii="Times New Roman" w:hAnsi="Times New Roman" w:cs="Times New Roman"/>
          <w:b/>
          <w:color w:val="000000"/>
          <w:sz w:val="26"/>
        </w:rPr>
        <w:t xml:space="preserve">Щомісячна прибутковість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Щомісячна прибутковість (рисунок 5, таблиця 5) розрахована на коротшій вибірці з 5 спостережень, тому її показники мають радше ілюстративний характер і не дають підстав для статистично надійних висновків.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Рисунок 5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Динаміка щомісячної прибутковості акцій Amazon (%, 2026 р.)</w:t>
      </w:r>
    </w:p>
    <w:p>
      <w:pPr>
        <w:pStyle w:val="BodyText"/>
        <w:jc w:val="center"/>
      </w:pPr>
      <w:r>
        <w:drawing>
          <wp:inline>
            <wp:extent cx="5334000" cy="2000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/img/AMZN_ret_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Побудовано автором за даними Yahoo Finance (2026).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b/>
          <w:bCs/>
          <w:sz w:val="24"/>
        </w:rPr>
        <w:t xml:space="preserve">Таблиця 5</w:t>
      </w:r>
    </w:p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Статистичні показники щомісячної прибутковості акцій Amazon за 2026 р. (n = 5)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Показник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Середнє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0,0090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Медіана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-0,0082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Мода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-0,1200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Мінімум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-0,1224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Максимум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0,2727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Розмах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0,3951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Ексцес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-0,4769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Асиметричність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0,9425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варіації,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1 781,89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jc w:val="left"/>
            </w:pPr>
            <w:r>
              <w:rPr>
                <w:rFonts w:ascii="Times New Roman" w:hAnsi="Times New Roman" w:cs="Times New Roman"/>
                <w:sz w:val="22"/>
              </w:rPr>
              <w:t xml:space="preserve">Коефіцієнт осциляції, %</w:t>
            </w:r>
          </w:p>
        </w:tc>
        <w:tc>
          <w:tcPr/>
          <w:p>
            <w:pPr>
              <w:pStyle w:val="Compact"/>
              <w:spacing w:line="240" w:lineRule="auto" w:after="0"/>
              <w:jc w:val="right"/>
            </w:pPr>
            <w:r>
              <w:rPr>
                <w:rFonts w:ascii="Times New Roman" w:hAnsi="Times New Roman" w:cs="Times New Roman"/>
                <w:sz w:val="22"/>
              </w:rPr>
              <w:t xml:space="preserve">4 379,90</w:t>
            </w:r>
          </w:p>
        </w:tc>
      </w:tr>
    </w:tbl>
    <w:p>
      <w:pPr>
        <w:pStyle w:val="BodyText"/>
        <w:spacing w:line="480" w:lineRule="auto"/>
        <w:jc w:val="left"/>
      </w:pPr>
      <w:r>
        <w:rPr>
          <w:rFonts w:ascii="Times New Roman" w:hAnsi="Times New Roman" w:cs="Times New Roman"/>
          <w:i/>
          <w:iCs/>
          <w:sz w:val="24"/>
        </w:rPr>
        <w:t xml:space="preserve">Примітка.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Розраховано автором за даними Yahoo Finance (2026).</w:t>
      </w:r>
    </w:p>
    <w:p>
      <w:pPr>
        <w:pStyle w:val="BodyText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Слід окремо зауважити, що для рядів прибутковості коефіцієнти варіації та осциляції набувають аномально великих за модулем значень. Це є наслідком близькості середньої прибутковості до нуля: при</w:t>
      </w:r>
      <w:r>
        <w:rPr>
          <w:rFonts w:ascii="Times New Roman" w:hAnsi="Times New Roman" w:cs="Times New Roman"/>
          <w:sz w:val="24"/>
        </w:rP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відношення</w:t>
      </w:r>
      <w:r>
        <w:rPr>
          <w:rFonts w:ascii="Times New Roman" w:hAnsi="Times New Roman" w:cs="Times New Roman"/>
          <w:sz w:val="24"/>
        </w:rPr>
        <w:t xml:space="preserve"> </w:t>
      </w:r>
      <m:oMath>
        <m:r>
          <m:t>σ</m:t>
        </m:r>
        <m:r>
          <m:rPr>
            <m:sty m:val="p"/>
          </m:rPr>
          <m:t>/</m:t>
        </m:r>
        <m:acc>
          <m:accPr>
            <m:chr m:val="‾"/>
          </m:accPr>
          <m:e>
            <m:r>
              <m:t>x</m:t>
            </m:r>
          </m:e>
        </m:acc>
      </m:oMath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втрачає економічний зміст, тому ці показники наведено лише для повноти розрахунку, а мінливість прибутковості коректніше оцінювати за стандартним відхиленням і розмахом.</w:t>
      </w:r>
    </w:p>
    <w:bookmarkEnd w:id="29"/>
    <w:bookmarkEnd w:id="30"/>
    <w:bookmarkStart w:id="31" w:name="висновки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Висновки</w:t>
      </w:r>
    </w:p>
    <w:p>
      <w:pPr>
        <w:pStyle w:val="FirstParagraph"/>
        <w:spacing w:line="480" w:lineRule="auto"/>
        <w:ind w:firstLine="709"/>
        <w:jc w:val="left"/>
      </w:pPr>
      <w:r>
        <w:rPr>
          <w:rFonts w:ascii="Times New Roman" w:hAnsi="Times New Roman" w:cs="Times New Roman"/>
          <w:sz w:val="24"/>
        </w:rPr>
        <w:t xml:space="preserve">Опрацювання акцій Amazon.com Inc. дало змогу пройти повний цикл роботи з ринковими даними — від вибору інструмента та імпорту часового ряду до його статистичного аналізу. У першому півріччі 2026 року ціна акцій рухалася за висхідною немонотонною траєкторією, яку найкраще описує поліноміальний тренд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4006</m:t>
        </m:r>
      </m:oMath>
      <w:r>
        <w:rPr>
          <w:rFonts w:ascii="Times New Roman" w:hAnsi="Times New Roman" w:cs="Times New Roman"/>
          <w:sz w:val="24"/>
        </w:rPr>
        <w:t xml:space="preserve">). Коефіцієнт варіації цінового ряду становить 9,83 %, тоді як розподіл щоденної прибутковості відхиляється від нормального закону за показниками асиметрії та ексцесу. Отримані результати підтверджують доцільність застосування описаної методики й узгоджуються з аналогічними розрахунками для решти обраних інструментів — Microsoft, NVIDIA та Meta.</w:t>
      </w:r>
    </w:p>
    <w:bookmarkEnd w:id="31"/>
    <w:bookmarkStart w:id="32" w:name="список-використаних-джерел"/>
    <w:p>
      <w:pPr>
        <w:pStyle w:val="Heading1"/>
        <w:spacing w:before="240" w:after="120" w:line="480" w:lineRule="auto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 xml:space="preserve">Список використаних джерел</w:t>
      </w:r>
    </w:p>
    <w:p>
      <w:pPr>
        <w:pStyle w:val="FirstParagraph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Арутюнян, С. С., Добриніна, Л. В. та ін. (2018).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Фінансовий ринок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(С. С. Арутюнян, Ред.). Гуляєва В. М.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Горбаченко, С. А., Карпов, В. А., &amp; Шевченко-Перепьолкіна, Р. І. (2019).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Аналіз та прогнозування ринкової кон’юнктури</w:t>
      </w:r>
      <w:r>
        <w:rPr>
          <w:rFonts w:ascii="Times New Roman" w:hAnsi="Times New Roman" w:cs="Times New Roman"/>
          <w:sz w:val="24"/>
        </w:rPr>
        <w:t xml:space="preserve">. Кондор.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Максишко, Н. К. (2009).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Моделювання економіки методами дискретної нелінійної динаміки</w:t>
      </w:r>
      <w:r>
        <w:rPr>
          <w:rFonts w:ascii="Times New Roman" w:hAnsi="Times New Roman" w:cs="Times New Roman"/>
          <w:sz w:val="24"/>
        </w:rPr>
        <w:t xml:space="preserve">. Запорізький національний університет.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Максишко, Н. К., &amp; Шаповалова, В. О. (2018).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Аналіз та прогнозування: сучасні концепції в дослідженні динаміки ціни на ринку нерухомості</w:t>
      </w:r>
      <w:r>
        <w:rPr>
          <w:rFonts w:ascii="Times New Roman" w:hAnsi="Times New Roman" w:cs="Times New Roman"/>
          <w:sz w:val="24"/>
        </w:rPr>
        <w:t xml:space="preserve">. Поліграф.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Investing.com. (2026).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Historical data</w:t>
      </w:r>
      <w:r>
        <w:rPr>
          <w:rFonts w:ascii="Times New Roman" w:hAnsi="Times New Roman" w:cs="Times New Roman"/>
          <w:sz w:val="24"/>
        </w:rPr>
        <w:t xml:space="preserve">. https://www.investing.com/</w:t>
      </w:r>
    </w:p>
    <w:p>
      <w:pPr>
        <w:pStyle w:val="BodyText"/>
        <w:spacing w:line="480" w:lineRule="auto"/>
        <w:ind w:left="709" w:hanging="709"/>
        <w:jc w:val="left"/>
      </w:pPr>
      <w:r>
        <w:rPr>
          <w:rFonts w:ascii="Times New Roman" w:hAnsi="Times New Roman" w:cs="Times New Roman"/>
          <w:sz w:val="24"/>
        </w:rPr>
        <w:t xml:space="preserve">Yahoo Finance. (2026).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</w:rPr>
        <w:t xml:space="preserve">Amazon.com Inc. (AMZN) historical prices</w:t>
      </w:r>
      <w:r>
        <w:rPr>
          <w:rFonts w:ascii="Times New Roman" w:hAnsi="Times New Roman" w:cs="Times New Roman"/>
          <w:sz w:val="24"/>
        </w:rPr>
        <w:t xml:space="preserve">. https://finance.yahoo.com/quote/AMZN/history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 w:before="0"/>
    </w:pPr>
    <w:rPr>
      <w:rFonts w:ascii="Times New Roman" w:hAnsi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1" Type="http://schemas.openxmlformats.org/officeDocument/2006/relationships/image" Target="media/rId11.png"/><Relationship Id="rId15" Type="http://schemas.openxmlformats.org/officeDocument/2006/relationships/image" Target="media/rId15.png"/><Relationship Id="rId26" Type="http://schemas.openxmlformats.org/officeDocument/2006/relationships/image" Target="media/rId26.png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2026-06-18T14:49:06Z</dcterms:created>
  <dcterms:modified xsi:type="dcterms:W3CDTF">2026-06-18T14:49:06Z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