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46746" w:rsidRDefault="008F2AC4" w:rsidP="000E420C">
      <w:pPr>
        <w:jc w:val="center"/>
      </w:pPr>
      <w:r>
        <w:rPr>
          <w:b/>
          <w:bCs/>
        </w:rPr>
        <w:t>INSTITUTO FEDERAL DE EDUCAÇÃO, CIÊNCIA E TECNOLOGIA DO MARANHÃO</w:t>
      </w:r>
      <w:r w:rsidR="000E420C">
        <w:rPr>
          <w:b/>
          <w:bCs/>
        </w:rPr>
        <w:t>, IFMA</w:t>
      </w:r>
      <w:r w:rsidR="000E420C">
        <w:t xml:space="preserve"> </w:t>
      </w:r>
      <w:r>
        <w:rPr>
          <w:b/>
          <w:bCs/>
        </w:rPr>
        <w:t>CAMPUS CAXIAS</w:t>
      </w:r>
    </w:p>
    <w:p w:rsidR="00746746" w:rsidRPr="000E420C" w:rsidRDefault="00746746">
      <w:pPr>
        <w:jc w:val="center"/>
        <w:rPr>
          <w:b/>
          <w:bCs/>
        </w:rPr>
      </w:pPr>
    </w:p>
    <w:p w:rsidR="00746746" w:rsidRPr="000E420C" w:rsidRDefault="000E420C">
      <w:pPr>
        <w:jc w:val="center"/>
        <w:rPr>
          <w:b/>
          <w:bCs/>
        </w:rPr>
      </w:pPr>
      <w:r w:rsidRPr="000E420C">
        <w:rPr>
          <w:b/>
          <w:bCs/>
        </w:rPr>
        <w:t>CURSO DE BACHARELADO EM CIÊNCIA DA COMPUTAÇÃO</w:t>
      </w: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8F2AC4">
      <w:pPr>
        <w:jc w:val="center"/>
      </w:pPr>
      <w:r>
        <w:rPr>
          <w:b/>
          <w:bCs/>
        </w:rPr>
        <w:t>FELIPE PEREIRA FERREIRA</w:t>
      </w: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8F2AC4">
      <w:pPr>
        <w:jc w:val="center"/>
      </w:pPr>
      <w:r>
        <w:rPr>
          <w:b/>
          <w:bCs/>
        </w:rPr>
        <w:t>SISTEMA DE RECOMENDAÇÃO DE PRODUTOS PARA DISTRIBUIÇÃO B2B UTILIZANDO REGRAS DE ASSOCIAÇÃO: ESTUDO DE CASO NA QUASAR BARBER</w:t>
      </w: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8F2AC4">
      <w:pPr>
        <w:jc w:val="center"/>
      </w:pPr>
      <w:r>
        <w:rPr>
          <w:b/>
          <w:bCs/>
        </w:rPr>
        <w:t>CAXIAS – MA</w:t>
      </w:r>
    </w:p>
    <w:p w:rsidR="00746746" w:rsidRDefault="008F2AC4">
      <w:pPr>
        <w:jc w:val="center"/>
      </w:pPr>
      <w:r>
        <w:rPr>
          <w:b/>
          <w:bCs/>
        </w:rPr>
        <w:t>2026</w:t>
      </w:r>
    </w:p>
    <w:p w:rsidR="00746746" w:rsidRDefault="00746746">
      <w:pPr>
        <w:jc w:val="center"/>
        <w:sectPr w:rsidR="00746746" w:rsidSect="000E420C">
          <w:headerReference w:type="first" r:id="rId8"/>
          <w:pgSz w:w="11906" w:h="16838"/>
          <w:pgMar w:top="1701" w:right="1134" w:bottom="1134" w:left="1701" w:header="708" w:footer="708" w:gutter="0"/>
          <w:cols w:space="720"/>
          <w:titlePg/>
          <w:docGrid w:linePitch="360"/>
        </w:sectPr>
      </w:pPr>
    </w:p>
    <w:p w:rsidR="00746746" w:rsidRDefault="008F2AC4">
      <w:pPr>
        <w:jc w:val="center"/>
      </w:pPr>
      <w:r>
        <w:rPr>
          <w:b/>
          <w:bCs/>
        </w:rPr>
        <w:lastRenderedPageBreak/>
        <w:t>FELIPE PEREIRA FERREIRA</w:t>
      </w: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8F2AC4">
      <w:pPr>
        <w:jc w:val="center"/>
      </w:pPr>
      <w:r>
        <w:rPr>
          <w:b/>
          <w:bCs/>
        </w:rPr>
        <w:t>SISTEMA DE RECOMENDAÇÃO DE PRODUTOS PARA DISTRIBUIÇÃO B2B UTILIZANDO REGRAS DE ASSOCIAÇÃO: ESTUDO DE CASO NA QUASAR BARBER</w:t>
      </w:r>
    </w:p>
    <w:p w:rsidR="00746746" w:rsidRDefault="00746746">
      <w:pPr>
        <w:jc w:val="center"/>
      </w:pPr>
    </w:p>
    <w:p w:rsidR="00746746" w:rsidRDefault="00746746">
      <w:pPr>
        <w:jc w:val="center"/>
      </w:pPr>
    </w:p>
    <w:p w:rsidR="00746746" w:rsidRDefault="00746746">
      <w:pPr>
        <w:jc w:val="center"/>
      </w:pPr>
    </w:p>
    <w:p w:rsidR="00746746" w:rsidRDefault="008F2AC4">
      <w:pPr>
        <w:spacing w:line="240" w:lineRule="auto"/>
        <w:ind w:left="4252"/>
      </w:pPr>
      <w:r>
        <w:t>Trabalho de Conclusão de Curso apresentado ao Curso de Bacharelado em Ciência da Computação do Instituto Federal de Educação, Ciência e Tecnologia do Maranhão</w:t>
      </w:r>
      <w:r w:rsidR="000E420C">
        <w:t xml:space="preserve"> (IFMA)</w:t>
      </w:r>
      <w:r>
        <w:t xml:space="preserve"> </w:t>
      </w:r>
      <w:r w:rsidR="000E420C">
        <w:t xml:space="preserve">- </w:t>
      </w:r>
      <w:r>
        <w:t>Campus Caxias, como requisito parcial para a obtenção do título de Bacharel em Ciência da Computação.</w:t>
      </w:r>
    </w:p>
    <w:p w:rsidR="000E420C" w:rsidRDefault="000E420C">
      <w:pPr>
        <w:spacing w:line="240" w:lineRule="auto"/>
        <w:ind w:left="4252"/>
      </w:pPr>
    </w:p>
    <w:p w:rsidR="00746746" w:rsidRDefault="008F2AC4">
      <w:pPr>
        <w:spacing w:line="240" w:lineRule="auto"/>
        <w:ind w:left="4252"/>
      </w:pPr>
      <w:r w:rsidRPr="000E420C">
        <w:rPr>
          <w:b/>
          <w:bCs/>
        </w:rPr>
        <w:t>Orientador</w:t>
      </w:r>
      <w:r>
        <w:t>: Prof. François</w:t>
      </w:r>
      <w:r w:rsidR="000E420C">
        <w:t xml:space="preserve"> Fernandes Ribeiro</w:t>
      </w:r>
      <w:r>
        <w:t xml:space="preserve"> Barbosa.</w:t>
      </w: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746746" w:rsidP="000E420C"/>
    <w:p w:rsidR="00746746" w:rsidRDefault="00746746">
      <w:pPr>
        <w:jc w:val="center"/>
      </w:pPr>
    </w:p>
    <w:p w:rsidR="00746746" w:rsidRDefault="00746746">
      <w:pPr>
        <w:jc w:val="center"/>
      </w:pPr>
    </w:p>
    <w:p w:rsidR="000E420C" w:rsidRDefault="000E420C">
      <w:pPr>
        <w:jc w:val="center"/>
      </w:pPr>
    </w:p>
    <w:p w:rsidR="000E420C" w:rsidRDefault="000E420C" w:rsidP="000E420C">
      <w:pPr>
        <w:jc w:val="center"/>
      </w:pPr>
      <w:r>
        <w:rPr>
          <w:b/>
          <w:bCs/>
        </w:rPr>
        <w:t>CAXIAS – MA</w:t>
      </w:r>
    </w:p>
    <w:p w:rsidR="000E420C" w:rsidRDefault="000E420C" w:rsidP="000E420C">
      <w:pPr>
        <w:jc w:val="center"/>
      </w:pPr>
      <w:r>
        <w:rPr>
          <w:b/>
          <w:bCs/>
        </w:rPr>
        <w:t>2026</w:t>
      </w:r>
    </w:p>
    <w:p w:rsidR="00746746" w:rsidRDefault="008F2AC4">
      <w:pPr>
        <w:pageBreakBefore/>
        <w:jc w:val="center"/>
      </w:pPr>
      <w:r>
        <w:rPr>
          <w:b/>
          <w:bCs/>
        </w:rPr>
        <w:lastRenderedPageBreak/>
        <w:t>FELIPE PEREIRA FERREIRA</w:t>
      </w:r>
    </w:p>
    <w:p w:rsidR="00746746" w:rsidRDefault="00746746">
      <w:pPr>
        <w:jc w:val="center"/>
      </w:pPr>
    </w:p>
    <w:p w:rsidR="00746746" w:rsidRDefault="00746746">
      <w:pPr>
        <w:jc w:val="center"/>
      </w:pPr>
    </w:p>
    <w:p w:rsidR="00746746" w:rsidRDefault="00746746">
      <w:pPr>
        <w:jc w:val="center"/>
      </w:pPr>
    </w:p>
    <w:p w:rsidR="00746746" w:rsidRDefault="00746746">
      <w:pPr>
        <w:jc w:val="center"/>
      </w:pPr>
    </w:p>
    <w:p w:rsidR="00746746" w:rsidRDefault="008F2AC4">
      <w:pPr>
        <w:jc w:val="center"/>
      </w:pPr>
      <w:r>
        <w:rPr>
          <w:b/>
          <w:bCs/>
        </w:rPr>
        <w:t>SISTEMA DE RECOMENDAÇÃO DE PRODUTOS PARA DISTRIBUIÇÃO B2B UTILIZANDO REGRAS DE ASSOCIAÇÃO: ESTUDO DE CASO NA QUASAR BARBER</w:t>
      </w:r>
    </w:p>
    <w:p w:rsidR="00746746" w:rsidRDefault="00746746">
      <w:pPr>
        <w:jc w:val="center"/>
      </w:pPr>
    </w:p>
    <w:p w:rsidR="00746746" w:rsidRDefault="00746746">
      <w:pPr>
        <w:jc w:val="center"/>
      </w:pPr>
    </w:p>
    <w:p w:rsidR="00746746" w:rsidRDefault="008F2AC4">
      <w:pPr>
        <w:spacing w:line="240" w:lineRule="auto"/>
        <w:ind w:left="4252"/>
      </w:pPr>
      <w:r>
        <w:t>Trabalho de Conclusão de Curso apresentado ao Curso de Bacharelado em Ciência da Computação do Instituto Federal de Educação, Ciência e Tecnologia do Maranhão</w:t>
      </w:r>
      <w:r w:rsidR="000E420C" w:rsidRPr="000E420C">
        <w:t xml:space="preserve"> </w:t>
      </w:r>
      <w:r w:rsidR="000E420C">
        <w:t>(IFMA)</w:t>
      </w:r>
      <w:r w:rsidR="000E420C">
        <w:t xml:space="preserve"> -</w:t>
      </w:r>
      <w:r>
        <w:t xml:space="preserve"> Campus Caxias, como requisito parcial para a obtenção do título de Bacharel em Ciência da Computação.</w:t>
      </w:r>
    </w:p>
    <w:p w:rsidR="00746746" w:rsidRDefault="00746746">
      <w:pPr>
        <w:jc w:val="center"/>
      </w:pPr>
    </w:p>
    <w:p w:rsidR="00746746" w:rsidRDefault="00746746">
      <w:pPr>
        <w:jc w:val="center"/>
      </w:pPr>
    </w:p>
    <w:p w:rsidR="00746746" w:rsidRDefault="008F2AC4">
      <w:pPr>
        <w:spacing w:before="240"/>
        <w:jc w:val="center"/>
      </w:pPr>
      <w:r>
        <w:t xml:space="preserve">Aprovado em: ______ de ____________________ </w:t>
      </w:r>
      <w:proofErr w:type="spellStart"/>
      <w:r>
        <w:t>de</w:t>
      </w:r>
      <w:proofErr w:type="spellEnd"/>
      <w:r>
        <w:t xml:space="preserve"> 2026.</w:t>
      </w:r>
    </w:p>
    <w:p w:rsidR="00746746" w:rsidRDefault="00746746">
      <w:pPr>
        <w:jc w:val="center"/>
      </w:pPr>
    </w:p>
    <w:p w:rsidR="00746746" w:rsidRDefault="00746746">
      <w:pPr>
        <w:jc w:val="center"/>
      </w:pPr>
    </w:p>
    <w:p w:rsidR="00746746" w:rsidRDefault="008F2AC4">
      <w:pPr>
        <w:spacing w:before="240"/>
        <w:jc w:val="center"/>
      </w:pPr>
      <w:r>
        <w:rPr>
          <w:b/>
          <w:bCs/>
        </w:rPr>
        <w:t>BANCA EXAMINADORA</w:t>
      </w:r>
    </w:p>
    <w:p w:rsidR="00746746" w:rsidRDefault="008F2AC4">
      <w:pPr>
        <w:spacing w:before="360"/>
        <w:jc w:val="center"/>
      </w:pPr>
      <w:r>
        <w:t>__________________________________________</w:t>
      </w:r>
    </w:p>
    <w:p w:rsidR="000E420C" w:rsidRDefault="008F2AC4">
      <w:pPr>
        <w:jc w:val="center"/>
      </w:pPr>
      <w:r>
        <w:t>Prof.</w:t>
      </w:r>
      <w:r w:rsidR="004B1EAF">
        <w:t xml:space="preserve"> </w:t>
      </w:r>
      <w:r w:rsidR="000E420C">
        <w:t xml:space="preserve">(a) </w:t>
      </w:r>
      <w:r>
        <w:t>François</w:t>
      </w:r>
      <w:r w:rsidR="000E420C">
        <w:t xml:space="preserve"> Fernandes Ribeiro</w:t>
      </w:r>
      <w:r>
        <w:t xml:space="preserve"> Barbosa </w:t>
      </w:r>
    </w:p>
    <w:p w:rsidR="00746746" w:rsidRPr="000E420C" w:rsidRDefault="008F2AC4">
      <w:pPr>
        <w:jc w:val="center"/>
        <w:rPr>
          <w:b/>
          <w:bCs/>
        </w:rPr>
      </w:pPr>
      <w:r w:rsidRPr="000E420C">
        <w:rPr>
          <w:b/>
          <w:bCs/>
        </w:rPr>
        <w:t>(Orientador)</w:t>
      </w:r>
    </w:p>
    <w:p w:rsidR="00746746" w:rsidRDefault="008F2AC4">
      <w:pPr>
        <w:spacing w:before="360"/>
        <w:jc w:val="center"/>
      </w:pPr>
      <w:r>
        <w:t>_________________________________________</w:t>
      </w:r>
    </w:p>
    <w:p w:rsidR="00746746" w:rsidRDefault="000E420C">
      <w:pPr>
        <w:jc w:val="center"/>
      </w:pPr>
      <w:r>
        <w:t>Prof.</w:t>
      </w:r>
      <w:r w:rsidR="004B1EAF">
        <w:t xml:space="preserve"> </w:t>
      </w:r>
      <w:r>
        <w:t>(a)</w:t>
      </w:r>
      <w:r>
        <w:t xml:space="preserve"> Janderson Feitosa Lima</w:t>
      </w:r>
    </w:p>
    <w:p w:rsidR="000E420C" w:rsidRPr="000E420C" w:rsidRDefault="000E420C" w:rsidP="000E420C">
      <w:pPr>
        <w:jc w:val="center"/>
        <w:rPr>
          <w:b/>
          <w:bCs/>
        </w:rPr>
      </w:pPr>
      <w:r w:rsidRPr="000E420C">
        <w:rPr>
          <w:b/>
          <w:bCs/>
        </w:rPr>
        <w:t>(</w:t>
      </w:r>
      <w:r>
        <w:rPr>
          <w:b/>
          <w:bCs/>
        </w:rPr>
        <w:t>Examinador</w:t>
      </w:r>
      <w:r w:rsidRPr="000E420C">
        <w:rPr>
          <w:b/>
          <w:bCs/>
        </w:rPr>
        <w:t>)</w:t>
      </w:r>
    </w:p>
    <w:p w:rsidR="00746746" w:rsidRDefault="008F2AC4">
      <w:pPr>
        <w:spacing w:before="360"/>
        <w:jc w:val="center"/>
      </w:pPr>
      <w:r>
        <w:t>__________________________________________</w:t>
      </w:r>
    </w:p>
    <w:p w:rsidR="00746746" w:rsidRDefault="000E420C">
      <w:pPr>
        <w:jc w:val="center"/>
      </w:pPr>
      <w:r>
        <w:t>Prof.</w:t>
      </w:r>
      <w:r w:rsidR="004B1EAF">
        <w:t xml:space="preserve"> </w:t>
      </w:r>
      <w:r>
        <w:t>(a)</w:t>
      </w:r>
      <w:r>
        <w:t xml:space="preserve"> Gustavo Enzo dos Santos Lima</w:t>
      </w:r>
    </w:p>
    <w:p w:rsidR="000E420C" w:rsidRPr="000E420C" w:rsidRDefault="000E420C" w:rsidP="000E420C">
      <w:pPr>
        <w:jc w:val="center"/>
        <w:rPr>
          <w:b/>
          <w:bCs/>
        </w:rPr>
      </w:pPr>
      <w:r w:rsidRPr="000E420C">
        <w:rPr>
          <w:b/>
          <w:bCs/>
        </w:rPr>
        <w:t>(</w:t>
      </w:r>
      <w:r>
        <w:rPr>
          <w:b/>
          <w:bCs/>
        </w:rPr>
        <w:t>Examinador</w:t>
      </w:r>
      <w:r w:rsidRPr="000E420C">
        <w:rPr>
          <w:b/>
          <w:bCs/>
        </w:rPr>
        <w:t>)</w:t>
      </w:r>
    </w:p>
    <w:p w:rsidR="00746746" w:rsidRDefault="008F2AC4">
      <w:pPr>
        <w:pageBreakBefore/>
        <w:spacing w:after="360"/>
        <w:jc w:val="center"/>
      </w:pPr>
      <w:r>
        <w:rPr>
          <w:b/>
          <w:bCs/>
        </w:rPr>
        <w:lastRenderedPageBreak/>
        <w:t>RESUMO</w:t>
      </w:r>
    </w:p>
    <w:p w:rsidR="00746746" w:rsidRDefault="007A55EF">
      <w:r>
        <w:rPr>
          <w:spacing w:val="8"/>
          <w:shd w:val="clear" w:color="auto" w:fill="FFFFFF"/>
        </w:rPr>
        <w:t xml:space="preserve">Pequenos distribuidores B2B tomam decisões de venda casada de forma intuitiva, em um cenário com poucos clientes, sem avaliações de produtos e baixo volume transacional que torna inviável o uso de filtragem colaborativa tradicional. Este trabalho explora </w:t>
      </w:r>
      <w:proofErr w:type="spellStart"/>
      <w:r>
        <w:rPr>
          <w:spacing w:val="8"/>
          <w:shd w:val="clear" w:color="auto" w:fill="FFFFFF"/>
        </w:rPr>
        <w:t>se</w:t>
      </w:r>
      <w:proofErr w:type="spellEnd"/>
      <w:r>
        <w:rPr>
          <w:spacing w:val="8"/>
          <w:shd w:val="clear" w:color="auto" w:fill="FFFFFF"/>
        </w:rPr>
        <w:t xml:space="preserve"> regras de associação extraídas do histórico de vendas podem fornecer recomendações úteis e estatisticamente relevantes nesse cenário. </w:t>
      </w:r>
      <w:r>
        <w:t xml:space="preserve">Adotou-se o método </w:t>
      </w:r>
      <w:r>
        <w:rPr>
          <w:i/>
          <w:iCs/>
        </w:rPr>
        <w:t>Design Science Research</w:t>
      </w:r>
      <w:r>
        <w:t xml:space="preserve"> para desenvolver e avaliar um sistema completo, com banco de dados, algoritmo de extração de regras, API REST e interface web, aplicado a dados reais da distribuidora Quasar Barber. Sobre 30 transações e 29 produtos, o sistema descobriu 44 regras, com confiança média de 76,51% e </w:t>
      </w:r>
      <w:r>
        <w:rPr>
          <w:i/>
          <w:iCs/>
        </w:rPr>
        <w:t>lift</w:t>
      </w:r>
      <w:r>
        <w:t xml:space="preserve"> médio de 12,41. A qualidade preditiva foi estimada por validação cruzada </w:t>
      </w:r>
      <w:proofErr w:type="spellStart"/>
      <w:r>
        <w:rPr>
          <w:i/>
          <w:iCs/>
        </w:rPr>
        <w:t>Leave</w:t>
      </w:r>
      <w:proofErr w:type="spellEnd"/>
      <w:r>
        <w:rPr>
          <w:i/>
          <w:iCs/>
        </w:rPr>
        <w:t>-</w:t>
      </w:r>
      <w:proofErr w:type="spellStart"/>
      <w:r>
        <w:rPr>
          <w:i/>
          <w:iCs/>
        </w:rPr>
        <w:t>One</w:t>
      </w:r>
      <w:proofErr w:type="spellEnd"/>
      <w:r>
        <w:rPr>
          <w:i/>
          <w:iCs/>
        </w:rPr>
        <w:t>-Out</w:t>
      </w:r>
      <w:r>
        <w:t xml:space="preserve">, mais adequada a conjuntos pequenos do que o </w:t>
      </w:r>
      <w:r>
        <w:rPr>
          <w:i/>
          <w:iCs/>
        </w:rPr>
        <w:t>holdout</w:t>
      </w:r>
      <w:r>
        <w:t xml:space="preserve"> simples, e alcançou </w:t>
      </w:r>
      <w:r>
        <w:rPr>
          <w:i/>
          <w:iCs/>
        </w:rPr>
        <w:t>Recall</w:t>
      </w:r>
      <w:r>
        <w:t xml:space="preserve"> de 44,44% e </w:t>
      </w:r>
      <w:r>
        <w:rPr>
          <w:i/>
          <w:iCs/>
        </w:rPr>
        <w:t>F1-Score</w:t>
      </w:r>
      <w:r>
        <w:t xml:space="preserve"> de 31,94%, valor coerente com o teto estrutural de </w:t>
      </w:r>
      <w:r w:rsidR="003B1DFE" w:rsidRPr="003B1DFE">
        <w:rPr>
          <w:i/>
          <w:iCs/>
        </w:rPr>
        <w:t>P</w:t>
      </w:r>
      <w:r w:rsidRPr="003B1DFE">
        <w:rPr>
          <w:i/>
          <w:iCs/>
        </w:rPr>
        <w:t>recision</w:t>
      </w:r>
      <w:r>
        <w:t xml:space="preserve"> imposto pelo desenho de avaliação. As regras de maior </w:t>
      </w:r>
      <w:r>
        <w:rPr>
          <w:i/>
          <w:iCs/>
        </w:rPr>
        <w:t>lift</w:t>
      </w:r>
      <w:r>
        <w:t xml:space="preserve"> mostraram aderência ao conhecimento de domínio do negócio. Conclui-se que as regras de associação são viáveis para recomendação em distribuição B2B de baixo volume, como apoio à decisão da equipe de vendas, ressalvada a escala reduzida do estudo.</w:t>
      </w:r>
    </w:p>
    <w:p w:rsidR="00746746" w:rsidRDefault="008F2AC4">
      <w:pPr>
        <w:spacing w:before="360"/>
      </w:pPr>
      <w:r>
        <w:rPr>
          <w:b/>
          <w:bCs/>
        </w:rPr>
        <w:t xml:space="preserve">Palavras-chave: </w:t>
      </w:r>
      <w:r>
        <w:t>Sistemas de recomendação. Regras de associação. Market Basket Analysis. Comércio B2B. Mineração de dados.</w:t>
      </w:r>
    </w:p>
    <w:p w:rsidR="00746746" w:rsidRDefault="008F2AC4">
      <w:pPr>
        <w:pageBreakBefore/>
        <w:spacing w:after="360"/>
        <w:jc w:val="center"/>
      </w:pPr>
      <w:r>
        <w:rPr>
          <w:b/>
          <w:bCs/>
        </w:rPr>
        <w:lastRenderedPageBreak/>
        <w:t>ABSTRACT</w:t>
      </w:r>
    </w:p>
    <w:p w:rsidR="00F17047" w:rsidRDefault="00F17047">
      <w:pPr>
        <w:spacing w:before="360"/>
      </w:pPr>
      <w:proofErr w:type="spellStart"/>
      <w:r>
        <w:t>Small</w:t>
      </w:r>
      <w:proofErr w:type="spellEnd"/>
      <w:r>
        <w:t xml:space="preserve"> B2B </w:t>
      </w:r>
      <w:proofErr w:type="spellStart"/>
      <w:r>
        <w:t>distributors</w:t>
      </w:r>
      <w:proofErr w:type="spellEnd"/>
      <w:r>
        <w:t xml:space="preserve"> make </w:t>
      </w:r>
      <w:proofErr w:type="spellStart"/>
      <w:r>
        <w:t>cross-selling</w:t>
      </w:r>
      <w:proofErr w:type="spellEnd"/>
      <w:r>
        <w:t xml:space="preserve"> </w:t>
      </w:r>
      <w:proofErr w:type="spellStart"/>
      <w:r>
        <w:t>decisions</w:t>
      </w:r>
      <w:proofErr w:type="spellEnd"/>
      <w:r>
        <w:t xml:space="preserve"> </w:t>
      </w:r>
      <w:proofErr w:type="spellStart"/>
      <w:r>
        <w:t>intuitively</w:t>
      </w:r>
      <w:proofErr w:type="spellEnd"/>
      <w:r>
        <w:t xml:space="preserve">, in a setting </w:t>
      </w:r>
      <w:proofErr w:type="spellStart"/>
      <w:r>
        <w:t>of</w:t>
      </w:r>
      <w:proofErr w:type="spellEnd"/>
      <w:r>
        <w:t xml:space="preserve"> </w:t>
      </w:r>
      <w:proofErr w:type="spellStart"/>
      <w:r>
        <w:t>few</w:t>
      </w:r>
      <w:proofErr w:type="spellEnd"/>
      <w:r>
        <w:t xml:space="preserve"> </w:t>
      </w:r>
      <w:proofErr w:type="spellStart"/>
      <w:r>
        <w:t>clients</w:t>
      </w:r>
      <w:proofErr w:type="spellEnd"/>
      <w:r>
        <w:t xml:space="preserve">, no </w:t>
      </w:r>
      <w:proofErr w:type="spellStart"/>
      <w:r>
        <w:t>product</w:t>
      </w:r>
      <w:proofErr w:type="spellEnd"/>
      <w:r>
        <w:t xml:space="preserve"> ratings, </w:t>
      </w:r>
      <w:proofErr w:type="spellStart"/>
      <w:r>
        <w:t>and</w:t>
      </w:r>
      <w:proofErr w:type="spellEnd"/>
      <w:r>
        <w:t xml:space="preserve"> </w:t>
      </w:r>
      <w:proofErr w:type="spellStart"/>
      <w:r>
        <w:t>low</w:t>
      </w:r>
      <w:proofErr w:type="spellEnd"/>
      <w:r>
        <w:t xml:space="preserve"> </w:t>
      </w:r>
      <w:proofErr w:type="spellStart"/>
      <w:r>
        <w:t>transaction</w:t>
      </w:r>
      <w:proofErr w:type="spellEnd"/>
      <w:r>
        <w:t xml:space="preserve"> volume </w:t>
      </w:r>
      <w:proofErr w:type="spellStart"/>
      <w:r>
        <w:t>that</w:t>
      </w:r>
      <w:proofErr w:type="spellEnd"/>
      <w:r>
        <w:t xml:space="preserve"> </w:t>
      </w:r>
      <w:proofErr w:type="spellStart"/>
      <w:r>
        <w:t>renders</w:t>
      </w:r>
      <w:proofErr w:type="spellEnd"/>
      <w:r>
        <w:t xml:space="preserve"> </w:t>
      </w:r>
      <w:proofErr w:type="spellStart"/>
      <w:r>
        <w:t>traditional</w:t>
      </w:r>
      <w:proofErr w:type="spellEnd"/>
      <w:r>
        <w:t xml:space="preserve"> </w:t>
      </w:r>
      <w:proofErr w:type="spellStart"/>
      <w:r>
        <w:t>collaborative</w:t>
      </w:r>
      <w:proofErr w:type="spellEnd"/>
      <w:r>
        <w:t xml:space="preserve"> </w:t>
      </w:r>
      <w:proofErr w:type="spellStart"/>
      <w:r>
        <w:t>filtering</w:t>
      </w:r>
      <w:proofErr w:type="spellEnd"/>
      <w:r>
        <w:t xml:space="preserve"> </w:t>
      </w:r>
      <w:proofErr w:type="spellStart"/>
      <w:r>
        <w:t>unviable</w:t>
      </w:r>
      <w:proofErr w:type="spellEnd"/>
      <w:r>
        <w:t xml:space="preserve">. </w:t>
      </w:r>
      <w:proofErr w:type="spellStart"/>
      <w:r>
        <w:t>This</w:t>
      </w:r>
      <w:proofErr w:type="spellEnd"/>
      <w:r>
        <w:t xml:space="preserve"> </w:t>
      </w:r>
      <w:proofErr w:type="spellStart"/>
      <w:r>
        <w:t>work</w:t>
      </w:r>
      <w:proofErr w:type="spellEnd"/>
      <w:r>
        <w:t xml:space="preserve"> </w:t>
      </w:r>
      <w:proofErr w:type="spellStart"/>
      <w:r>
        <w:t>investigates</w:t>
      </w:r>
      <w:proofErr w:type="spellEnd"/>
      <w:r>
        <w:t xml:space="preserve"> </w:t>
      </w:r>
      <w:proofErr w:type="spellStart"/>
      <w:r>
        <w:t>whether</w:t>
      </w:r>
      <w:proofErr w:type="spellEnd"/>
      <w:r>
        <w:t xml:space="preserve"> </w:t>
      </w:r>
      <w:proofErr w:type="spellStart"/>
      <w:r>
        <w:t>association</w:t>
      </w:r>
      <w:proofErr w:type="spellEnd"/>
      <w:r>
        <w:t xml:space="preserve"> </w:t>
      </w:r>
      <w:proofErr w:type="spellStart"/>
      <w:r>
        <w:t>rules</w:t>
      </w:r>
      <w:proofErr w:type="spellEnd"/>
      <w:r>
        <w:t xml:space="preserve"> </w:t>
      </w:r>
      <w:proofErr w:type="spellStart"/>
      <w:r>
        <w:t>extracted</w:t>
      </w:r>
      <w:proofErr w:type="spellEnd"/>
      <w:r>
        <w:t xml:space="preserve"> </w:t>
      </w:r>
      <w:proofErr w:type="spellStart"/>
      <w:r>
        <w:t>from</w:t>
      </w:r>
      <w:proofErr w:type="spellEnd"/>
      <w:r>
        <w:t xml:space="preserve"> </w:t>
      </w:r>
      <w:proofErr w:type="spellStart"/>
      <w:r>
        <w:t>sales</w:t>
      </w:r>
      <w:proofErr w:type="spellEnd"/>
      <w:r>
        <w:t xml:space="preserve"> </w:t>
      </w:r>
      <w:proofErr w:type="spellStart"/>
      <w:r>
        <w:t>history</w:t>
      </w:r>
      <w:proofErr w:type="spellEnd"/>
      <w:r>
        <w:t xml:space="preserve"> </w:t>
      </w:r>
      <w:proofErr w:type="spellStart"/>
      <w:r>
        <w:t>can</w:t>
      </w:r>
      <w:proofErr w:type="spellEnd"/>
      <w:r>
        <w:t xml:space="preserve"> </w:t>
      </w:r>
      <w:proofErr w:type="spellStart"/>
      <w:r>
        <w:t>produce</w:t>
      </w:r>
      <w:proofErr w:type="spellEnd"/>
      <w:r>
        <w:t xml:space="preserve"> </w:t>
      </w:r>
      <w:proofErr w:type="spellStart"/>
      <w:r>
        <w:t>useful</w:t>
      </w:r>
      <w:proofErr w:type="spellEnd"/>
      <w:r>
        <w:t xml:space="preserve"> </w:t>
      </w:r>
      <w:proofErr w:type="spellStart"/>
      <w:r>
        <w:t>and</w:t>
      </w:r>
      <w:proofErr w:type="spellEnd"/>
      <w:r>
        <w:t xml:space="preserve"> </w:t>
      </w:r>
      <w:proofErr w:type="spellStart"/>
      <w:r>
        <w:t>statistically</w:t>
      </w:r>
      <w:proofErr w:type="spellEnd"/>
      <w:r>
        <w:t xml:space="preserve"> </w:t>
      </w:r>
      <w:proofErr w:type="spellStart"/>
      <w:r>
        <w:t>relevant</w:t>
      </w:r>
      <w:proofErr w:type="spellEnd"/>
      <w:r>
        <w:t xml:space="preserve"> </w:t>
      </w:r>
      <w:proofErr w:type="spellStart"/>
      <w:r>
        <w:t>recommendations</w:t>
      </w:r>
      <w:proofErr w:type="spellEnd"/>
      <w:r>
        <w:t xml:space="preserve"> </w:t>
      </w:r>
      <w:proofErr w:type="spellStart"/>
      <w:r>
        <w:t>under</w:t>
      </w:r>
      <w:proofErr w:type="spellEnd"/>
      <w:r>
        <w:t xml:space="preserve"> </w:t>
      </w:r>
      <w:proofErr w:type="spellStart"/>
      <w:r>
        <w:t>those</w:t>
      </w:r>
      <w:proofErr w:type="spellEnd"/>
      <w:r>
        <w:t xml:space="preserve"> </w:t>
      </w:r>
      <w:proofErr w:type="spellStart"/>
      <w:r>
        <w:t>conditions</w:t>
      </w:r>
      <w:proofErr w:type="spellEnd"/>
      <w:r>
        <w:t xml:space="preserve">. The Design Science Research </w:t>
      </w:r>
      <w:proofErr w:type="spellStart"/>
      <w:r>
        <w:t>method</w:t>
      </w:r>
      <w:proofErr w:type="spellEnd"/>
      <w:r>
        <w:t xml:space="preserve"> </w:t>
      </w:r>
      <w:proofErr w:type="spellStart"/>
      <w:r>
        <w:t>guided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evaluation</w:t>
      </w:r>
      <w:proofErr w:type="spellEnd"/>
      <w:r>
        <w:t xml:space="preserve"> </w:t>
      </w:r>
      <w:proofErr w:type="spellStart"/>
      <w:r>
        <w:t>of</w:t>
      </w:r>
      <w:proofErr w:type="spellEnd"/>
      <w:r>
        <w:t xml:space="preserve"> a complete system, </w:t>
      </w:r>
      <w:proofErr w:type="spellStart"/>
      <w:r>
        <w:t>comprising</w:t>
      </w:r>
      <w:proofErr w:type="spellEnd"/>
      <w:r>
        <w:t xml:space="preserve"> a </w:t>
      </w:r>
      <w:proofErr w:type="spellStart"/>
      <w:r>
        <w:t>database</w:t>
      </w:r>
      <w:proofErr w:type="spellEnd"/>
      <w:r>
        <w:t xml:space="preserve">, a </w:t>
      </w:r>
      <w:proofErr w:type="spellStart"/>
      <w:r>
        <w:t>rule-extraction</w:t>
      </w:r>
      <w:proofErr w:type="spellEnd"/>
      <w:r>
        <w:t xml:space="preserve"> </w:t>
      </w:r>
      <w:proofErr w:type="spellStart"/>
      <w:r>
        <w:t>algorithm</w:t>
      </w:r>
      <w:proofErr w:type="spellEnd"/>
      <w:r>
        <w:t xml:space="preserve">, a REST API, </w:t>
      </w:r>
      <w:proofErr w:type="spellStart"/>
      <w:r>
        <w:t>and</w:t>
      </w:r>
      <w:proofErr w:type="spellEnd"/>
      <w:r>
        <w:t xml:space="preserve"> a web interface, </w:t>
      </w:r>
      <w:proofErr w:type="spellStart"/>
      <w:r>
        <w:t>applied</w:t>
      </w:r>
      <w:proofErr w:type="spellEnd"/>
      <w:r>
        <w:t xml:space="preserve"> </w:t>
      </w:r>
      <w:proofErr w:type="spellStart"/>
      <w:r>
        <w:t>to</w:t>
      </w:r>
      <w:proofErr w:type="spellEnd"/>
      <w:r>
        <w:t xml:space="preserve"> real data </w:t>
      </w:r>
      <w:proofErr w:type="spellStart"/>
      <w:r>
        <w:t>from</w:t>
      </w:r>
      <w:proofErr w:type="spellEnd"/>
      <w:r>
        <w:t xml:space="preserve"> </w:t>
      </w:r>
      <w:proofErr w:type="spellStart"/>
      <w:r>
        <w:t>the</w:t>
      </w:r>
      <w:proofErr w:type="spellEnd"/>
      <w:r>
        <w:t xml:space="preserve"> </w:t>
      </w:r>
      <w:proofErr w:type="spellStart"/>
      <w:r>
        <w:t>distributor</w:t>
      </w:r>
      <w:proofErr w:type="spellEnd"/>
      <w:r>
        <w:t xml:space="preserve"> Quasar Barber. </w:t>
      </w:r>
      <w:proofErr w:type="spellStart"/>
      <w:r>
        <w:t>Across</w:t>
      </w:r>
      <w:proofErr w:type="spellEnd"/>
      <w:r>
        <w:t xml:space="preserve"> 30 </w:t>
      </w:r>
      <w:proofErr w:type="spellStart"/>
      <w:r>
        <w:t>transactions</w:t>
      </w:r>
      <w:proofErr w:type="spellEnd"/>
      <w:r>
        <w:t xml:space="preserve"> </w:t>
      </w:r>
      <w:proofErr w:type="spellStart"/>
      <w:r>
        <w:t>and</w:t>
      </w:r>
      <w:proofErr w:type="spellEnd"/>
      <w:r>
        <w:t xml:space="preserve"> 29 </w:t>
      </w:r>
      <w:proofErr w:type="spellStart"/>
      <w:r>
        <w:t>products</w:t>
      </w:r>
      <w:proofErr w:type="spellEnd"/>
      <w:r>
        <w:t xml:space="preserve">, </w:t>
      </w:r>
      <w:proofErr w:type="spellStart"/>
      <w:r>
        <w:t>the</w:t>
      </w:r>
      <w:proofErr w:type="spellEnd"/>
      <w:r>
        <w:t xml:space="preserve"> system </w:t>
      </w:r>
      <w:proofErr w:type="spellStart"/>
      <w:r>
        <w:t>discovered</w:t>
      </w:r>
      <w:proofErr w:type="spellEnd"/>
      <w:r>
        <w:t xml:space="preserve"> 44 </w:t>
      </w:r>
      <w:proofErr w:type="spellStart"/>
      <w:r>
        <w:t>rules</w:t>
      </w:r>
      <w:proofErr w:type="spellEnd"/>
      <w:r>
        <w:t xml:space="preserve">, </w:t>
      </w:r>
      <w:proofErr w:type="spellStart"/>
      <w:r>
        <w:t>with</w:t>
      </w:r>
      <w:proofErr w:type="spellEnd"/>
      <w:r>
        <w:t xml:space="preserve"> </w:t>
      </w:r>
      <w:proofErr w:type="spellStart"/>
      <w:r>
        <w:t>average</w:t>
      </w:r>
      <w:proofErr w:type="spellEnd"/>
      <w:r>
        <w:t xml:space="preserve"> confidence </w:t>
      </w:r>
      <w:proofErr w:type="spellStart"/>
      <w:r>
        <w:t>of</w:t>
      </w:r>
      <w:proofErr w:type="spellEnd"/>
      <w:r>
        <w:t xml:space="preserve"> 76.51% </w:t>
      </w:r>
      <w:proofErr w:type="spellStart"/>
      <w:r>
        <w:t>and</w:t>
      </w:r>
      <w:proofErr w:type="spellEnd"/>
      <w:r>
        <w:t xml:space="preserve"> </w:t>
      </w:r>
      <w:proofErr w:type="spellStart"/>
      <w:r>
        <w:t>average</w:t>
      </w:r>
      <w:proofErr w:type="spellEnd"/>
      <w:r>
        <w:t xml:space="preserve"> lift </w:t>
      </w:r>
      <w:proofErr w:type="spellStart"/>
      <w:r>
        <w:t>of</w:t>
      </w:r>
      <w:proofErr w:type="spellEnd"/>
      <w:r>
        <w:t xml:space="preserve"> 12.41. </w:t>
      </w:r>
      <w:proofErr w:type="spellStart"/>
      <w:r>
        <w:t>Predictive</w:t>
      </w:r>
      <w:proofErr w:type="spellEnd"/>
      <w:r>
        <w:t xml:space="preserve"> </w:t>
      </w:r>
      <w:proofErr w:type="spellStart"/>
      <w:r>
        <w:t>quality</w:t>
      </w:r>
      <w:proofErr w:type="spellEnd"/>
      <w:r>
        <w:t xml:space="preserve"> </w:t>
      </w:r>
      <w:proofErr w:type="spellStart"/>
      <w:r>
        <w:t>was</w:t>
      </w:r>
      <w:proofErr w:type="spellEnd"/>
      <w:r>
        <w:t xml:space="preserve"> </w:t>
      </w:r>
      <w:proofErr w:type="spellStart"/>
      <w:r>
        <w:t>estimated</w:t>
      </w:r>
      <w:proofErr w:type="spellEnd"/>
      <w:r>
        <w:t xml:space="preserve"> </w:t>
      </w:r>
      <w:proofErr w:type="spellStart"/>
      <w:r>
        <w:t>through</w:t>
      </w:r>
      <w:proofErr w:type="spellEnd"/>
      <w:r>
        <w:t xml:space="preserve"> </w:t>
      </w:r>
      <w:proofErr w:type="spellStart"/>
      <w:r>
        <w:t>Leave</w:t>
      </w:r>
      <w:proofErr w:type="spellEnd"/>
      <w:r>
        <w:t>-</w:t>
      </w:r>
      <w:proofErr w:type="spellStart"/>
      <w:r>
        <w:t>One</w:t>
      </w:r>
      <w:proofErr w:type="spellEnd"/>
      <w:r>
        <w:t xml:space="preserve">-Out </w:t>
      </w:r>
      <w:proofErr w:type="spellStart"/>
      <w:r>
        <w:t>cross-validation</w:t>
      </w:r>
      <w:proofErr w:type="spellEnd"/>
      <w:r>
        <w:t xml:space="preserve">, </w:t>
      </w:r>
      <w:proofErr w:type="spellStart"/>
      <w:r>
        <w:t>better</w:t>
      </w:r>
      <w:proofErr w:type="spellEnd"/>
      <w:r>
        <w:t xml:space="preserve"> </w:t>
      </w:r>
      <w:proofErr w:type="spellStart"/>
      <w:r>
        <w:t>suited</w:t>
      </w:r>
      <w:proofErr w:type="spellEnd"/>
      <w:r>
        <w:t xml:space="preserve"> </w:t>
      </w:r>
      <w:proofErr w:type="spellStart"/>
      <w:r>
        <w:t>to</w:t>
      </w:r>
      <w:proofErr w:type="spellEnd"/>
      <w:r>
        <w:t xml:space="preserve"> </w:t>
      </w:r>
      <w:proofErr w:type="spellStart"/>
      <w:r>
        <w:t>small</w:t>
      </w:r>
      <w:proofErr w:type="spellEnd"/>
      <w:r>
        <w:t xml:space="preserve"> </w:t>
      </w:r>
      <w:proofErr w:type="spellStart"/>
      <w:r>
        <w:t>datasets</w:t>
      </w:r>
      <w:proofErr w:type="spellEnd"/>
      <w:r>
        <w:t xml:space="preserve"> </w:t>
      </w:r>
      <w:proofErr w:type="spellStart"/>
      <w:r>
        <w:t>than</w:t>
      </w:r>
      <w:proofErr w:type="spellEnd"/>
      <w:r>
        <w:t xml:space="preserve"> a </w:t>
      </w:r>
      <w:proofErr w:type="spellStart"/>
      <w:r>
        <w:t>simple</w:t>
      </w:r>
      <w:proofErr w:type="spellEnd"/>
      <w:r>
        <w:t xml:space="preserve"> holdout, </w:t>
      </w:r>
      <w:proofErr w:type="spellStart"/>
      <w:r>
        <w:t>reaching</w:t>
      </w:r>
      <w:proofErr w:type="spellEnd"/>
      <w:r>
        <w:t xml:space="preserve"> a Recall </w:t>
      </w:r>
      <w:proofErr w:type="spellStart"/>
      <w:r>
        <w:t>of</w:t>
      </w:r>
      <w:proofErr w:type="spellEnd"/>
      <w:r>
        <w:t xml:space="preserve"> 44.44% </w:t>
      </w:r>
      <w:proofErr w:type="spellStart"/>
      <w:r>
        <w:t>and</w:t>
      </w:r>
      <w:proofErr w:type="spellEnd"/>
      <w:r>
        <w:t xml:space="preserve"> </w:t>
      </w:r>
      <w:proofErr w:type="spellStart"/>
      <w:r>
        <w:t>an</w:t>
      </w:r>
      <w:proofErr w:type="spellEnd"/>
      <w:r>
        <w:t xml:space="preserve"> F1-Score </w:t>
      </w:r>
      <w:proofErr w:type="spellStart"/>
      <w:r>
        <w:t>of</w:t>
      </w:r>
      <w:proofErr w:type="spellEnd"/>
      <w:r>
        <w:t xml:space="preserve"> 31.94%, a </w:t>
      </w:r>
      <w:proofErr w:type="spellStart"/>
      <w:r>
        <w:t>value</w:t>
      </w:r>
      <w:proofErr w:type="spellEnd"/>
      <w:r>
        <w:t xml:space="preserv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structural</w:t>
      </w:r>
      <w:proofErr w:type="spellEnd"/>
      <w:r>
        <w:t xml:space="preserve"> </w:t>
      </w:r>
      <w:proofErr w:type="spellStart"/>
      <w:r>
        <w:t>precision</w:t>
      </w:r>
      <w:proofErr w:type="spellEnd"/>
      <w:r>
        <w:t xml:space="preserve"> </w:t>
      </w:r>
      <w:proofErr w:type="spellStart"/>
      <w:r>
        <w:t>ceiling</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evaluation</w:t>
      </w:r>
      <w:proofErr w:type="spellEnd"/>
      <w:r>
        <w:t xml:space="preserve"> design. The </w:t>
      </w:r>
      <w:proofErr w:type="spellStart"/>
      <w:r>
        <w:t>rules</w:t>
      </w:r>
      <w:proofErr w:type="spellEnd"/>
      <w:r>
        <w:t xml:space="preserve"> </w:t>
      </w:r>
      <w:proofErr w:type="spellStart"/>
      <w:r>
        <w:t>with</w:t>
      </w:r>
      <w:proofErr w:type="spellEnd"/>
      <w:r>
        <w:t xml:space="preserve"> </w:t>
      </w:r>
      <w:proofErr w:type="spellStart"/>
      <w:r>
        <w:t>the</w:t>
      </w:r>
      <w:proofErr w:type="spellEnd"/>
      <w:r>
        <w:t xml:space="preserve"> </w:t>
      </w:r>
      <w:proofErr w:type="spellStart"/>
      <w:r>
        <w:t>highest</w:t>
      </w:r>
      <w:proofErr w:type="spellEnd"/>
      <w:r>
        <w:t xml:space="preserve"> lift </w:t>
      </w:r>
      <w:proofErr w:type="spellStart"/>
      <w:r>
        <w:t>agreed</w:t>
      </w:r>
      <w:proofErr w:type="spellEnd"/>
      <w:r>
        <w:t xml:space="preserve"> </w:t>
      </w:r>
      <w:proofErr w:type="spellStart"/>
      <w:r>
        <w:t>with</w:t>
      </w:r>
      <w:proofErr w:type="spellEnd"/>
      <w:r>
        <w:t xml:space="preserve"> </w:t>
      </w:r>
      <w:proofErr w:type="spellStart"/>
      <w:r>
        <w:t>the</w:t>
      </w:r>
      <w:proofErr w:type="spellEnd"/>
      <w:r>
        <w:t xml:space="preserve"> business </w:t>
      </w:r>
      <w:proofErr w:type="spellStart"/>
      <w:r>
        <w:t>domain</w:t>
      </w:r>
      <w:proofErr w:type="spellEnd"/>
      <w:r>
        <w:t xml:space="preserve"> </w:t>
      </w:r>
      <w:proofErr w:type="spellStart"/>
      <w:r>
        <w:t>knowledge</w:t>
      </w:r>
      <w:proofErr w:type="spellEnd"/>
      <w:r>
        <w:t xml:space="preserve">. The </w:t>
      </w:r>
      <w:proofErr w:type="spellStart"/>
      <w:r>
        <w:t>results</w:t>
      </w:r>
      <w:proofErr w:type="spellEnd"/>
      <w:r>
        <w:t xml:space="preserve"> </w:t>
      </w:r>
      <w:proofErr w:type="spellStart"/>
      <w:r>
        <w:t>indicate</w:t>
      </w:r>
      <w:proofErr w:type="spellEnd"/>
      <w:r>
        <w:t xml:space="preserve"> </w:t>
      </w:r>
      <w:proofErr w:type="spellStart"/>
      <w:r>
        <w:t>that</w:t>
      </w:r>
      <w:proofErr w:type="spellEnd"/>
      <w:r>
        <w:t xml:space="preserve"> </w:t>
      </w:r>
      <w:proofErr w:type="spellStart"/>
      <w:r>
        <w:t>association</w:t>
      </w:r>
      <w:proofErr w:type="spellEnd"/>
      <w:r>
        <w:t xml:space="preserve"> </w:t>
      </w:r>
      <w:proofErr w:type="spellStart"/>
      <w:r>
        <w:t>rules</w:t>
      </w:r>
      <w:proofErr w:type="spellEnd"/>
      <w:r>
        <w:t xml:space="preserve"> are </w:t>
      </w:r>
      <w:proofErr w:type="spellStart"/>
      <w:r>
        <w:t>viable</w:t>
      </w:r>
      <w:proofErr w:type="spellEnd"/>
      <w:r>
        <w:t xml:space="preserve"> for </w:t>
      </w:r>
      <w:proofErr w:type="spellStart"/>
      <w:r>
        <w:t>recommendation</w:t>
      </w:r>
      <w:proofErr w:type="spellEnd"/>
      <w:r>
        <w:t xml:space="preserve"> in </w:t>
      </w:r>
      <w:proofErr w:type="spellStart"/>
      <w:r>
        <w:t>low</w:t>
      </w:r>
      <w:proofErr w:type="spellEnd"/>
      <w:r>
        <w:t xml:space="preserve">-volume B2B </w:t>
      </w:r>
      <w:proofErr w:type="spellStart"/>
      <w:r>
        <w:t>distribution</w:t>
      </w:r>
      <w:proofErr w:type="spellEnd"/>
      <w:r>
        <w:t xml:space="preserve">, </w:t>
      </w:r>
      <w:proofErr w:type="spellStart"/>
      <w:r>
        <w:t>serving</w:t>
      </w:r>
      <w:proofErr w:type="spellEnd"/>
      <w:r>
        <w:t xml:space="preserve"> as </w:t>
      </w:r>
      <w:proofErr w:type="spellStart"/>
      <w:r>
        <w:t>decision</w:t>
      </w:r>
      <w:proofErr w:type="spellEnd"/>
      <w:r>
        <w:t xml:space="preserve"> support for </w:t>
      </w:r>
      <w:proofErr w:type="spellStart"/>
      <w:r>
        <w:t>the</w:t>
      </w:r>
      <w:proofErr w:type="spellEnd"/>
      <w:r>
        <w:t xml:space="preserve"> </w:t>
      </w:r>
      <w:proofErr w:type="spellStart"/>
      <w:r>
        <w:t>sales</w:t>
      </w:r>
      <w:proofErr w:type="spellEnd"/>
      <w:r>
        <w:t xml:space="preserve"> </w:t>
      </w:r>
      <w:proofErr w:type="spellStart"/>
      <w:r>
        <w:t>team</w:t>
      </w:r>
      <w:proofErr w:type="spellEnd"/>
      <w:r>
        <w:t xml:space="preserve">, </w:t>
      </w:r>
      <w:proofErr w:type="spellStart"/>
      <w:r>
        <w:t>subject</w:t>
      </w:r>
      <w:proofErr w:type="spellEnd"/>
      <w:r>
        <w:t xml:space="preserve"> </w:t>
      </w:r>
      <w:proofErr w:type="spellStart"/>
      <w:r>
        <w:t>to</w:t>
      </w:r>
      <w:proofErr w:type="spellEnd"/>
      <w:r>
        <w:t xml:space="preserve"> </w:t>
      </w:r>
      <w:proofErr w:type="spellStart"/>
      <w:r>
        <w:t>the</w:t>
      </w:r>
      <w:proofErr w:type="spellEnd"/>
      <w:r>
        <w:t xml:space="preserve"> </w:t>
      </w:r>
      <w:proofErr w:type="spellStart"/>
      <w:r>
        <w:t>study's</w:t>
      </w:r>
      <w:proofErr w:type="spellEnd"/>
      <w:r>
        <w:t xml:space="preserve"> </w:t>
      </w:r>
      <w:proofErr w:type="spellStart"/>
      <w:r>
        <w:t>limited</w:t>
      </w:r>
      <w:proofErr w:type="spellEnd"/>
      <w:r>
        <w:t xml:space="preserve"> </w:t>
      </w:r>
      <w:proofErr w:type="spellStart"/>
      <w:r>
        <w:t>scale</w:t>
      </w:r>
      <w:proofErr w:type="spellEnd"/>
    </w:p>
    <w:p w:rsidR="00746746" w:rsidRDefault="008F2AC4">
      <w:pPr>
        <w:spacing w:before="360"/>
      </w:pPr>
      <w:r>
        <w:rPr>
          <w:b/>
          <w:bCs/>
        </w:rPr>
        <w:t xml:space="preserve">Keywords: </w:t>
      </w:r>
      <w:proofErr w:type="spellStart"/>
      <w:r>
        <w:t>Recommender</w:t>
      </w:r>
      <w:proofErr w:type="spellEnd"/>
      <w:r>
        <w:t xml:space="preserve"> systems. </w:t>
      </w:r>
      <w:proofErr w:type="spellStart"/>
      <w:r>
        <w:t>Association</w:t>
      </w:r>
      <w:proofErr w:type="spellEnd"/>
      <w:r>
        <w:t xml:space="preserve"> </w:t>
      </w:r>
      <w:proofErr w:type="spellStart"/>
      <w:r>
        <w:t>rules</w:t>
      </w:r>
      <w:proofErr w:type="spellEnd"/>
      <w:r>
        <w:t xml:space="preserve">. Market Basket Analysis. B2B </w:t>
      </w:r>
      <w:proofErr w:type="spellStart"/>
      <w:r>
        <w:t>commerce</w:t>
      </w:r>
      <w:proofErr w:type="spellEnd"/>
      <w:r>
        <w:t>. Data mining.</w:t>
      </w:r>
    </w:p>
    <w:p w:rsidR="00746746" w:rsidRDefault="008F2AC4">
      <w:pPr>
        <w:pageBreakBefore/>
        <w:spacing w:after="240"/>
        <w:jc w:val="center"/>
      </w:pPr>
      <w:r>
        <w:rPr>
          <w:b/>
          <w:bCs/>
        </w:rPr>
        <w:lastRenderedPageBreak/>
        <w:t>LISTA DE FIGURAS</w:t>
      </w:r>
    </w:p>
    <w:p w:rsidR="00746746" w:rsidRDefault="008F2AC4">
      <w:pPr>
        <w:tabs>
          <w:tab w:val="right" w:leader="dot" w:pos="9071"/>
        </w:tabs>
        <w:jc w:val="left"/>
      </w:pPr>
      <w:r>
        <w:t>Figura 1 – Arquitetura em camadas do sistema</w:t>
      </w:r>
      <w:r>
        <w:tab/>
        <w:t>28</w:t>
      </w:r>
    </w:p>
    <w:p w:rsidR="00746746" w:rsidRDefault="008F2AC4">
      <w:pPr>
        <w:tabs>
          <w:tab w:val="right" w:leader="dot" w:pos="9071"/>
        </w:tabs>
        <w:jc w:val="left"/>
      </w:pPr>
      <w:r>
        <w:t xml:space="preserve">Figura 2 – Diagrama entidade-relacionamento (ER) das tabelas </w:t>
      </w:r>
      <w:proofErr w:type="spellStart"/>
      <w:r>
        <w:t>qb</w:t>
      </w:r>
      <w:proofErr w:type="spellEnd"/>
      <w:r>
        <w:t>_*</w:t>
      </w:r>
      <w:r>
        <w:tab/>
        <w:t>29</w:t>
      </w:r>
    </w:p>
    <w:p w:rsidR="00746746" w:rsidRDefault="008F2AC4">
      <w:pPr>
        <w:tabs>
          <w:tab w:val="right" w:leader="dot" w:pos="9071"/>
        </w:tabs>
        <w:jc w:val="left"/>
      </w:pPr>
      <w:r>
        <w:t>Figura 3 – Painel principal do sistema</w:t>
      </w:r>
      <w:r>
        <w:tab/>
        <w:t>34</w:t>
      </w: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746746" w:rsidRDefault="008F2AC4">
      <w:pPr>
        <w:spacing w:after="240"/>
        <w:jc w:val="center"/>
      </w:pPr>
      <w:r>
        <w:rPr>
          <w:b/>
          <w:bCs/>
        </w:rPr>
        <w:lastRenderedPageBreak/>
        <w:t>LISTA DE QUADROS</w:t>
      </w:r>
    </w:p>
    <w:p w:rsidR="00746746" w:rsidRDefault="008F2AC4">
      <w:pPr>
        <w:tabs>
          <w:tab w:val="right" w:leader="dot" w:pos="9071"/>
        </w:tabs>
        <w:jc w:val="left"/>
      </w:pPr>
      <w:r>
        <w:t>Quadro 1 – Atividades da DSR aplicadas ao trabalho</w:t>
      </w:r>
      <w:r>
        <w:tab/>
        <w:t>22</w:t>
      </w:r>
    </w:p>
    <w:p w:rsidR="00746746" w:rsidRDefault="008F2AC4">
      <w:pPr>
        <w:tabs>
          <w:tab w:val="right" w:leader="dot" w:pos="9071"/>
        </w:tabs>
        <w:jc w:val="left"/>
      </w:pPr>
      <w:r>
        <w:t>Quadro 2 – Ferramentas e tecnologias empregadas</w:t>
      </w:r>
      <w:r>
        <w:tab/>
        <w:t>24</w:t>
      </w:r>
    </w:p>
    <w:p w:rsidR="00746746" w:rsidRDefault="008F2AC4">
      <w:pPr>
        <w:tabs>
          <w:tab w:val="right" w:leader="dot" w:pos="9071"/>
        </w:tabs>
        <w:jc w:val="left"/>
      </w:pPr>
      <w:r>
        <w:t>Quadro 3 – Tabelas do modelo de dados</w:t>
      </w:r>
      <w:r>
        <w:tab/>
        <w:t>28</w:t>
      </w:r>
    </w:p>
    <w:p w:rsidR="00746746" w:rsidRDefault="008F2AC4">
      <w:pPr>
        <w:tabs>
          <w:tab w:val="right" w:leader="dot" w:pos="9071"/>
        </w:tabs>
        <w:jc w:val="left"/>
      </w:pPr>
      <w:r>
        <w:t xml:space="preserve">Quadro 4 – </w:t>
      </w:r>
      <w:proofErr w:type="spellStart"/>
      <w:r w:rsidRPr="001D1502">
        <w:rPr>
          <w:i/>
          <w:iCs/>
        </w:rPr>
        <w:t>Endpoints</w:t>
      </w:r>
      <w:proofErr w:type="spellEnd"/>
      <w:r>
        <w:t xml:space="preserve"> da API REST</w:t>
      </w:r>
      <w:r>
        <w:tab/>
        <w:t>32</w:t>
      </w:r>
    </w:p>
    <w:p w:rsidR="00746746" w:rsidRDefault="008F2AC4">
      <w:pPr>
        <w:tabs>
          <w:tab w:val="right" w:leader="dot" w:pos="9071"/>
        </w:tabs>
        <w:jc w:val="left"/>
      </w:pPr>
      <w:r>
        <w:t>Quadro 5 – Caracterização do conjunto de dados</w:t>
      </w:r>
      <w:r>
        <w:tab/>
        <w:t>38</w:t>
      </w:r>
    </w:p>
    <w:p w:rsidR="00746746" w:rsidRDefault="008F2AC4">
      <w:pPr>
        <w:tabs>
          <w:tab w:val="right" w:leader="dot" w:pos="9071"/>
        </w:tabs>
        <w:jc w:val="left"/>
      </w:pPr>
      <w:r>
        <w:t>Quadro 6 – Métricas globais do conjunto de regras</w:t>
      </w:r>
      <w:r>
        <w:tab/>
        <w:t>39</w:t>
      </w:r>
    </w:p>
    <w:p w:rsidR="00746746" w:rsidRDefault="008F2AC4">
      <w:pPr>
        <w:tabs>
          <w:tab w:val="right" w:leader="dot" w:pos="9071"/>
        </w:tabs>
        <w:jc w:val="left"/>
      </w:pPr>
      <w:r>
        <w:t xml:space="preserve">Quadro 7 – Resultados da validação cruzada </w:t>
      </w:r>
      <w:proofErr w:type="spellStart"/>
      <w:r w:rsidRPr="001D1502">
        <w:rPr>
          <w:i/>
          <w:iCs/>
        </w:rPr>
        <w:t>Leave</w:t>
      </w:r>
      <w:proofErr w:type="spellEnd"/>
      <w:r w:rsidRPr="001D1502">
        <w:rPr>
          <w:i/>
          <w:iCs/>
        </w:rPr>
        <w:t>-</w:t>
      </w:r>
      <w:proofErr w:type="spellStart"/>
      <w:r w:rsidRPr="001D1502">
        <w:rPr>
          <w:i/>
          <w:iCs/>
        </w:rPr>
        <w:t>One</w:t>
      </w:r>
      <w:proofErr w:type="spellEnd"/>
      <w:r w:rsidRPr="001D1502">
        <w:rPr>
          <w:i/>
          <w:iCs/>
        </w:rPr>
        <w:t>-Out</w:t>
      </w:r>
      <w:r>
        <w:t xml:space="preserve"> (LOOCV)</w:t>
      </w:r>
      <w:r>
        <w:tab/>
        <w:t>40</w:t>
      </w: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746746" w:rsidRDefault="008F2AC4">
      <w:pPr>
        <w:spacing w:after="240"/>
        <w:jc w:val="center"/>
      </w:pPr>
      <w:r>
        <w:rPr>
          <w:b/>
          <w:bCs/>
        </w:rPr>
        <w:lastRenderedPageBreak/>
        <w:t>LISTA DE TABELAS</w:t>
      </w:r>
    </w:p>
    <w:p w:rsidR="00746746" w:rsidRDefault="008F2AC4">
      <w:pPr>
        <w:tabs>
          <w:tab w:val="right" w:leader="dot" w:pos="9071"/>
        </w:tabs>
        <w:jc w:val="left"/>
      </w:pPr>
      <w:r>
        <w:t xml:space="preserve">Tabela 1 – Dez regras de maior </w:t>
      </w:r>
      <w:r w:rsidRPr="001D1502">
        <w:rPr>
          <w:i/>
          <w:iCs/>
        </w:rPr>
        <w:t>lift</w:t>
      </w:r>
      <w:r>
        <w:tab/>
        <w:t>38</w:t>
      </w: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F65064" w:rsidRDefault="00F65064">
      <w:pPr>
        <w:spacing w:after="240"/>
        <w:jc w:val="center"/>
        <w:rPr>
          <w:b/>
          <w:bCs/>
        </w:rPr>
      </w:pPr>
    </w:p>
    <w:p w:rsidR="00746746" w:rsidRDefault="008F2AC4">
      <w:pPr>
        <w:spacing w:after="240"/>
        <w:jc w:val="center"/>
      </w:pPr>
      <w:r>
        <w:rPr>
          <w:b/>
          <w:bCs/>
        </w:rPr>
        <w:lastRenderedPageBreak/>
        <w:t>LISTA DE CÓDIGOS-FONTE</w:t>
      </w:r>
    </w:p>
    <w:p w:rsidR="00746746" w:rsidRDefault="008F2AC4">
      <w:pPr>
        <w:tabs>
          <w:tab w:val="right" w:leader="dot" w:pos="9071"/>
        </w:tabs>
        <w:jc w:val="left"/>
      </w:pPr>
      <w:r>
        <w:t>Código-fonte 1 – Recuperação e agrupamento das transações</w:t>
      </w:r>
      <w:r>
        <w:tab/>
        <w:t>30</w:t>
      </w:r>
    </w:p>
    <w:p w:rsidR="00746746" w:rsidRDefault="008F2AC4">
      <w:pPr>
        <w:tabs>
          <w:tab w:val="right" w:leader="dot" w:pos="9071"/>
        </w:tabs>
        <w:jc w:val="left"/>
      </w:pPr>
      <w:r>
        <w:t xml:space="preserve">Código-fonte 2 – Cálculo das métricas por par de </w:t>
      </w:r>
      <w:r w:rsidR="00F65064">
        <w:t>p</w:t>
      </w:r>
      <w:r>
        <w:t>rodutos</w:t>
      </w:r>
      <w:r>
        <w:tab/>
        <w:t>31</w:t>
      </w: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p>
    <w:p w:rsidR="001D1502" w:rsidRDefault="001D1502" w:rsidP="001D1502">
      <w:pPr>
        <w:spacing w:after="360"/>
        <w:jc w:val="center"/>
        <w:rPr>
          <w:b/>
          <w:bCs/>
        </w:rPr>
      </w:pPr>
      <w:r>
        <w:rPr>
          <w:b/>
          <w:bCs/>
        </w:rPr>
        <w:lastRenderedPageBreak/>
        <w:t>SUMÁRIO</w:t>
      </w:r>
    </w:p>
    <w:p w:rsidR="001D1502" w:rsidRDefault="001D1502" w:rsidP="001D1502">
      <w:pPr>
        <w:tabs>
          <w:tab w:val="right" w:leader="dot" w:pos="9071"/>
        </w:tabs>
        <w:spacing w:line="312" w:lineRule="auto"/>
      </w:pPr>
      <w:r>
        <w:rPr>
          <w:b/>
          <w:bCs/>
        </w:rPr>
        <w:t>1 INTRODUÇÃO</w:t>
      </w:r>
      <w:r>
        <w:rPr>
          <w:b/>
          <w:bCs/>
        </w:rPr>
        <w:tab/>
        <w:t>12</w:t>
      </w:r>
    </w:p>
    <w:p w:rsidR="001D1502" w:rsidRDefault="001D1502" w:rsidP="001D1502">
      <w:pPr>
        <w:tabs>
          <w:tab w:val="right" w:leader="dot" w:pos="9071"/>
        </w:tabs>
        <w:spacing w:line="312" w:lineRule="auto"/>
      </w:pPr>
      <w:r>
        <w:t>1.1 Contextualização</w:t>
      </w:r>
      <w:r>
        <w:tab/>
        <w:t>12</w:t>
      </w:r>
    </w:p>
    <w:p w:rsidR="001D1502" w:rsidRDefault="001D1502" w:rsidP="001D1502">
      <w:pPr>
        <w:tabs>
          <w:tab w:val="right" w:leader="dot" w:pos="9071"/>
        </w:tabs>
        <w:spacing w:line="312" w:lineRule="auto"/>
      </w:pPr>
      <w:r>
        <w:t>1.2 Problema de pesquisa</w:t>
      </w:r>
      <w:r>
        <w:tab/>
        <w:t>12</w:t>
      </w:r>
    </w:p>
    <w:p w:rsidR="001D1502" w:rsidRDefault="001D1502" w:rsidP="001D1502">
      <w:pPr>
        <w:tabs>
          <w:tab w:val="right" w:leader="dot" w:pos="9071"/>
        </w:tabs>
        <w:spacing w:line="312" w:lineRule="auto"/>
      </w:pPr>
      <w:r>
        <w:t>1.3 Hipótese</w:t>
      </w:r>
      <w:r>
        <w:tab/>
        <w:t>13</w:t>
      </w:r>
    </w:p>
    <w:p w:rsidR="001D1502" w:rsidRDefault="001D1502" w:rsidP="001D1502">
      <w:pPr>
        <w:tabs>
          <w:tab w:val="right" w:leader="dot" w:pos="9071"/>
        </w:tabs>
        <w:spacing w:line="312" w:lineRule="auto"/>
      </w:pPr>
      <w:r>
        <w:t>1.4 Objetivos</w:t>
      </w:r>
      <w:r>
        <w:tab/>
        <w:t>14</w:t>
      </w:r>
    </w:p>
    <w:p w:rsidR="001D1502" w:rsidRDefault="001D1502" w:rsidP="001D1502">
      <w:pPr>
        <w:tabs>
          <w:tab w:val="right" w:leader="dot" w:pos="9071"/>
        </w:tabs>
        <w:spacing w:line="312" w:lineRule="auto"/>
      </w:pPr>
      <w:r>
        <w:t>1.4.1 Objetivo geral</w:t>
      </w:r>
      <w:r>
        <w:tab/>
        <w:t>14</w:t>
      </w:r>
    </w:p>
    <w:p w:rsidR="001D1502" w:rsidRDefault="001D1502" w:rsidP="001D1502">
      <w:pPr>
        <w:tabs>
          <w:tab w:val="right" w:leader="dot" w:pos="9071"/>
        </w:tabs>
        <w:spacing w:line="312" w:lineRule="auto"/>
      </w:pPr>
      <w:r>
        <w:t>1.4.2 Objetivos específicos</w:t>
      </w:r>
      <w:r>
        <w:tab/>
        <w:t>14</w:t>
      </w:r>
    </w:p>
    <w:p w:rsidR="001D1502" w:rsidRDefault="001D1502" w:rsidP="001D1502">
      <w:pPr>
        <w:tabs>
          <w:tab w:val="right" w:leader="dot" w:pos="9071"/>
        </w:tabs>
        <w:spacing w:line="312" w:lineRule="auto"/>
      </w:pPr>
      <w:r>
        <w:t>1.5 Justificativa</w:t>
      </w:r>
      <w:r>
        <w:tab/>
        <w:t>14</w:t>
      </w:r>
    </w:p>
    <w:p w:rsidR="001D1502" w:rsidRDefault="001D1502" w:rsidP="001D1502">
      <w:pPr>
        <w:tabs>
          <w:tab w:val="right" w:leader="dot" w:pos="9071"/>
        </w:tabs>
        <w:spacing w:line="312" w:lineRule="auto"/>
      </w:pPr>
      <w:r>
        <w:t>1.6 Delimitação do escopo</w:t>
      </w:r>
      <w:r>
        <w:tab/>
        <w:t>15</w:t>
      </w:r>
    </w:p>
    <w:p w:rsidR="001D1502" w:rsidRDefault="001D1502" w:rsidP="001D1502">
      <w:pPr>
        <w:tabs>
          <w:tab w:val="right" w:leader="dot" w:pos="9071"/>
        </w:tabs>
        <w:spacing w:line="312" w:lineRule="auto"/>
      </w:pPr>
      <w:r>
        <w:t>1.7 Organização do trabalho</w:t>
      </w:r>
      <w:r>
        <w:tab/>
        <w:t>15</w:t>
      </w:r>
    </w:p>
    <w:p w:rsidR="001D1502" w:rsidRDefault="001D1502" w:rsidP="001D1502">
      <w:pPr>
        <w:tabs>
          <w:tab w:val="right" w:leader="dot" w:pos="9071"/>
        </w:tabs>
        <w:spacing w:line="312" w:lineRule="auto"/>
      </w:pPr>
      <w:r>
        <w:rPr>
          <w:b/>
          <w:bCs/>
        </w:rPr>
        <w:t>2 FUNDAMENTAÇÃO TEÓRICA</w:t>
      </w:r>
      <w:r>
        <w:rPr>
          <w:b/>
          <w:bCs/>
        </w:rPr>
        <w:tab/>
        <w:t>16</w:t>
      </w:r>
    </w:p>
    <w:p w:rsidR="001D1502" w:rsidRDefault="001D1502" w:rsidP="001D1502">
      <w:pPr>
        <w:tabs>
          <w:tab w:val="right" w:leader="dot" w:pos="9071"/>
        </w:tabs>
        <w:spacing w:line="312" w:lineRule="auto"/>
      </w:pPr>
      <w:r>
        <w:t>2.1 Sistemas de recomendação</w:t>
      </w:r>
      <w:r>
        <w:tab/>
        <w:t>16</w:t>
      </w:r>
    </w:p>
    <w:p w:rsidR="001D1502" w:rsidRDefault="001D1502" w:rsidP="001D1502">
      <w:pPr>
        <w:tabs>
          <w:tab w:val="right" w:leader="dot" w:pos="9071"/>
        </w:tabs>
        <w:spacing w:line="312" w:lineRule="auto"/>
      </w:pPr>
      <w:r>
        <w:t>2.1.1 Definição e classificação</w:t>
      </w:r>
      <w:r>
        <w:tab/>
        <w:t>16</w:t>
      </w:r>
    </w:p>
    <w:p w:rsidR="001D1502" w:rsidRDefault="001D1502" w:rsidP="001D1502">
      <w:pPr>
        <w:tabs>
          <w:tab w:val="right" w:leader="dot" w:pos="9071"/>
        </w:tabs>
        <w:spacing w:line="312" w:lineRule="auto"/>
      </w:pPr>
      <w:r>
        <w:t>2.1.2 Filtragem colaborativa</w:t>
      </w:r>
      <w:r>
        <w:tab/>
        <w:t>16</w:t>
      </w:r>
    </w:p>
    <w:p w:rsidR="001D1502" w:rsidRDefault="001D1502" w:rsidP="001D1502">
      <w:pPr>
        <w:tabs>
          <w:tab w:val="right" w:leader="dot" w:pos="9071"/>
        </w:tabs>
        <w:spacing w:line="312" w:lineRule="auto"/>
      </w:pPr>
      <w:r>
        <w:t>2.1.3 Filtragem baseada em conteúdo</w:t>
      </w:r>
      <w:r>
        <w:tab/>
        <w:t>17</w:t>
      </w:r>
    </w:p>
    <w:p w:rsidR="001D1502" w:rsidRDefault="001D1502" w:rsidP="001D1502">
      <w:pPr>
        <w:tabs>
          <w:tab w:val="right" w:leader="dot" w:pos="9071"/>
        </w:tabs>
        <w:spacing w:line="312" w:lineRule="auto"/>
      </w:pPr>
      <w:r>
        <w:t>2.1.4 Abordagens híbridas</w:t>
      </w:r>
      <w:r>
        <w:tab/>
        <w:t>17</w:t>
      </w:r>
    </w:p>
    <w:p w:rsidR="001D1502" w:rsidRDefault="001D1502" w:rsidP="001D1502">
      <w:pPr>
        <w:tabs>
          <w:tab w:val="right" w:leader="dot" w:pos="9071"/>
        </w:tabs>
        <w:spacing w:line="312" w:lineRule="auto"/>
      </w:pPr>
      <w:r>
        <w:t>2.2 Regras de associação (</w:t>
      </w:r>
      <w:r w:rsidRPr="001D1502">
        <w:rPr>
          <w:i/>
          <w:iCs/>
        </w:rPr>
        <w:t>Market Basket Analysis</w:t>
      </w:r>
      <w:r>
        <w:t>)</w:t>
      </w:r>
      <w:r>
        <w:tab/>
        <w:t>18</w:t>
      </w:r>
    </w:p>
    <w:p w:rsidR="001D1502" w:rsidRDefault="001D1502" w:rsidP="001D1502">
      <w:pPr>
        <w:tabs>
          <w:tab w:val="right" w:leader="dot" w:pos="9071"/>
        </w:tabs>
        <w:spacing w:line="312" w:lineRule="auto"/>
      </w:pPr>
      <w:r>
        <w:t>2.2.1 Conceito e conjuntos de itens</w:t>
      </w:r>
      <w:r>
        <w:tab/>
        <w:t>18</w:t>
      </w:r>
    </w:p>
    <w:p w:rsidR="001D1502" w:rsidRDefault="001D1502" w:rsidP="001D1502">
      <w:pPr>
        <w:tabs>
          <w:tab w:val="right" w:leader="dot" w:pos="9071"/>
        </w:tabs>
        <w:spacing w:line="312" w:lineRule="auto"/>
      </w:pPr>
      <w:r>
        <w:t xml:space="preserve">2.2.2 Algoritmo </w:t>
      </w:r>
      <w:r w:rsidRPr="001D1502">
        <w:rPr>
          <w:i/>
          <w:iCs/>
        </w:rPr>
        <w:t>Apriori</w:t>
      </w:r>
      <w:r>
        <w:tab/>
        <w:t>18</w:t>
      </w:r>
    </w:p>
    <w:p w:rsidR="001D1502" w:rsidRDefault="001D1502" w:rsidP="001D1502">
      <w:pPr>
        <w:tabs>
          <w:tab w:val="right" w:leader="dot" w:pos="9071"/>
        </w:tabs>
        <w:spacing w:line="312" w:lineRule="auto"/>
      </w:pPr>
      <w:r>
        <w:t xml:space="preserve">2.2.3 Métricas: suporte, confiança e </w:t>
      </w:r>
      <w:r w:rsidRPr="001D1502">
        <w:rPr>
          <w:i/>
          <w:iCs/>
        </w:rPr>
        <w:t>lift</w:t>
      </w:r>
      <w:r>
        <w:tab/>
        <w:t>19</w:t>
      </w:r>
    </w:p>
    <w:p w:rsidR="001D1502" w:rsidRDefault="001D1502" w:rsidP="001D1502">
      <w:pPr>
        <w:tabs>
          <w:tab w:val="right" w:leader="dot" w:pos="9071"/>
        </w:tabs>
        <w:spacing w:line="312" w:lineRule="auto"/>
      </w:pPr>
      <w:r>
        <w:t>2.3 O problema do cold start e da esparsidade</w:t>
      </w:r>
      <w:r>
        <w:tab/>
        <w:t>20</w:t>
      </w:r>
    </w:p>
    <w:p w:rsidR="001D1502" w:rsidRDefault="001D1502" w:rsidP="001D1502">
      <w:pPr>
        <w:tabs>
          <w:tab w:val="right" w:leader="dot" w:pos="9071"/>
        </w:tabs>
        <w:spacing w:line="312" w:lineRule="auto"/>
      </w:pPr>
      <w:r>
        <w:t>2.4 Comércio B2B e venda casada (</w:t>
      </w:r>
      <w:r w:rsidRPr="001D1502">
        <w:rPr>
          <w:i/>
          <w:iCs/>
        </w:rPr>
        <w:t>cross-sell</w:t>
      </w:r>
      <w:r>
        <w:t>)</w:t>
      </w:r>
      <w:r>
        <w:tab/>
        <w:t>21</w:t>
      </w:r>
    </w:p>
    <w:p w:rsidR="001D1502" w:rsidRDefault="001D1502" w:rsidP="001D1502">
      <w:pPr>
        <w:tabs>
          <w:tab w:val="right" w:leader="dot" w:pos="9071"/>
        </w:tabs>
        <w:spacing w:line="312" w:lineRule="auto"/>
      </w:pPr>
      <w:r>
        <w:t xml:space="preserve">2.5 Métricas de avaliação: </w:t>
      </w:r>
      <w:r w:rsidRPr="001D1502">
        <w:rPr>
          <w:i/>
          <w:iCs/>
        </w:rPr>
        <w:t>Precision, Recall e F1-Score</w:t>
      </w:r>
      <w:r>
        <w:tab/>
        <w:t>21</w:t>
      </w:r>
    </w:p>
    <w:p w:rsidR="001D1502" w:rsidRDefault="001D1502" w:rsidP="001D1502">
      <w:pPr>
        <w:tabs>
          <w:tab w:val="right" w:leader="dot" w:pos="9071"/>
        </w:tabs>
        <w:spacing w:line="312" w:lineRule="auto"/>
      </w:pPr>
      <w:r>
        <w:t>2.6 Trabalhos relacionados</w:t>
      </w:r>
      <w:r>
        <w:tab/>
        <w:t>22</w:t>
      </w:r>
    </w:p>
    <w:p w:rsidR="001D1502" w:rsidRDefault="001D1502" w:rsidP="001D1502">
      <w:pPr>
        <w:tabs>
          <w:tab w:val="right" w:leader="dot" w:pos="9071"/>
        </w:tabs>
        <w:spacing w:line="312" w:lineRule="auto"/>
      </w:pPr>
      <w:r>
        <w:rPr>
          <w:b/>
          <w:bCs/>
        </w:rPr>
        <w:t>3 METODOLOGIA</w:t>
      </w:r>
      <w:r>
        <w:rPr>
          <w:b/>
          <w:bCs/>
        </w:rPr>
        <w:tab/>
        <w:t>22</w:t>
      </w:r>
    </w:p>
    <w:p w:rsidR="001D1502" w:rsidRDefault="001D1502" w:rsidP="001D1502">
      <w:pPr>
        <w:tabs>
          <w:tab w:val="right" w:leader="dot" w:pos="9071"/>
        </w:tabs>
        <w:spacing w:line="312" w:lineRule="auto"/>
      </w:pPr>
      <w:r>
        <w:t>3.1 Classificação da pesquisa</w:t>
      </w:r>
      <w:r>
        <w:tab/>
        <w:t>22</w:t>
      </w:r>
    </w:p>
    <w:p w:rsidR="001D1502" w:rsidRDefault="001D1502" w:rsidP="001D1502">
      <w:pPr>
        <w:tabs>
          <w:tab w:val="right" w:leader="dot" w:pos="9071"/>
        </w:tabs>
        <w:spacing w:line="312" w:lineRule="auto"/>
      </w:pPr>
      <w:r>
        <w:t>3.2 Design Science Research como método</w:t>
      </w:r>
      <w:r>
        <w:tab/>
        <w:t>23</w:t>
      </w:r>
    </w:p>
    <w:p w:rsidR="001D1502" w:rsidRDefault="001D1502" w:rsidP="001D1502">
      <w:pPr>
        <w:tabs>
          <w:tab w:val="right" w:leader="dot" w:pos="9071"/>
        </w:tabs>
        <w:spacing w:line="312" w:lineRule="auto"/>
      </w:pPr>
      <w:r>
        <w:t>3.3 Coleta e origem dos dados</w:t>
      </w:r>
      <w:r>
        <w:tab/>
        <w:t>24</w:t>
      </w:r>
    </w:p>
    <w:p w:rsidR="001D1502" w:rsidRDefault="001D1502" w:rsidP="001D1502">
      <w:pPr>
        <w:tabs>
          <w:tab w:val="right" w:leader="dot" w:pos="9071"/>
        </w:tabs>
        <w:spacing w:line="312" w:lineRule="auto"/>
      </w:pPr>
      <w:r>
        <w:t>3.4 Pré-processamento dos dados</w:t>
      </w:r>
      <w:r>
        <w:tab/>
        <w:t>24</w:t>
      </w:r>
    </w:p>
    <w:p w:rsidR="001D1502" w:rsidRDefault="001D1502" w:rsidP="001D1502">
      <w:pPr>
        <w:tabs>
          <w:tab w:val="right" w:leader="dot" w:pos="9071"/>
        </w:tabs>
        <w:spacing w:line="312" w:lineRule="auto"/>
      </w:pPr>
      <w:r>
        <w:t>3.5 Ferramentas e tecnologias</w:t>
      </w:r>
      <w:r>
        <w:tab/>
        <w:t>25</w:t>
      </w:r>
    </w:p>
    <w:p w:rsidR="001D1502" w:rsidRDefault="001D1502" w:rsidP="001D1502">
      <w:pPr>
        <w:tabs>
          <w:tab w:val="right" w:leader="dot" w:pos="9071"/>
        </w:tabs>
        <w:spacing w:line="312" w:lineRule="auto"/>
      </w:pPr>
      <w:r>
        <w:t>3.6 Protocolo de validação</w:t>
      </w:r>
      <w:r>
        <w:tab/>
        <w:t>26</w:t>
      </w:r>
    </w:p>
    <w:p w:rsidR="001D1502" w:rsidRDefault="001D1502" w:rsidP="001D1502">
      <w:pPr>
        <w:tabs>
          <w:tab w:val="right" w:leader="dot" w:pos="9071"/>
        </w:tabs>
        <w:spacing w:line="312" w:lineRule="auto"/>
      </w:pPr>
      <w:r>
        <w:t xml:space="preserve">3.6.1 Limitação do </w:t>
      </w:r>
      <w:r w:rsidRPr="001D1502">
        <w:rPr>
          <w:i/>
          <w:iCs/>
        </w:rPr>
        <w:t>holdout</w:t>
      </w:r>
      <w:r>
        <w:t xml:space="preserve"> simples</w:t>
      </w:r>
      <w:r>
        <w:tab/>
        <w:t>26</w:t>
      </w:r>
    </w:p>
    <w:p w:rsidR="001D1502" w:rsidRDefault="001D1502" w:rsidP="001D1502">
      <w:pPr>
        <w:tabs>
          <w:tab w:val="right" w:leader="dot" w:pos="9071"/>
        </w:tabs>
        <w:spacing w:line="312" w:lineRule="auto"/>
      </w:pPr>
      <w:r>
        <w:t xml:space="preserve">3.6.2 Validação cruzada </w:t>
      </w:r>
      <w:proofErr w:type="spellStart"/>
      <w:r w:rsidRPr="001D1502">
        <w:rPr>
          <w:i/>
          <w:iCs/>
        </w:rPr>
        <w:t>Leave</w:t>
      </w:r>
      <w:proofErr w:type="spellEnd"/>
      <w:r w:rsidRPr="001D1502">
        <w:rPr>
          <w:i/>
          <w:iCs/>
        </w:rPr>
        <w:t>-</w:t>
      </w:r>
      <w:proofErr w:type="spellStart"/>
      <w:r w:rsidRPr="001D1502">
        <w:rPr>
          <w:i/>
          <w:iCs/>
        </w:rPr>
        <w:t>One</w:t>
      </w:r>
      <w:proofErr w:type="spellEnd"/>
      <w:r w:rsidRPr="001D1502">
        <w:rPr>
          <w:i/>
          <w:iCs/>
        </w:rPr>
        <w:t>-Out</w:t>
      </w:r>
      <w:r>
        <w:t xml:space="preserve"> (LOOCV)</w:t>
      </w:r>
      <w:r>
        <w:tab/>
        <w:t>27</w:t>
      </w:r>
    </w:p>
    <w:p w:rsidR="001D1502" w:rsidRDefault="001D1502" w:rsidP="001D1502">
      <w:pPr>
        <w:tabs>
          <w:tab w:val="right" w:leader="dot" w:pos="9071"/>
        </w:tabs>
        <w:spacing w:line="312" w:lineRule="auto"/>
      </w:pPr>
      <w:r>
        <w:t xml:space="preserve">3.6.3 Considerações sobre o teto da </w:t>
      </w:r>
      <w:r w:rsidRPr="001D1502">
        <w:rPr>
          <w:i/>
          <w:iCs/>
        </w:rPr>
        <w:t>Precision</w:t>
      </w:r>
      <w:r>
        <w:tab/>
        <w:t>27</w:t>
      </w:r>
    </w:p>
    <w:p w:rsidR="001D1502" w:rsidRDefault="001D1502" w:rsidP="001D1502">
      <w:pPr>
        <w:tabs>
          <w:tab w:val="right" w:leader="dot" w:pos="9071"/>
        </w:tabs>
        <w:spacing w:line="312" w:lineRule="auto"/>
      </w:pPr>
      <w:r>
        <w:rPr>
          <w:b/>
          <w:bCs/>
        </w:rPr>
        <w:t>4 DESENVOLVIMENTO DO SISTEMA</w:t>
      </w:r>
      <w:r>
        <w:rPr>
          <w:b/>
          <w:bCs/>
        </w:rPr>
        <w:tab/>
        <w:t>28</w:t>
      </w:r>
    </w:p>
    <w:p w:rsidR="001D1502" w:rsidRDefault="001D1502" w:rsidP="001D1502">
      <w:pPr>
        <w:tabs>
          <w:tab w:val="right" w:leader="dot" w:pos="9071"/>
        </w:tabs>
        <w:spacing w:line="312" w:lineRule="auto"/>
      </w:pPr>
      <w:r>
        <w:t>4.1 Arquitetura geral</w:t>
      </w:r>
      <w:r>
        <w:tab/>
        <w:t>28</w:t>
      </w:r>
    </w:p>
    <w:p w:rsidR="001D1502" w:rsidRDefault="001D1502" w:rsidP="001D1502">
      <w:pPr>
        <w:tabs>
          <w:tab w:val="right" w:leader="dot" w:pos="9071"/>
        </w:tabs>
        <w:spacing w:line="312" w:lineRule="auto"/>
      </w:pPr>
      <w:r>
        <w:t>4.2 Modelagem de dados</w:t>
      </w:r>
      <w:r>
        <w:tab/>
        <w:t>29</w:t>
      </w:r>
    </w:p>
    <w:p w:rsidR="001D1502" w:rsidRDefault="001D1502" w:rsidP="001D1502">
      <w:pPr>
        <w:tabs>
          <w:tab w:val="right" w:leader="dot" w:pos="9071"/>
        </w:tabs>
        <w:spacing w:line="312" w:lineRule="auto"/>
      </w:pPr>
      <w:r>
        <w:lastRenderedPageBreak/>
        <w:t>4.3 Camada de dados e integração com o Supabase</w:t>
      </w:r>
      <w:r>
        <w:tab/>
        <w:t>30</w:t>
      </w:r>
    </w:p>
    <w:p w:rsidR="001D1502" w:rsidRDefault="001D1502" w:rsidP="001D1502">
      <w:pPr>
        <w:tabs>
          <w:tab w:val="right" w:leader="dot" w:pos="9071"/>
        </w:tabs>
        <w:spacing w:line="312" w:lineRule="auto"/>
      </w:pPr>
      <w:r>
        <w:t>4.4 Algoritmo de regras de associação</w:t>
      </w:r>
      <w:r>
        <w:tab/>
        <w:t>31</w:t>
      </w:r>
    </w:p>
    <w:p w:rsidR="001D1502" w:rsidRDefault="001D1502" w:rsidP="001D1502">
      <w:pPr>
        <w:tabs>
          <w:tab w:val="right" w:leader="dot" w:pos="9071"/>
        </w:tabs>
        <w:spacing w:line="312" w:lineRule="auto"/>
      </w:pPr>
      <w:r>
        <w:t>4.5 Geração de recomendações Top-N</w:t>
      </w:r>
      <w:r>
        <w:tab/>
        <w:t>32</w:t>
      </w:r>
    </w:p>
    <w:p w:rsidR="001D1502" w:rsidRDefault="001D1502" w:rsidP="001D1502">
      <w:pPr>
        <w:tabs>
          <w:tab w:val="right" w:leader="dot" w:pos="9071"/>
        </w:tabs>
        <w:spacing w:line="312" w:lineRule="auto"/>
      </w:pPr>
      <w:r>
        <w:t>4.6 API REST</w:t>
      </w:r>
      <w:r>
        <w:tab/>
        <w:t>32</w:t>
      </w:r>
    </w:p>
    <w:p w:rsidR="001D1502" w:rsidRDefault="001D1502" w:rsidP="001D1502">
      <w:pPr>
        <w:tabs>
          <w:tab w:val="right" w:leader="dot" w:pos="9071"/>
        </w:tabs>
        <w:spacing w:line="312" w:lineRule="auto"/>
      </w:pPr>
      <w:r>
        <w:t xml:space="preserve">4.7 Cache com degradação </w:t>
      </w:r>
      <w:proofErr w:type="spellStart"/>
      <w:r w:rsidRPr="001D1502">
        <w:rPr>
          <w:i/>
          <w:iCs/>
        </w:rPr>
        <w:t>graceful</w:t>
      </w:r>
      <w:proofErr w:type="spellEnd"/>
      <w:r>
        <w:tab/>
        <w:t>33</w:t>
      </w:r>
    </w:p>
    <w:p w:rsidR="001D1502" w:rsidRDefault="001D1502" w:rsidP="001D1502">
      <w:pPr>
        <w:tabs>
          <w:tab w:val="right" w:leader="dot" w:pos="9071"/>
        </w:tabs>
        <w:spacing w:line="312" w:lineRule="auto"/>
      </w:pPr>
      <w:r>
        <w:t>4.8 Interface web</w:t>
      </w:r>
      <w:r>
        <w:tab/>
        <w:t>33</w:t>
      </w:r>
    </w:p>
    <w:p w:rsidR="001D1502" w:rsidRDefault="001D1502" w:rsidP="001D1502">
      <w:pPr>
        <w:tabs>
          <w:tab w:val="right" w:leader="dot" w:pos="9071"/>
        </w:tabs>
        <w:spacing w:line="312" w:lineRule="auto"/>
      </w:pPr>
      <w:r>
        <w:t xml:space="preserve">4.9 Decisões de projeto e </w:t>
      </w:r>
      <w:r w:rsidRPr="001D1502">
        <w:rPr>
          <w:i/>
          <w:iCs/>
        </w:rPr>
        <w:t>trade-</w:t>
      </w:r>
      <w:proofErr w:type="spellStart"/>
      <w:r w:rsidRPr="001D1502">
        <w:rPr>
          <w:i/>
          <w:iCs/>
        </w:rPr>
        <w:t>offs</w:t>
      </w:r>
      <w:proofErr w:type="spellEnd"/>
      <w:r>
        <w:tab/>
        <w:t>34</w:t>
      </w:r>
    </w:p>
    <w:p w:rsidR="001D1502" w:rsidRDefault="001D1502" w:rsidP="001D1502">
      <w:pPr>
        <w:tabs>
          <w:tab w:val="right" w:leader="dot" w:pos="9071"/>
        </w:tabs>
        <w:spacing w:line="312" w:lineRule="auto"/>
      </w:pPr>
      <w:r>
        <w:rPr>
          <w:b/>
          <w:bCs/>
        </w:rPr>
        <w:t>5 RESULTADOS E DISCUSSÃO</w:t>
      </w:r>
      <w:r>
        <w:rPr>
          <w:b/>
          <w:bCs/>
        </w:rPr>
        <w:tab/>
        <w:t>35</w:t>
      </w:r>
    </w:p>
    <w:p w:rsidR="001D1502" w:rsidRDefault="001D1502" w:rsidP="001D1502">
      <w:pPr>
        <w:tabs>
          <w:tab w:val="right" w:leader="dot" w:pos="9071"/>
        </w:tabs>
        <w:spacing w:line="312" w:lineRule="auto"/>
      </w:pPr>
      <w:r>
        <w:t>5.1 Caracterização do conjunto de dados</w:t>
      </w:r>
      <w:r>
        <w:tab/>
        <w:t>36</w:t>
      </w:r>
    </w:p>
    <w:p w:rsidR="001D1502" w:rsidRDefault="001D1502" w:rsidP="001D1502">
      <w:pPr>
        <w:tabs>
          <w:tab w:val="right" w:leader="dot" w:pos="9071"/>
        </w:tabs>
        <w:spacing w:line="312" w:lineRule="auto"/>
      </w:pPr>
      <w:r>
        <w:t xml:space="preserve">5.2 Regras descobertas e análise por </w:t>
      </w:r>
      <w:r w:rsidRPr="001D1502">
        <w:rPr>
          <w:i/>
          <w:iCs/>
        </w:rPr>
        <w:t>lift</w:t>
      </w:r>
      <w:r>
        <w:tab/>
        <w:t>37</w:t>
      </w:r>
    </w:p>
    <w:p w:rsidR="001D1502" w:rsidRDefault="001D1502" w:rsidP="001D1502">
      <w:pPr>
        <w:tabs>
          <w:tab w:val="right" w:leader="dot" w:pos="9071"/>
        </w:tabs>
        <w:spacing w:line="312" w:lineRule="auto"/>
      </w:pPr>
      <w:r>
        <w:t>5.3 Métricas globais do conjunto de regras</w:t>
      </w:r>
      <w:r>
        <w:tab/>
        <w:t>38</w:t>
      </w:r>
    </w:p>
    <w:p w:rsidR="001D1502" w:rsidRDefault="001D1502" w:rsidP="001D1502">
      <w:pPr>
        <w:tabs>
          <w:tab w:val="right" w:leader="dot" w:pos="9071"/>
        </w:tabs>
        <w:spacing w:line="312" w:lineRule="auto"/>
      </w:pPr>
      <w:r>
        <w:t xml:space="preserve">5.4 Avaliação por </w:t>
      </w:r>
      <w:r w:rsidRPr="001D1502">
        <w:rPr>
          <w:i/>
          <w:iCs/>
        </w:rPr>
        <w:t>Precision, Recall e F1-Score</w:t>
      </w:r>
      <w:r>
        <w:tab/>
        <w:t>39</w:t>
      </w:r>
    </w:p>
    <w:p w:rsidR="001D1502" w:rsidRDefault="001D1502" w:rsidP="001D1502">
      <w:pPr>
        <w:tabs>
          <w:tab w:val="right" w:leader="dot" w:pos="9071"/>
        </w:tabs>
        <w:spacing w:line="312" w:lineRule="auto"/>
      </w:pPr>
      <w:r>
        <w:t xml:space="preserve">5.4.1 Confronto com o </w:t>
      </w:r>
      <w:r w:rsidRPr="001D1502">
        <w:rPr>
          <w:i/>
          <w:iCs/>
        </w:rPr>
        <w:t>holdout</w:t>
      </w:r>
      <w:r>
        <w:t xml:space="preserve"> simples</w:t>
      </w:r>
      <w:r>
        <w:tab/>
        <w:t>39</w:t>
      </w:r>
    </w:p>
    <w:p w:rsidR="001D1502" w:rsidRDefault="001D1502" w:rsidP="001D1502">
      <w:pPr>
        <w:tabs>
          <w:tab w:val="right" w:leader="dot" w:pos="9071"/>
        </w:tabs>
        <w:spacing w:line="312" w:lineRule="auto"/>
      </w:pPr>
      <w:r>
        <w:t>5.5 Aderência ao conhecimento de domínio</w:t>
      </w:r>
      <w:r>
        <w:tab/>
        <w:t>40</w:t>
      </w:r>
    </w:p>
    <w:p w:rsidR="001D1502" w:rsidRDefault="001D1502" w:rsidP="001D1502">
      <w:pPr>
        <w:tabs>
          <w:tab w:val="right" w:leader="dot" w:pos="9071"/>
        </w:tabs>
        <w:spacing w:line="312" w:lineRule="auto"/>
      </w:pPr>
      <w:r>
        <w:t>5.6 Confronto com a hipótese de pesquisa</w:t>
      </w:r>
      <w:r>
        <w:tab/>
        <w:t>41</w:t>
      </w:r>
    </w:p>
    <w:p w:rsidR="001D1502" w:rsidRDefault="001D1502" w:rsidP="001D1502">
      <w:pPr>
        <w:tabs>
          <w:tab w:val="right" w:leader="dot" w:pos="9071"/>
        </w:tabs>
        <w:spacing w:line="312" w:lineRule="auto"/>
      </w:pPr>
      <w:r>
        <w:t>5.7 Limitações do estudo</w:t>
      </w:r>
      <w:r>
        <w:tab/>
        <w:t>41</w:t>
      </w:r>
    </w:p>
    <w:p w:rsidR="001D1502" w:rsidRDefault="001D1502" w:rsidP="001D1502">
      <w:pPr>
        <w:tabs>
          <w:tab w:val="right" w:leader="dot" w:pos="9071"/>
        </w:tabs>
        <w:spacing w:line="312" w:lineRule="auto"/>
      </w:pPr>
      <w:r>
        <w:rPr>
          <w:b/>
          <w:bCs/>
        </w:rPr>
        <w:t>6 CONCLUSÃO</w:t>
      </w:r>
      <w:r>
        <w:rPr>
          <w:b/>
          <w:bCs/>
        </w:rPr>
        <w:tab/>
        <w:t>42</w:t>
      </w:r>
    </w:p>
    <w:p w:rsidR="001D1502" w:rsidRDefault="001D1502" w:rsidP="001D1502">
      <w:pPr>
        <w:tabs>
          <w:tab w:val="right" w:leader="dot" w:pos="9071"/>
        </w:tabs>
        <w:spacing w:line="312" w:lineRule="auto"/>
      </w:pPr>
      <w:r>
        <w:t>6.1 Síntese das contribuições</w:t>
      </w:r>
      <w:r>
        <w:tab/>
        <w:t>42</w:t>
      </w:r>
    </w:p>
    <w:p w:rsidR="001D1502" w:rsidRDefault="001D1502" w:rsidP="001D1502">
      <w:pPr>
        <w:tabs>
          <w:tab w:val="right" w:leader="dot" w:pos="9071"/>
        </w:tabs>
        <w:spacing w:line="312" w:lineRule="auto"/>
      </w:pPr>
      <w:r>
        <w:t>6.2 Resposta à pergunta de pesquisa</w:t>
      </w:r>
      <w:r>
        <w:tab/>
        <w:t>43</w:t>
      </w:r>
    </w:p>
    <w:p w:rsidR="001D1502" w:rsidRDefault="001D1502" w:rsidP="001D1502">
      <w:pPr>
        <w:tabs>
          <w:tab w:val="right" w:leader="dot" w:pos="9071"/>
        </w:tabs>
        <w:spacing w:line="312" w:lineRule="auto"/>
      </w:pPr>
      <w:r>
        <w:t>6.3 Trabalhos futuros</w:t>
      </w:r>
      <w:r>
        <w:tab/>
        <w:t>44</w:t>
      </w:r>
    </w:p>
    <w:p w:rsidR="001D1502" w:rsidRDefault="001D1502" w:rsidP="001D1502">
      <w:pPr>
        <w:tabs>
          <w:tab w:val="right" w:leader="dot" w:pos="9071"/>
        </w:tabs>
        <w:spacing w:line="312" w:lineRule="auto"/>
      </w:pPr>
      <w:r>
        <w:rPr>
          <w:b/>
          <w:bCs/>
        </w:rPr>
        <w:t>REFERÊNCIAS</w:t>
      </w:r>
      <w:r>
        <w:rPr>
          <w:b/>
          <w:bCs/>
        </w:rPr>
        <w:tab/>
        <w:t>45</w:t>
      </w:r>
    </w:p>
    <w:p w:rsidR="00746746" w:rsidRDefault="00746746">
      <w:pPr>
        <w:jc w:val="left"/>
        <w:sectPr w:rsidR="00746746">
          <w:pgSz w:w="11906" w:h="16838"/>
          <w:pgMar w:top="1701" w:right="1134" w:bottom="1134" w:left="1701" w:header="708" w:footer="708" w:gutter="0"/>
          <w:pgNumType w:start="1"/>
          <w:cols w:space="720"/>
          <w:docGrid w:linePitch="360"/>
        </w:sectPr>
      </w:pPr>
    </w:p>
    <w:p w:rsidR="00746746" w:rsidRDefault="008F2AC4">
      <w:pPr>
        <w:pStyle w:val="Ttulo1"/>
      </w:pPr>
      <w:r>
        <w:lastRenderedPageBreak/>
        <w:t>1 INTRODUÇÃO</w:t>
      </w:r>
    </w:p>
    <w:p w:rsidR="00746746" w:rsidRDefault="008F2AC4">
      <w:pPr>
        <w:pStyle w:val="Ttulo2"/>
      </w:pPr>
      <w:r>
        <w:t>1.1 Contextualização</w:t>
      </w:r>
    </w:p>
    <w:p w:rsidR="00746746" w:rsidRDefault="004003D9">
      <w:pPr>
        <w:ind w:firstLine="708"/>
      </w:pPr>
      <w:r>
        <w:t xml:space="preserve">O aumento da disponibilidade de dados tem feito com que a capacidade de </w:t>
      </w:r>
      <w:proofErr w:type="gramStart"/>
      <w:r>
        <w:t>convertê-los</w:t>
      </w:r>
      <w:proofErr w:type="gramEnd"/>
      <w:r>
        <w:t xml:space="preserve"> em conhecimento estratégico torne-se um verdadeiro diferencial competitivo para empresas de todos os portes. Sistemas de recomendação que utilizam técnicas de inteligência de dados, como histórico de vendas, são capazes de gerar sugestões úteis, que podem ser de qual o melhor produto a escolher, o que oferecer ao consumidor para aumentar </w:t>
      </w:r>
      <w:r>
        <w:tab/>
        <w:t>o resultado comercial (RESNICK; VARIAN, 1997). Em distribuidoras regionais, no entanto, mostram uma mudança nesse cenário. Uma distribuidora frequentemente atende a um número limitado de clientes (outras empresas, e não o consumidor final), não coleta avaliações de produtos e apresenta um volume limitado de transações, se comparado ao varejo B2C. Faltam, assim, condições que tornam viável a filtragem colaborativa: a matriz usuário-item torna-se extremamente esparsa e o problema de cold start deixa de ser a exceção para se tornar a situação predominante.</w:t>
      </w:r>
    </w:p>
    <w:p w:rsidR="000127DC" w:rsidRDefault="000127DC">
      <w:pPr>
        <w:ind w:firstLine="708"/>
      </w:pPr>
      <w:r>
        <w:t>É nesse contexto que se encontra a Quasar Barber, uma distribuidora de produtos para barbearia com sede em Codó, Maranhão, e de propriedade do próprio autor. Como a maioria das distribuidoras desse porte, as sugestões de venda cruzada e reposição são feitas de forma intuitiva, com base no conhecimento e experiência da equipe de vendas. Esse conhecimento é valioso, mas implícito: permanece nas mãos apenas dos vendedores de produtos, não escala com a operação e não pode ser auditado. Ao mesmo tempo, a empresa possui um histórico de pedidos que pode, quando analisado, revelar padrões de compras conjuntas que ainda não foram percebidos.</w:t>
      </w:r>
    </w:p>
    <w:p w:rsidR="000127DC" w:rsidRDefault="000127DC">
      <w:pPr>
        <w:spacing w:line="240" w:lineRule="auto"/>
      </w:pPr>
    </w:p>
    <w:p w:rsidR="000127DC" w:rsidRDefault="000127DC">
      <w:pPr>
        <w:spacing w:line="240" w:lineRule="auto"/>
      </w:pPr>
    </w:p>
    <w:p w:rsidR="00746746" w:rsidRDefault="008F2AC4">
      <w:pPr>
        <w:pStyle w:val="Ttulo2"/>
      </w:pPr>
      <w:r>
        <w:t>1.2 Problema de pesquisa</w:t>
      </w:r>
    </w:p>
    <w:p w:rsidR="00262B63" w:rsidRDefault="008F2AC4" w:rsidP="00262B63">
      <w:pPr>
        <w:ind w:firstLine="708"/>
      </w:pPr>
      <w:r>
        <w:t xml:space="preserve">Distribuidoras B2B de pequeno e médio porte operam com um catálogo amplo, mas conduzem as decisões de </w:t>
      </w:r>
      <w:r>
        <w:rPr>
          <w:i/>
          <w:iCs/>
        </w:rPr>
        <w:t>cross-sell</w:t>
      </w:r>
      <w:r>
        <w:t xml:space="preserve"> e de sugestão de reposição de forma intuitiva. Diferentemente do varejo B2C, esse cenário se caracteriza por poucos clientes. </w:t>
      </w:r>
      <w:r>
        <w:rPr>
          <w:spacing w:val="8"/>
          <w:shd w:val="clear" w:color="auto" w:fill="FFFFFF"/>
        </w:rPr>
        <w:t xml:space="preserve">Pequenos e médios distribuidores B2B têm um vasto catálogo e fazem </w:t>
      </w:r>
      <w:r>
        <w:rPr>
          <w:spacing w:val="8"/>
          <w:shd w:val="clear" w:color="auto" w:fill="FFFFFF"/>
        </w:rPr>
        <w:lastRenderedPageBreak/>
        <w:t xml:space="preserve">sugestões de venda cruzada/reabastecimento de forma intuitiva. Ao contrário do varejo B2C, este cenário é caracterizado por poucos clientes, sem avaliações e classificações de produtos, e um volume transacional reduzido, </w:t>
      </w:r>
      <w:r w:rsidR="00262B63">
        <w:t>condições que inviabilizam a filtragem colaborativa clássica, dependente de uma matriz usuário-item densa (SARWAR et al., 2001).</w:t>
      </w:r>
    </w:p>
    <w:p w:rsidR="007D298A" w:rsidRDefault="007D298A" w:rsidP="00262B63">
      <w:pPr>
        <w:ind w:firstLine="708"/>
        <w:rPr>
          <w:spacing w:val="8"/>
          <w:shd w:val="clear" w:color="auto" w:fill="FFFFFF"/>
        </w:rPr>
      </w:pPr>
      <w:r>
        <w:rPr>
          <w:spacing w:val="8"/>
          <w:shd w:val="clear" w:color="auto" w:fill="FFFFFF"/>
        </w:rPr>
        <w:t>Assim, nosso trabalho é responder à seguinte pergunta</w:t>
      </w:r>
    </w:p>
    <w:p w:rsidR="00746746" w:rsidRDefault="008F2AC4">
      <w:pPr>
        <w:ind w:right="1134" w:firstLine="708"/>
      </w:pPr>
      <w:r>
        <w:rPr>
          <w:i/>
          <w:iCs/>
        </w:rPr>
        <w:t>É possível gerar recomendações de produtos úteis e estatisticamente relevantes para uma distribuidora B2B de pequeno porte utilizando apenas regras de associação extraídas do histórico transacional, mesmo diante de um volume reduzido de transações?</w:t>
      </w:r>
    </w:p>
    <w:p w:rsidR="00746746" w:rsidRDefault="008F2AC4">
      <w:pPr>
        <w:ind w:firstLine="708"/>
      </w:pPr>
      <w:r>
        <w:t>Desdobram-se, a partir dela, três subperguntas:</w:t>
      </w:r>
    </w:p>
    <w:p w:rsidR="00746746" w:rsidRDefault="008F2AC4">
      <w:pPr>
        <w:pStyle w:val="PargrafodaLista"/>
        <w:numPr>
          <w:ilvl w:val="0"/>
          <w:numId w:val="2"/>
        </w:numPr>
        <w:spacing w:line="360" w:lineRule="auto"/>
        <w:ind w:left="0" w:firstLine="708"/>
        <w:jc w:val="both"/>
      </w:pPr>
      <w:r>
        <w:t xml:space="preserve">Quais limiares de </w:t>
      </w:r>
      <w:r w:rsidR="00CA7C3C" w:rsidRPr="00CA7C3C">
        <w:t>suporte</w:t>
      </w:r>
      <w:r w:rsidR="00CA7C3C">
        <w:rPr>
          <w:i/>
          <w:iCs/>
        </w:rPr>
        <w:t xml:space="preserve"> </w:t>
      </w:r>
      <w:r>
        <w:t xml:space="preserve">e </w:t>
      </w:r>
      <w:r w:rsidR="00CA7C3C" w:rsidRPr="00CA7C3C">
        <w:t>confiança</w:t>
      </w:r>
      <w:r>
        <w:t xml:space="preserve"> produzem regras relevantes (não triviais) em um conjunto de dados esparso, da ordem de dezenas de transações?</w:t>
      </w:r>
    </w:p>
    <w:p w:rsidR="00746746" w:rsidRDefault="008F2AC4">
      <w:pPr>
        <w:pStyle w:val="PargrafodaLista"/>
        <w:numPr>
          <w:ilvl w:val="0"/>
          <w:numId w:val="2"/>
        </w:numPr>
        <w:spacing w:line="360" w:lineRule="auto"/>
        <w:ind w:left="0" w:firstLine="708"/>
        <w:jc w:val="both"/>
      </w:pPr>
      <w:r>
        <w:t xml:space="preserve">Como a métrica de </w:t>
      </w:r>
      <w:r>
        <w:rPr>
          <w:i/>
          <w:iCs/>
        </w:rPr>
        <w:t>lift</w:t>
      </w:r>
      <w:r>
        <w:t xml:space="preserve"> distingue associações úteis de coocorrências por mero acaso nesse cenário?</w:t>
      </w:r>
    </w:p>
    <w:p w:rsidR="00746746" w:rsidRDefault="008F2AC4">
      <w:pPr>
        <w:pStyle w:val="PargrafodaLista"/>
        <w:numPr>
          <w:ilvl w:val="0"/>
          <w:numId w:val="2"/>
        </w:numPr>
        <w:spacing w:line="360" w:lineRule="auto"/>
        <w:ind w:left="0" w:firstLine="708"/>
        <w:jc w:val="both"/>
      </w:pPr>
      <w:r>
        <w:t>Quais são as limitações de validação (</w:t>
      </w:r>
      <w:r>
        <w:rPr>
          <w:i/>
          <w:iCs/>
        </w:rPr>
        <w:t>Precision</w:t>
      </w:r>
      <w:r>
        <w:t xml:space="preserve">, </w:t>
      </w:r>
      <w:r>
        <w:rPr>
          <w:i/>
          <w:iCs/>
        </w:rPr>
        <w:t>Recall</w:t>
      </w:r>
      <w:r>
        <w:t xml:space="preserve"> e </w:t>
      </w:r>
      <w:r>
        <w:rPr>
          <w:i/>
          <w:iCs/>
        </w:rPr>
        <w:t>F1-Score</w:t>
      </w:r>
      <w:r>
        <w:t>) quando o conjunto de teste contém poucas transações multi-item?</w:t>
      </w:r>
    </w:p>
    <w:p w:rsidR="00746746" w:rsidRDefault="008F2AC4">
      <w:pPr>
        <w:pStyle w:val="Ttulo2"/>
      </w:pPr>
      <w:r>
        <w:t>1.3 Hipótese</w:t>
      </w:r>
    </w:p>
    <w:p w:rsidR="00746746" w:rsidRDefault="008F2AC4">
      <w:pPr>
        <w:ind w:firstLine="708"/>
      </w:pPr>
      <w:r>
        <w:t>Em resposta à pergunta de pesquisa, propõe-se a seguinte hipótese de trabalho:</w:t>
      </w:r>
    </w:p>
    <w:p w:rsidR="00746746" w:rsidRDefault="008F2AC4">
      <w:pPr>
        <w:ind w:right="567" w:firstLine="708"/>
      </w:pPr>
      <w:r>
        <w:t xml:space="preserve">H1: regras de associação com </w:t>
      </w:r>
      <w:r w:rsidRPr="00CA7C3C">
        <w:t>co</w:t>
      </w:r>
      <w:r w:rsidR="00CA7C3C" w:rsidRPr="00CA7C3C">
        <w:t>nfiança</w:t>
      </w:r>
      <w:r w:rsidRPr="00CA7C3C">
        <w:rPr>
          <w:rFonts w:eastAsia="Courier New"/>
        </w:rPr>
        <w:t xml:space="preserve"> ≥ 0,30</w:t>
      </w:r>
      <w:r w:rsidRPr="00CA7C3C">
        <w:t xml:space="preserve"> e </w:t>
      </w:r>
      <w:r w:rsidR="00CA7C3C" w:rsidRPr="00CA7C3C">
        <w:t>suporte</w:t>
      </w:r>
      <w:r w:rsidRPr="00CA7C3C">
        <w:rPr>
          <w:rFonts w:eastAsia="Courier New"/>
        </w:rPr>
        <w:t xml:space="preserve"> ≥ 0,02</w:t>
      </w:r>
      <w:r w:rsidRPr="00CA7C3C">
        <w:t>,</w:t>
      </w:r>
      <w:r>
        <w:t xml:space="preserve"> ranqueadas por </w:t>
      </w:r>
      <w:r>
        <w:rPr>
          <w:i/>
          <w:iCs/>
        </w:rPr>
        <w:t>lift</w:t>
      </w:r>
      <w:r>
        <w:t xml:space="preserve">, produzem recomendações de </w:t>
      </w:r>
      <w:r>
        <w:rPr>
          <w:i/>
          <w:iCs/>
        </w:rPr>
        <w:t>cross-sell</w:t>
      </w:r>
      <w:r>
        <w:t xml:space="preserve"> coerentes com o conhecimento de domínio da distribuidora, mesmo em um conjunto de dados reduzido.</w:t>
      </w:r>
    </w:p>
    <w:p w:rsidR="00746746" w:rsidRDefault="008F2AC4">
      <w:pPr>
        <w:ind w:firstLine="708"/>
      </w:pPr>
      <w:r>
        <w:t>A ela contrapõe-se a hipótese nula:</w:t>
      </w:r>
    </w:p>
    <w:p w:rsidR="00746746" w:rsidRDefault="008F2AC4">
      <w:pPr>
        <w:ind w:right="567" w:firstLine="708"/>
      </w:pPr>
      <w:r>
        <w:t>H0: em volume transacional reduzido, as regras geradas são indistinguíveis de coocorrências aleatórias e não superam uma recomendação baseada apenas nos produtos mais vendidos (</w:t>
      </w:r>
      <w:r>
        <w:rPr>
          <w:i/>
          <w:iCs/>
        </w:rPr>
        <w:t>baseline</w:t>
      </w:r>
      <w:r>
        <w:t xml:space="preserve"> de popularidade).</w:t>
      </w:r>
    </w:p>
    <w:p w:rsidR="00746746" w:rsidRDefault="008F2AC4">
      <w:pPr>
        <w:pStyle w:val="Ttulo2"/>
      </w:pPr>
      <w:r>
        <w:lastRenderedPageBreak/>
        <w:t>1.4 Objetivos</w:t>
      </w:r>
    </w:p>
    <w:p w:rsidR="00746746" w:rsidRDefault="008F2AC4">
      <w:pPr>
        <w:pStyle w:val="Ttulo3"/>
        <w:spacing w:after="180"/>
      </w:pPr>
      <w:r>
        <w:t>1.4.1 Objetivo geral</w:t>
      </w:r>
    </w:p>
    <w:p w:rsidR="00746746" w:rsidRDefault="008F2AC4">
      <w:pPr>
        <w:ind w:firstLine="708"/>
      </w:pPr>
      <w:r>
        <w:t>Desenvolver e validar um sistema de recomendação de produtos B2B baseado em regras de associação (</w:t>
      </w:r>
      <w:r>
        <w:rPr>
          <w:i/>
          <w:iCs/>
        </w:rPr>
        <w:t>Market Basket Analysis</w:t>
      </w:r>
      <w:r>
        <w:t>), aplicado ao histórico de vendas da Quasar Barber, capaz de sugerir produtos complementares com relevância estatística mensurável.</w:t>
      </w:r>
    </w:p>
    <w:p w:rsidR="00746746" w:rsidRDefault="008F2AC4">
      <w:pPr>
        <w:pStyle w:val="Ttulo3"/>
        <w:spacing w:after="180"/>
      </w:pPr>
      <w:r>
        <w:t>1.4.2 Objetivos específicos</w:t>
      </w:r>
    </w:p>
    <w:p w:rsidR="00746746" w:rsidRDefault="008F2AC4">
      <w:pPr>
        <w:pStyle w:val="PargrafodaLista"/>
        <w:numPr>
          <w:ilvl w:val="0"/>
          <w:numId w:val="3"/>
        </w:numPr>
        <w:spacing w:line="360" w:lineRule="auto"/>
        <w:ind w:left="0" w:firstLine="708"/>
        <w:jc w:val="both"/>
      </w:pPr>
      <w:r>
        <w:t>Revisar a literatura sobre sistemas de recomendação, regras de associação (</w:t>
      </w:r>
      <w:r>
        <w:rPr>
          <w:i/>
          <w:iCs/>
        </w:rPr>
        <w:t>Apriori</w:t>
      </w:r>
      <w:r>
        <w:t xml:space="preserve">) e as métricas </w:t>
      </w:r>
      <w:r>
        <w:rPr>
          <w:i/>
          <w:iCs/>
        </w:rPr>
        <w:t>support</w:t>
      </w:r>
      <w:r w:rsidR="00CA7C3C">
        <w:rPr>
          <w:i/>
          <w:iCs/>
        </w:rPr>
        <w:t xml:space="preserve"> </w:t>
      </w:r>
      <w:r w:rsidR="00CA7C3C" w:rsidRPr="00CA7C3C">
        <w:t>(suporte)</w:t>
      </w:r>
      <w:r w:rsidRPr="00CA7C3C">
        <w:t xml:space="preserve">, </w:t>
      </w:r>
      <w:bookmarkStart w:id="0" w:name="_GoBack"/>
      <w:r>
        <w:rPr>
          <w:i/>
          <w:iCs/>
        </w:rPr>
        <w:t>confidence</w:t>
      </w:r>
      <w:bookmarkEnd w:id="0"/>
      <w:r w:rsidR="00CA7C3C">
        <w:rPr>
          <w:i/>
          <w:iCs/>
        </w:rPr>
        <w:t xml:space="preserve"> </w:t>
      </w:r>
      <w:r w:rsidR="00CA7C3C" w:rsidRPr="00CA7C3C">
        <w:t>(confiança)</w:t>
      </w:r>
      <w:r>
        <w:t xml:space="preserve"> e </w:t>
      </w:r>
      <w:r>
        <w:rPr>
          <w:i/>
          <w:iCs/>
        </w:rPr>
        <w:t>lift</w:t>
      </w:r>
      <w:r>
        <w:t>.</w:t>
      </w:r>
    </w:p>
    <w:p w:rsidR="00746746" w:rsidRDefault="008F2AC4">
      <w:pPr>
        <w:pStyle w:val="PargrafodaLista"/>
        <w:numPr>
          <w:ilvl w:val="0"/>
          <w:numId w:val="3"/>
        </w:numPr>
        <w:spacing w:line="360" w:lineRule="auto"/>
        <w:ind w:left="0" w:firstLine="708"/>
        <w:jc w:val="both"/>
      </w:pPr>
      <w:r>
        <w:t>Modelar uma base de dados transacional (PostgreSQL/Supabase) que represente clientes, produtos, vendas e itens de venda da distribuidora.</w:t>
      </w:r>
    </w:p>
    <w:p w:rsidR="00746746" w:rsidRDefault="008F2AC4">
      <w:pPr>
        <w:pStyle w:val="PargrafodaLista"/>
        <w:numPr>
          <w:ilvl w:val="0"/>
          <w:numId w:val="3"/>
        </w:numPr>
        <w:spacing w:line="360" w:lineRule="auto"/>
        <w:ind w:left="0" w:firstLine="708"/>
        <w:jc w:val="both"/>
      </w:pPr>
      <w:r>
        <w:t xml:space="preserve">Implementar o algoritmo de extração de regras de associação e a geração de recomendações </w:t>
      </w:r>
      <w:r>
        <w:rPr>
          <w:i/>
          <w:iCs/>
        </w:rPr>
        <w:t>Top-N</w:t>
      </w:r>
      <w:r>
        <w:t xml:space="preserve"> em uma API REST (Node.js/Express).</w:t>
      </w:r>
    </w:p>
    <w:p w:rsidR="00746746" w:rsidRDefault="008F2AC4">
      <w:pPr>
        <w:pStyle w:val="PargrafodaLista"/>
        <w:numPr>
          <w:ilvl w:val="0"/>
          <w:numId w:val="3"/>
        </w:numPr>
        <w:spacing w:line="360" w:lineRule="auto"/>
        <w:ind w:left="0" w:firstLine="708"/>
        <w:jc w:val="both"/>
      </w:pPr>
      <w:r>
        <w:t>Construir uma interface web (</w:t>
      </w:r>
      <w:proofErr w:type="spellStart"/>
      <w:r>
        <w:rPr>
          <w:i/>
          <w:iCs/>
        </w:rPr>
        <w:t>React</w:t>
      </w:r>
      <w:proofErr w:type="spellEnd"/>
      <w:r>
        <w:t>) que permita consultar recomendações por produto e visualizar métricas e gráficos das regras descobertas.</w:t>
      </w:r>
    </w:p>
    <w:p w:rsidR="00746746" w:rsidRDefault="008F2AC4">
      <w:pPr>
        <w:pStyle w:val="PargrafodaLista"/>
        <w:numPr>
          <w:ilvl w:val="0"/>
          <w:numId w:val="3"/>
        </w:numPr>
        <w:spacing w:line="360" w:lineRule="auto"/>
        <w:ind w:left="0" w:firstLine="708"/>
        <w:jc w:val="both"/>
      </w:pPr>
      <w:r>
        <w:t xml:space="preserve">Validar a qualidade das recomendações por meio de validação cruzada </w:t>
      </w:r>
      <w:proofErr w:type="spellStart"/>
      <w:r>
        <w:rPr>
          <w:i/>
          <w:iCs/>
        </w:rPr>
        <w:t>Leave</w:t>
      </w:r>
      <w:proofErr w:type="spellEnd"/>
      <w:r>
        <w:rPr>
          <w:i/>
          <w:iCs/>
        </w:rPr>
        <w:t>-</w:t>
      </w:r>
      <w:proofErr w:type="spellStart"/>
      <w:r>
        <w:rPr>
          <w:i/>
          <w:iCs/>
        </w:rPr>
        <w:t>One</w:t>
      </w:r>
      <w:proofErr w:type="spellEnd"/>
      <w:r>
        <w:rPr>
          <w:i/>
          <w:iCs/>
        </w:rPr>
        <w:t>-Out</w:t>
      </w:r>
      <w:r>
        <w:t xml:space="preserve"> (LOOCV), calculando </w:t>
      </w:r>
      <w:r>
        <w:rPr>
          <w:i/>
          <w:iCs/>
        </w:rPr>
        <w:t>Precision</w:t>
      </w:r>
      <w:r>
        <w:t xml:space="preserve">, </w:t>
      </w:r>
      <w:r>
        <w:rPr>
          <w:i/>
          <w:iCs/>
        </w:rPr>
        <w:t>Recall</w:t>
      </w:r>
      <w:r>
        <w:t xml:space="preserve"> e </w:t>
      </w:r>
      <w:r>
        <w:rPr>
          <w:i/>
          <w:iCs/>
        </w:rPr>
        <w:t>F1-Score</w:t>
      </w:r>
      <w:r>
        <w:t>, e discutir as limitações impostas pelo tamanho do conjunto de dados.</w:t>
      </w:r>
    </w:p>
    <w:p w:rsidR="00746746" w:rsidRDefault="008F2AC4">
      <w:pPr>
        <w:pStyle w:val="PargrafodaLista"/>
        <w:numPr>
          <w:ilvl w:val="0"/>
          <w:numId w:val="3"/>
        </w:numPr>
        <w:spacing w:line="360" w:lineRule="auto"/>
        <w:ind w:left="0" w:firstLine="708"/>
        <w:jc w:val="both"/>
      </w:pPr>
      <w:r>
        <w:t xml:space="preserve">Analisar as regras de maior </w:t>
      </w:r>
      <w:r>
        <w:rPr>
          <w:i/>
          <w:iCs/>
        </w:rPr>
        <w:t>lift</w:t>
      </w:r>
      <w:r>
        <w:t xml:space="preserve"> sob a ótica de negócio, verificando sua aderência ao conhecimento de domínio.</w:t>
      </w:r>
    </w:p>
    <w:p w:rsidR="00212AAD" w:rsidRPr="00212AAD" w:rsidRDefault="008F2AC4" w:rsidP="00212AAD">
      <w:pPr>
        <w:pStyle w:val="Ttulo2"/>
      </w:pPr>
      <w:r>
        <w:t>1.5 Justificativa</w:t>
      </w:r>
    </w:p>
    <w:p w:rsidR="00262B63" w:rsidRDefault="00212AAD" w:rsidP="00212AAD">
      <w:pPr>
        <w:shd w:val="clear" w:color="auto" w:fill="FFFFFF"/>
        <w:ind w:firstLine="708"/>
        <w:textAlignment w:val="baseline"/>
      </w:pPr>
      <w:r>
        <w:t xml:space="preserve">À primeira vista, este trabalho é relevante tanto em um sentido acadêmico quanto prático e técnico. </w:t>
      </w:r>
    </w:p>
    <w:p w:rsidR="00262B63" w:rsidRDefault="00212AAD" w:rsidP="00212AAD">
      <w:pPr>
        <w:shd w:val="clear" w:color="auto" w:fill="FFFFFF"/>
        <w:ind w:firstLine="708"/>
        <w:textAlignment w:val="baseline"/>
      </w:pPr>
      <w:r>
        <w:t xml:space="preserve">Do ponto de vista acadêmico, a maioria dos estudos sobre sistemas de recomendação é em cenários de alto volume B2C, como </w:t>
      </w:r>
      <w:r w:rsidRPr="002A3E57">
        <w:t>Amazon</w:t>
      </w:r>
      <w:r>
        <w:t xml:space="preserve"> e </w:t>
      </w:r>
      <w:r w:rsidRPr="002A3E57">
        <w:t>Netflix</w:t>
      </w:r>
      <w:r>
        <w:t xml:space="preserve"> (LINDEN; SMITH; YORK, 2003; KOREN; BELL; VOLINSKY, 2009). No entanto, há pouca literatura sobre cenários B2B de baixo volume onde os dados são escassos e uma abordagem tradicional não é confiável. Este artigo é, portanto, uma tentativa de mostrar empiricamente como regras de associação podem ser usadas nesses tipos </w:t>
      </w:r>
      <w:r>
        <w:lastRenderedPageBreak/>
        <w:t xml:space="preserve">de situações. Ao usar sugestões de produtos baseadas em dados, a empresa é capaz de entender melhor as estratégias de venda cruzada e se beneficiará de um processo de recomendação de produtos mais preciso, o que, por sua vez, aumentará o ticket médio e permitirá que a equipe de vendas se mantenha atualizada. </w:t>
      </w:r>
    </w:p>
    <w:p w:rsidR="00212AAD" w:rsidRPr="00212AAD" w:rsidRDefault="00212AAD" w:rsidP="00212AAD">
      <w:pPr>
        <w:shd w:val="clear" w:color="auto" w:fill="FFFFFF"/>
        <w:ind w:firstLine="708"/>
        <w:textAlignment w:val="baseline"/>
      </w:pPr>
      <w:r>
        <w:t xml:space="preserve">Em um nível técnico, mostramos que podemos criar uma arquitetura escalável e de baixo custo com ferramentas como Supabase e Node.js. Ao contrário de abordagens que </w:t>
      </w:r>
      <w:r w:rsidR="00262B63">
        <w:t>pressupõe</w:t>
      </w:r>
      <w:r>
        <w:t xml:space="preserve"> processamento distribuído (MORAES, 2023), nossa abordagem é baseada em recursos modestos, o que a torna mais viável.</w:t>
      </w:r>
    </w:p>
    <w:p w:rsidR="00746746" w:rsidRDefault="008F2AC4">
      <w:pPr>
        <w:pStyle w:val="Ttulo2"/>
      </w:pPr>
      <w:r>
        <w:t>1.6 Delimitação do escopo</w:t>
      </w:r>
    </w:p>
    <w:p w:rsidR="00212AAD" w:rsidRPr="00EF7724" w:rsidRDefault="00F5596F" w:rsidP="00212AAD">
      <w:pPr>
        <w:pStyle w:val="Ttulo2"/>
        <w:spacing w:before="0" w:after="0"/>
        <w:ind w:firstLine="708"/>
        <w:jc w:val="both"/>
        <w:rPr>
          <w:b w:val="0"/>
          <w:bCs w:val="0"/>
          <w:color w:val="auto"/>
        </w:rPr>
      </w:pPr>
      <w:r>
        <w:rPr>
          <w:b w:val="0"/>
          <w:bCs w:val="0"/>
          <w:color w:val="auto"/>
        </w:rPr>
        <w:t xml:space="preserve">O estudo se restringe a </w:t>
      </w:r>
      <w:r w:rsidR="00212AAD">
        <w:rPr>
          <w:b w:val="0"/>
          <w:bCs w:val="0"/>
          <w:color w:val="auto"/>
        </w:rPr>
        <w:t xml:space="preserve">apenas um sistema de recomendação baseado em regras de associação extraídas do histórico transacional do Quasar Barber. Filtragem colaborativa, modelos de </w:t>
      </w:r>
      <w:r w:rsidR="00212AAD" w:rsidRPr="00262B63">
        <w:rPr>
          <w:b w:val="0"/>
          <w:bCs w:val="0"/>
          <w:i/>
          <w:iCs/>
          <w:color w:val="auto"/>
        </w:rPr>
        <w:t>deep learning</w:t>
      </w:r>
      <w:r w:rsidR="00212AAD">
        <w:rPr>
          <w:b w:val="0"/>
          <w:bCs w:val="0"/>
          <w:color w:val="auto"/>
        </w:rPr>
        <w:t xml:space="preserve"> e recomendação em tempo real durante o </w:t>
      </w:r>
      <w:r w:rsidR="00212AAD" w:rsidRPr="00D26F30">
        <w:rPr>
          <w:b w:val="0"/>
          <w:bCs w:val="0"/>
          <w:i/>
          <w:iCs/>
          <w:color w:val="auto"/>
        </w:rPr>
        <w:t>checkout</w:t>
      </w:r>
      <w:r w:rsidR="00212AAD">
        <w:rPr>
          <w:b w:val="0"/>
          <w:bCs w:val="0"/>
          <w:color w:val="auto"/>
        </w:rPr>
        <w:t xml:space="preserve"> não são abordados. O conjunto de dados é uma série de pedidos que coletamos de abril a junho de 2026 (30 transações e 29 produtos). Esta é uma escala menor (mais gerenciável) e é a principal limitação e o objetivo do trabalho. Quanto à escolha da extração de regras par-a-par em vez da forma completa do algoritmo </w:t>
      </w:r>
      <w:r w:rsidR="00212AAD" w:rsidRPr="00D26F30">
        <w:rPr>
          <w:b w:val="0"/>
          <w:bCs w:val="0"/>
          <w:i/>
          <w:iCs/>
          <w:color w:val="auto"/>
        </w:rPr>
        <w:t>Apriori</w:t>
      </w:r>
      <w:r w:rsidR="00212AAD">
        <w:rPr>
          <w:b w:val="0"/>
          <w:bCs w:val="0"/>
          <w:color w:val="auto"/>
        </w:rPr>
        <w:t xml:space="preserve"> multi-item, esta é uma escolha feita no Capítulo 4 porque o conjunto de dados é bastante grande, e pretende </w:t>
      </w:r>
      <w:r>
        <w:rPr>
          <w:b w:val="0"/>
          <w:bCs w:val="0"/>
          <w:color w:val="auto"/>
        </w:rPr>
        <w:t>gerar</w:t>
      </w:r>
      <w:r w:rsidR="00212AAD">
        <w:rPr>
          <w:b w:val="0"/>
          <w:bCs w:val="0"/>
          <w:color w:val="auto"/>
        </w:rPr>
        <w:t xml:space="preserve"> recomendações </w:t>
      </w:r>
      <w:r w:rsidR="00212AAD">
        <w:rPr>
          <w:b w:val="0"/>
          <w:bCs w:val="0"/>
          <w:i/>
          <w:iCs/>
        </w:rPr>
        <w:t>Top-N</w:t>
      </w:r>
      <w:r w:rsidR="00212AAD">
        <w:rPr>
          <w:b w:val="0"/>
          <w:bCs w:val="0"/>
          <w:color w:val="auto"/>
        </w:rPr>
        <w:t xml:space="preserve"> para produtos individuais.</w:t>
      </w:r>
    </w:p>
    <w:p w:rsidR="00746746" w:rsidRDefault="008F2AC4">
      <w:pPr>
        <w:pStyle w:val="Ttulo2"/>
      </w:pPr>
      <w:r>
        <w:t>1.7 Organização do trabalho</w:t>
      </w:r>
    </w:p>
    <w:p w:rsidR="00746746" w:rsidRDefault="008F2AC4">
      <w:pPr>
        <w:ind w:firstLine="708"/>
      </w:pPr>
      <w:r>
        <w:t>Além desta introdução, a monografia organiza-se em mais cinco capítulos:</w:t>
      </w:r>
    </w:p>
    <w:p w:rsidR="00212AAD" w:rsidRPr="00212AAD" w:rsidRDefault="008F2AC4" w:rsidP="00212AAD">
      <w:pPr>
        <w:pStyle w:val="PargrafodaLista"/>
        <w:numPr>
          <w:ilvl w:val="0"/>
          <w:numId w:val="4"/>
        </w:numPr>
        <w:spacing w:line="360" w:lineRule="auto"/>
        <w:ind w:left="0" w:firstLine="708"/>
        <w:jc w:val="both"/>
      </w:pPr>
      <w:r>
        <w:t xml:space="preserve">O Capítulo 2, </w:t>
      </w:r>
      <w:r>
        <w:rPr>
          <w:spacing w:val="8"/>
          <w:shd w:val="clear" w:color="auto" w:fill="FFFFFF"/>
        </w:rPr>
        <w:t xml:space="preserve">Fundamentação Teórica. Revisamos sistemas de recomendação e sua taxonomia, regras de associação e o algoritmo Apriori, métricas de suporte, </w:t>
      </w:r>
      <w:r w:rsidR="00CA7C3C" w:rsidRPr="00CA7C3C">
        <w:rPr>
          <w:spacing w:val="8"/>
          <w:shd w:val="clear" w:color="auto" w:fill="FFFFFF"/>
        </w:rPr>
        <w:t>confiança</w:t>
      </w:r>
      <w:r>
        <w:rPr>
          <w:spacing w:val="8"/>
          <w:shd w:val="clear" w:color="auto" w:fill="FFFFFF"/>
        </w:rPr>
        <w:t xml:space="preserve"> e </w:t>
      </w:r>
      <w:r>
        <w:rPr>
          <w:i/>
          <w:iCs/>
          <w:spacing w:val="8"/>
          <w:shd w:val="clear" w:color="auto" w:fill="FFFFFF"/>
        </w:rPr>
        <w:t>lift</w:t>
      </w:r>
      <w:r>
        <w:rPr>
          <w:spacing w:val="8"/>
          <w:shd w:val="clear" w:color="auto" w:fill="FFFFFF"/>
        </w:rPr>
        <w:t xml:space="preserve">, problema de </w:t>
      </w:r>
      <w:r>
        <w:rPr>
          <w:i/>
          <w:iCs/>
        </w:rPr>
        <w:t>cold start</w:t>
      </w:r>
      <w:r>
        <w:rPr>
          <w:spacing w:val="8"/>
          <w:shd w:val="clear" w:color="auto" w:fill="FFFFFF"/>
        </w:rPr>
        <w:t xml:space="preserve"> e esparsidade, </w:t>
      </w:r>
      <w:r>
        <w:rPr>
          <w:i/>
          <w:iCs/>
        </w:rPr>
        <w:t>cross-sell</w:t>
      </w:r>
      <w:r>
        <w:rPr>
          <w:spacing w:val="8"/>
          <w:shd w:val="clear" w:color="auto" w:fill="FFFFFF"/>
        </w:rPr>
        <w:t xml:space="preserve"> no comércio B2B, métricas de avaliação e mais.</w:t>
      </w:r>
    </w:p>
    <w:p w:rsidR="00212AAD" w:rsidRPr="00212AAD" w:rsidRDefault="008F2AC4" w:rsidP="00212AAD">
      <w:pPr>
        <w:pStyle w:val="PargrafodaLista"/>
        <w:numPr>
          <w:ilvl w:val="0"/>
          <w:numId w:val="4"/>
        </w:numPr>
        <w:spacing w:line="360" w:lineRule="auto"/>
        <w:ind w:left="0" w:firstLine="708"/>
        <w:jc w:val="both"/>
      </w:pPr>
      <w:r>
        <w:t xml:space="preserve">O Capítulo 3, </w:t>
      </w:r>
      <w:r>
        <w:rPr>
          <w:spacing w:val="8"/>
          <w:shd w:val="clear" w:color="auto" w:fill="FFFFFF"/>
        </w:rPr>
        <w:t xml:space="preserve">Metodologia. Classifica a pesquisa, apresenta o método </w:t>
      </w:r>
      <w:r>
        <w:rPr>
          <w:i/>
          <w:iCs/>
        </w:rPr>
        <w:t>Design Science Research</w:t>
      </w:r>
      <w:r>
        <w:rPr>
          <w:spacing w:val="8"/>
          <w:shd w:val="clear" w:color="auto" w:fill="FFFFFF"/>
        </w:rPr>
        <w:t>, descreve a coleta e pré-processamento de dados, ferramentas adotadas e protocolo de validação. </w:t>
      </w:r>
    </w:p>
    <w:p w:rsidR="00212AAD" w:rsidRPr="00212AAD" w:rsidRDefault="008F2AC4" w:rsidP="00212AAD">
      <w:pPr>
        <w:pStyle w:val="PargrafodaLista"/>
        <w:numPr>
          <w:ilvl w:val="0"/>
          <w:numId w:val="4"/>
        </w:numPr>
        <w:spacing w:line="360" w:lineRule="auto"/>
        <w:ind w:left="0" w:firstLine="708"/>
        <w:jc w:val="both"/>
      </w:pPr>
      <w:r>
        <w:t xml:space="preserve">O Capítulo 4, </w:t>
      </w:r>
      <w:r>
        <w:rPr>
          <w:spacing w:val="8"/>
          <w:shd w:val="clear" w:color="auto" w:fill="FFFFFF"/>
        </w:rPr>
        <w:t xml:space="preserve">Desenvolvimento do Sistema. Descrevemos a arquitetura, modelagem de dados, implementação do algoritmo, geração de recomendações, API REST, camada de </w:t>
      </w:r>
      <w:r>
        <w:rPr>
          <w:i/>
          <w:iCs/>
        </w:rPr>
        <w:t>cache</w:t>
      </w:r>
      <w:r>
        <w:rPr>
          <w:spacing w:val="8"/>
          <w:shd w:val="clear" w:color="auto" w:fill="FFFFFF"/>
        </w:rPr>
        <w:t xml:space="preserve"> e interface web.</w:t>
      </w:r>
    </w:p>
    <w:p w:rsidR="00212AAD" w:rsidRPr="00F5596F" w:rsidRDefault="008F2AC4" w:rsidP="00212AAD">
      <w:pPr>
        <w:pStyle w:val="PargrafodaLista"/>
        <w:numPr>
          <w:ilvl w:val="0"/>
          <w:numId w:val="4"/>
        </w:numPr>
        <w:spacing w:line="360" w:lineRule="auto"/>
        <w:ind w:left="0" w:firstLine="708"/>
        <w:jc w:val="both"/>
      </w:pPr>
      <w:r>
        <w:lastRenderedPageBreak/>
        <w:t xml:space="preserve">O Capítulo 5, Resultados e Discussão. </w:t>
      </w:r>
      <w:r>
        <w:rPr>
          <w:spacing w:val="8"/>
          <w:shd w:val="clear" w:color="auto" w:fill="FFFFFF"/>
        </w:rPr>
        <w:t>Descrevemos o conjunto de dados, exploramos as regras descobertas, comparamos com as métricas globais e de avaliação, discutimos a hipótese e discutimos as limitações.</w:t>
      </w:r>
    </w:p>
    <w:p w:rsidR="00F5596F" w:rsidRPr="00F5596F" w:rsidRDefault="00F5596F" w:rsidP="00212AAD">
      <w:pPr>
        <w:pStyle w:val="PargrafodaLista"/>
        <w:numPr>
          <w:ilvl w:val="0"/>
          <w:numId w:val="4"/>
        </w:numPr>
        <w:spacing w:line="360" w:lineRule="auto"/>
        <w:ind w:left="0" w:firstLine="708"/>
        <w:jc w:val="both"/>
      </w:pPr>
      <w:r>
        <w:t>O Capítulo 6, Conclusão, sintetiza as contribuições, responde à pergunta de pesquisa e aponta trabalhos futuros.</w:t>
      </w:r>
    </w:p>
    <w:p w:rsidR="00F5596F" w:rsidRPr="00212AAD" w:rsidRDefault="00F5596F" w:rsidP="00F5596F">
      <w:pPr>
        <w:pStyle w:val="PargrafodaLista"/>
        <w:spacing w:line="360" w:lineRule="auto"/>
        <w:ind w:left="708"/>
        <w:jc w:val="both"/>
      </w:pPr>
    </w:p>
    <w:p w:rsidR="00746746" w:rsidRPr="00872E3A" w:rsidRDefault="008F2AC4" w:rsidP="0018053C">
      <w:pPr>
        <w:pStyle w:val="Ttulo2"/>
      </w:pPr>
      <w:r>
        <w:t>2 FUNDAMENTAÇÃO TEÓRICA</w:t>
      </w:r>
    </w:p>
    <w:p w:rsidR="00B217EC" w:rsidRPr="00872E3A" w:rsidRDefault="00B217EC" w:rsidP="00B217EC">
      <w:pPr>
        <w:pStyle w:val="Ttulo2"/>
        <w:spacing w:before="0" w:after="0"/>
        <w:ind w:firstLine="708"/>
        <w:jc w:val="both"/>
        <w:rPr>
          <w:b w:val="0"/>
          <w:bCs w:val="0"/>
          <w:spacing w:val="8"/>
          <w:shd w:val="clear" w:color="auto" w:fill="FFFFFF"/>
        </w:rPr>
      </w:pPr>
      <w:r>
        <w:rPr>
          <w:b w:val="0"/>
          <w:bCs w:val="0"/>
          <w:spacing w:val="8"/>
          <w:shd w:val="clear" w:color="auto" w:fill="FFFFFF"/>
        </w:rPr>
        <w:t xml:space="preserve">Este capítulo apresenta o quadro teórico para o desenvolvimento e avaliação do sistema proposto. Primeiro, descreve e categoriza sistemas de recomendação (Seção 2.1) e, em seguida, regras de associação e o algoritmo Apriori (Seção 2.2). Depois, discute o problema do </w:t>
      </w:r>
      <w:r>
        <w:rPr>
          <w:b w:val="0"/>
          <w:bCs w:val="0"/>
          <w:i/>
          <w:iCs/>
        </w:rPr>
        <w:t>cold start</w:t>
      </w:r>
      <w:r>
        <w:rPr>
          <w:b w:val="0"/>
          <w:bCs w:val="0"/>
          <w:spacing w:val="8"/>
          <w:shd w:val="clear" w:color="auto" w:fill="FFFFFF"/>
        </w:rPr>
        <w:t xml:space="preserve"> e a esparsidade (Seção 2.3) para justificar a escolha metodológica deste trabalho e a venda cruzada no comércio B2B (Seção 2.4) e métricas de avaliação de recomendação (Seção 2.5). Finalmente, o capítulo conclui com trabalhos relacionados (Seção 2.6). </w:t>
      </w:r>
    </w:p>
    <w:p w:rsidR="00746746" w:rsidRDefault="008F2AC4">
      <w:pPr>
        <w:pStyle w:val="Ttulo2"/>
      </w:pPr>
      <w:r>
        <w:t>2.1 Sistemas de recomendação</w:t>
      </w:r>
    </w:p>
    <w:p w:rsidR="00746746" w:rsidRDefault="008F2AC4">
      <w:pPr>
        <w:pStyle w:val="Ttulo3"/>
        <w:spacing w:after="180"/>
      </w:pPr>
      <w:r>
        <w:t>2.1.1 Definição e classificação</w:t>
      </w:r>
    </w:p>
    <w:p w:rsidR="00B217EC" w:rsidRPr="00872E3A" w:rsidRDefault="00B217EC" w:rsidP="00B217EC">
      <w:pPr>
        <w:pStyle w:val="Ttulo3"/>
        <w:spacing w:before="0" w:after="0"/>
        <w:ind w:firstLine="708"/>
        <w:jc w:val="both"/>
        <w:rPr>
          <w:b w:val="0"/>
          <w:bCs w:val="0"/>
          <w:spacing w:val="8"/>
          <w:shd w:val="clear" w:color="auto" w:fill="FFFFFF"/>
        </w:rPr>
      </w:pPr>
      <w:r>
        <w:rPr>
          <w:b w:val="0"/>
          <w:bCs w:val="0"/>
          <w:spacing w:val="8"/>
          <w:shd w:val="clear" w:color="auto" w:fill="FFFFFF"/>
        </w:rPr>
        <w:t xml:space="preserve">Sistemas de recomendação são ferramentas e métodos de software que fornecem recomendações de itens potencialmente úteis a um usuário (RICCI; ROKACH; SHAPIRA, 2015). O termo sistemas de recomendação foi cunhado por </w:t>
      </w:r>
      <w:proofErr w:type="spellStart"/>
      <w:r>
        <w:rPr>
          <w:b w:val="0"/>
          <w:bCs w:val="0"/>
          <w:spacing w:val="8"/>
          <w:shd w:val="clear" w:color="auto" w:fill="FFFFFF"/>
        </w:rPr>
        <w:t>Resnick</w:t>
      </w:r>
      <w:proofErr w:type="spellEnd"/>
      <w:r>
        <w:rPr>
          <w:b w:val="0"/>
          <w:bCs w:val="0"/>
          <w:spacing w:val="8"/>
          <w:shd w:val="clear" w:color="auto" w:fill="FFFFFF"/>
        </w:rPr>
        <w:t xml:space="preserve"> e Varian (1997) como um mecanismo que pode </w:t>
      </w:r>
      <w:r w:rsidR="00F5596F">
        <w:rPr>
          <w:b w:val="0"/>
          <w:bCs w:val="0"/>
          <w:spacing w:val="8"/>
          <w:shd w:val="clear" w:color="auto" w:fill="FFFFFF"/>
        </w:rPr>
        <w:t>auxiliar</w:t>
      </w:r>
      <w:r>
        <w:rPr>
          <w:b w:val="0"/>
          <w:bCs w:val="0"/>
          <w:spacing w:val="8"/>
          <w:shd w:val="clear" w:color="auto" w:fill="FFFFFF"/>
        </w:rPr>
        <w:t xml:space="preserve"> e aprimorar o processo social de recomendação, no qual as pessoas aceitam recomendações de terceiros quando têm um número esmagador de opções. </w:t>
      </w:r>
      <w:proofErr w:type="spellStart"/>
      <w:r>
        <w:rPr>
          <w:b w:val="0"/>
          <w:bCs w:val="0"/>
          <w:spacing w:val="8"/>
          <w:shd w:val="clear" w:color="auto" w:fill="FFFFFF"/>
        </w:rPr>
        <w:t>Adomavicius</w:t>
      </w:r>
      <w:proofErr w:type="spellEnd"/>
      <w:r>
        <w:rPr>
          <w:b w:val="0"/>
          <w:bCs w:val="0"/>
          <w:spacing w:val="8"/>
          <w:shd w:val="clear" w:color="auto" w:fill="FFFFFF"/>
        </w:rPr>
        <w:t xml:space="preserve"> e </w:t>
      </w:r>
      <w:proofErr w:type="spellStart"/>
      <w:r>
        <w:rPr>
          <w:b w:val="0"/>
          <w:bCs w:val="0"/>
          <w:spacing w:val="8"/>
          <w:shd w:val="clear" w:color="auto" w:fill="FFFFFF"/>
        </w:rPr>
        <w:t>Tuzhilin</w:t>
      </w:r>
      <w:proofErr w:type="spellEnd"/>
      <w:r>
        <w:rPr>
          <w:b w:val="0"/>
          <w:bCs w:val="0"/>
          <w:spacing w:val="8"/>
          <w:shd w:val="clear" w:color="auto" w:fill="FFFFFF"/>
        </w:rPr>
        <w:t xml:space="preserve"> (2005) caracterizam o problema de recomendação como a estimativa de uma função de utilidade que, para um usuário e um item ainda não considerado, prevê quão relevante o item será para o usuário. A partir dessa definição, os autores desenvolveram uma classificação que agora se tornou um </w:t>
      </w:r>
      <w:r>
        <w:rPr>
          <w:b w:val="0"/>
          <w:bCs w:val="0"/>
          <w:spacing w:val="8"/>
          <w:shd w:val="clear" w:color="auto" w:fill="FFFFFF"/>
        </w:rPr>
        <w:lastRenderedPageBreak/>
        <w:t>padrão na pesquisa e que possui três abordagens principais: filtragem colaborativa, filtragem baseada em conteúdo e métodos híbridos.</w:t>
      </w:r>
    </w:p>
    <w:p w:rsidR="00746746" w:rsidRDefault="008F2AC4">
      <w:pPr>
        <w:pStyle w:val="Ttulo3"/>
        <w:spacing w:after="180"/>
      </w:pPr>
      <w:r>
        <w:t>2.1.2 Filtragem colaborativa</w:t>
      </w:r>
    </w:p>
    <w:p w:rsidR="00F5596F" w:rsidRDefault="00E063A5" w:rsidP="00E063A5">
      <w:pPr>
        <w:pStyle w:val="Ttulo3"/>
        <w:spacing w:before="0" w:after="0"/>
        <w:ind w:firstLine="708"/>
        <w:jc w:val="both"/>
        <w:rPr>
          <w:b w:val="0"/>
          <w:bCs w:val="0"/>
          <w:spacing w:val="8"/>
          <w:shd w:val="clear" w:color="auto" w:fill="FFFFFF"/>
        </w:rPr>
      </w:pPr>
      <w:r>
        <w:rPr>
          <w:b w:val="0"/>
          <w:bCs w:val="0"/>
          <w:spacing w:val="8"/>
          <w:shd w:val="clear" w:color="auto" w:fill="FFFFFF"/>
        </w:rPr>
        <w:t>A filtragem colaborativa recomenda itens com base em usuários semelhantes</w:t>
      </w:r>
      <w:r w:rsidR="00F5596F">
        <w:rPr>
          <w:b w:val="0"/>
          <w:bCs w:val="0"/>
          <w:spacing w:val="8"/>
          <w:shd w:val="clear" w:color="auto" w:fill="FFFFFF"/>
        </w:rPr>
        <w:t>,</w:t>
      </w:r>
      <w:r>
        <w:rPr>
          <w:b w:val="0"/>
          <w:bCs w:val="0"/>
          <w:spacing w:val="8"/>
          <w:shd w:val="clear" w:color="auto" w:fill="FFFFFF"/>
        </w:rPr>
        <w:t xml:space="preserve"> </w:t>
      </w:r>
      <w:r w:rsidR="00F5596F" w:rsidRPr="00F5596F">
        <w:rPr>
          <w:b w:val="0"/>
          <w:bCs w:val="0"/>
        </w:rPr>
        <w:t>partindo da premissa de que pessoas que concordaram no passado tenderão a concordar no futuro (SARWAR et al., 2001).</w:t>
      </w:r>
      <w:r w:rsidR="00F5596F">
        <w:t xml:space="preserve"> </w:t>
      </w:r>
      <w:r>
        <w:rPr>
          <w:b w:val="0"/>
          <w:bCs w:val="0"/>
          <w:spacing w:val="8"/>
          <w:shd w:val="clear" w:color="auto" w:fill="FFFFFF"/>
        </w:rPr>
        <w:t xml:space="preserve">A principal entrada é uma matriz usuário-item na qual cada célula conta se um usuário avaliou (explicitamente) ou interagiu com um item. </w:t>
      </w:r>
    </w:p>
    <w:p w:rsidR="00467A2A" w:rsidRDefault="00E063A5" w:rsidP="00E063A5">
      <w:pPr>
        <w:pStyle w:val="Ttulo3"/>
        <w:spacing w:before="0" w:after="0"/>
        <w:ind w:firstLine="708"/>
        <w:jc w:val="both"/>
        <w:rPr>
          <w:b w:val="0"/>
          <w:bCs w:val="0"/>
        </w:rPr>
      </w:pPr>
      <w:r>
        <w:rPr>
          <w:b w:val="0"/>
          <w:bCs w:val="0"/>
          <w:spacing w:val="8"/>
          <w:shd w:val="clear" w:color="auto" w:fill="FFFFFF"/>
        </w:rPr>
        <w:t xml:space="preserve">Existem duas vertentes principais. A filtragem colaborativa baseada em usuários procura vizinhos semelhantes a eles. No caso de </w:t>
      </w:r>
      <w:proofErr w:type="spellStart"/>
      <w:r>
        <w:rPr>
          <w:b w:val="0"/>
          <w:bCs w:val="0"/>
          <w:spacing w:val="8"/>
          <w:shd w:val="clear" w:color="auto" w:fill="FFFFFF"/>
        </w:rPr>
        <w:t>Sarwar</w:t>
      </w:r>
      <w:proofErr w:type="spellEnd"/>
      <w:r>
        <w:rPr>
          <w:b w:val="0"/>
          <w:bCs w:val="0"/>
          <w:spacing w:val="8"/>
          <w:shd w:val="clear" w:color="auto" w:fill="FFFFFF"/>
        </w:rPr>
        <w:t xml:space="preserve"> et al. (2001), e popularizada pela </w:t>
      </w:r>
      <w:r w:rsidRPr="002A3E57">
        <w:rPr>
          <w:b w:val="0"/>
          <w:bCs w:val="0"/>
          <w:spacing w:val="8"/>
          <w:shd w:val="clear" w:color="auto" w:fill="FFFFFF"/>
        </w:rPr>
        <w:t>Amazon</w:t>
      </w:r>
      <w:r>
        <w:rPr>
          <w:b w:val="0"/>
          <w:bCs w:val="0"/>
          <w:spacing w:val="8"/>
          <w:shd w:val="clear" w:color="auto" w:fill="FFFFFF"/>
        </w:rPr>
        <w:t xml:space="preserve"> (LINDEN; SMITH; YORK, 2003), em termos de semelhanças entre itens e se tornou mais escalável. Mais recentemente, técnicas de fatoração de matrizes se tornaram o padrão da indústria após o Prêmio </w:t>
      </w:r>
      <w:r w:rsidRPr="002A3E57">
        <w:rPr>
          <w:b w:val="0"/>
          <w:bCs w:val="0"/>
          <w:spacing w:val="8"/>
          <w:shd w:val="clear" w:color="auto" w:fill="FFFFFF"/>
        </w:rPr>
        <w:t>Netflix</w:t>
      </w:r>
      <w:r w:rsidR="00F5596F">
        <w:rPr>
          <w:b w:val="0"/>
          <w:bCs w:val="0"/>
          <w:i/>
          <w:iCs/>
          <w:spacing w:val="8"/>
          <w:shd w:val="clear" w:color="auto" w:fill="FFFFFF"/>
        </w:rPr>
        <w:t>,</w:t>
      </w:r>
      <w:r>
        <w:rPr>
          <w:b w:val="0"/>
          <w:bCs w:val="0"/>
          <w:spacing w:val="8"/>
          <w:shd w:val="clear" w:color="auto" w:fill="FFFFFF"/>
        </w:rPr>
        <w:t xml:space="preserve"> </w:t>
      </w:r>
      <w:r w:rsidR="00F5596F" w:rsidRPr="00F5596F">
        <w:rPr>
          <w:b w:val="0"/>
          <w:bCs w:val="0"/>
        </w:rPr>
        <w:t>ao decompor a matriz usuário-item em fatores latentes que capturam preferências não observáveis diretamente (KOREN; BELL; VOLINSKY, 2009).</w:t>
      </w:r>
    </w:p>
    <w:p w:rsidR="00382254" w:rsidRPr="00872E3A" w:rsidRDefault="00E063A5" w:rsidP="00E063A5">
      <w:pPr>
        <w:pStyle w:val="Ttulo3"/>
        <w:spacing w:before="0" w:after="0"/>
        <w:ind w:firstLine="708"/>
        <w:jc w:val="both"/>
        <w:rPr>
          <w:b w:val="0"/>
          <w:bCs w:val="0"/>
          <w:spacing w:val="8"/>
          <w:shd w:val="clear" w:color="auto" w:fill="FFFFFF"/>
        </w:rPr>
      </w:pPr>
      <w:r>
        <w:rPr>
          <w:b w:val="0"/>
          <w:bCs w:val="0"/>
          <w:spacing w:val="8"/>
          <w:shd w:val="clear" w:color="auto" w:fill="FFFFFF"/>
        </w:rPr>
        <w:t>O ponto chave aqui é que toda filtragem colaborativa requer uma matriz usuário-item robusta. Se houver poucos usuários, poucos itens avaliados por usuário ou nenhuma avaliação, a similaridade entre usuários ou itens será muito fraca e difícil de calcular (SARWAR et al., 2001). Esta é exatamente a situação no caso de baixo volume B2B considerado nesta monografia.</w:t>
      </w:r>
    </w:p>
    <w:p w:rsidR="00746746" w:rsidRPr="00382254" w:rsidRDefault="008F2AC4" w:rsidP="00E063A5">
      <w:pPr>
        <w:pStyle w:val="Ttulo3"/>
        <w:spacing w:after="180"/>
        <w:jc w:val="both"/>
      </w:pPr>
      <w:r>
        <w:t>2.1.3 Filtragem baseada em conteúdo</w:t>
      </w:r>
    </w:p>
    <w:p w:rsidR="004A79C8" w:rsidRPr="00872E3A" w:rsidRDefault="00CF286C" w:rsidP="00CF286C">
      <w:pPr>
        <w:pStyle w:val="Ttulo3"/>
        <w:spacing w:before="0" w:after="0"/>
        <w:ind w:firstLine="708"/>
        <w:jc w:val="both"/>
        <w:rPr>
          <w:b w:val="0"/>
          <w:bCs w:val="0"/>
          <w:spacing w:val="8"/>
          <w:shd w:val="clear" w:color="auto" w:fill="FFFFFF"/>
        </w:rPr>
      </w:pPr>
      <w:r>
        <w:rPr>
          <w:b w:val="0"/>
          <w:bCs w:val="0"/>
          <w:spacing w:val="8"/>
          <w:shd w:val="clear" w:color="auto" w:fill="FFFFFF"/>
        </w:rPr>
        <w:t xml:space="preserve">A filtragem baseada em conteúdo oferece itens exatamente </w:t>
      </w:r>
      <w:r w:rsidR="00467A2A">
        <w:rPr>
          <w:b w:val="0"/>
          <w:bCs w:val="0"/>
          <w:spacing w:val="8"/>
          <w:shd w:val="clear" w:color="auto" w:fill="FFFFFF"/>
        </w:rPr>
        <w:t>semelhantes aos</w:t>
      </w:r>
      <w:r>
        <w:rPr>
          <w:b w:val="0"/>
          <w:bCs w:val="0"/>
          <w:spacing w:val="8"/>
          <w:shd w:val="clear" w:color="auto" w:fill="FFFFFF"/>
        </w:rPr>
        <w:t xml:space="preserve"> que o usuário gostou no passado, com base nos</w:t>
      </w:r>
      <w:r w:rsidR="00467A2A">
        <w:rPr>
          <w:b w:val="0"/>
          <w:bCs w:val="0"/>
          <w:spacing w:val="8"/>
          <w:shd w:val="clear" w:color="auto" w:fill="FFFFFF"/>
        </w:rPr>
        <w:t xml:space="preserve"> atributos dos</w:t>
      </w:r>
      <w:r>
        <w:rPr>
          <w:b w:val="0"/>
          <w:bCs w:val="0"/>
          <w:spacing w:val="8"/>
          <w:shd w:val="clear" w:color="auto" w:fill="FFFFFF"/>
        </w:rPr>
        <w:t xml:space="preserve"> próprios itens (categoria, marca, descrição textual, características técnicas, etc.) (ADOMAVICIUS; TUZHILIN, 2005). Um perfil de usuário é construído em torno dos atributos dos itens com os quais ele interagiu, e novos itens cujos conteúdos estão próximos a esse perfil são sugeridos. Essa abordagem não inclui dados de outros usuários; portanto, não é propensa à esparsidade. </w:t>
      </w:r>
      <w:r w:rsidR="00467A2A" w:rsidRPr="00467A2A">
        <w:rPr>
          <w:b w:val="0"/>
          <w:bCs w:val="0"/>
        </w:rPr>
        <w:t>Em contrapartida, tende à superespecialização</w:t>
      </w:r>
      <w:r>
        <w:rPr>
          <w:b w:val="0"/>
          <w:bCs w:val="0"/>
          <w:spacing w:val="8"/>
          <w:shd w:val="clear" w:color="auto" w:fill="FFFFFF"/>
        </w:rPr>
        <w:t xml:space="preserve">: sugere apenas “mais do mesmo” e não permite a descoberta de itens complementares de diferentes categorias, </w:t>
      </w:r>
      <w:r w:rsidR="007B3527" w:rsidRPr="007B3527">
        <w:rPr>
          <w:b w:val="0"/>
          <w:bCs w:val="0"/>
        </w:rPr>
        <w:t xml:space="preserve">justamente o tipo de associação que interessa ao </w:t>
      </w:r>
      <w:r w:rsidR="007B3527" w:rsidRPr="007B3527">
        <w:rPr>
          <w:b w:val="0"/>
          <w:bCs w:val="0"/>
          <w:i/>
          <w:iCs/>
        </w:rPr>
        <w:t>cross-sell</w:t>
      </w:r>
      <w:r w:rsidR="007B3527" w:rsidRPr="007B3527">
        <w:rPr>
          <w:b w:val="0"/>
          <w:bCs w:val="0"/>
        </w:rPr>
        <w:t xml:space="preserve"> (AGGARWAL, 2016).</w:t>
      </w:r>
      <w:r w:rsidR="007B3527">
        <w:t xml:space="preserve"> </w:t>
      </w:r>
      <w:r w:rsidR="007B3527">
        <w:rPr>
          <w:b w:val="0"/>
          <w:bCs w:val="0"/>
          <w:spacing w:val="8"/>
          <w:shd w:val="clear" w:color="auto" w:fill="FFFFFF"/>
        </w:rPr>
        <w:t>Além disso,</w:t>
      </w:r>
      <w:r>
        <w:rPr>
          <w:b w:val="0"/>
          <w:bCs w:val="0"/>
          <w:spacing w:val="8"/>
          <w:shd w:val="clear" w:color="auto" w:fill="FFFFFF"/>
        </w:rPr>
        <w:t xml:space="preserve"> requer </w:t>
      </w:r>
      <w:r>
        <w:rPr>
          <w:b w:val="0"/>
          <w:bCs w:val="0"/>
          <w:spacing w:val="8"/>
          <w:shd w:val="clear" w:color="auto" w:fill="FFFFFF"/>
        </w:rPr>
        <w:lastRenderedPageBreak/>
        <w:t>uma representação rica e estruturada dos atributos dos produtos, o que nem sempre está disponível em catálogos de pequenos distribuidores.</w:t>
      </w:r>
    </w:p>
    <w:p w:rsidR="00746746" w:rsidRPr="004A79C8" w:rsidRDefault="008F2AC4" w:rsidP="00CF286C">
      <w:pPr>
        <w:pStyle w:val="Ttulo3"/>
        <w:spacing w:after="180"/>
        <w:jc w:val="both"/>
      </w:pPr>
      <w:r>
        <w:t>2.1.4 Abordagens híbridas</w:t>
      </w:r>
    </w:p>
    <w:p w:rsidR="008B73CD" w:rsidRDefault="007412A6" w:rsidP="008B73CD">
      <w:pPr>
        <w:ind w:firstLine="708"/>
      </w:pPr>
      <w:r>
        <w:rPr>
          <w:spacing w:val="8"/>
          <w:shd w:val="clear" w:color="auto" w:fill="FFFFFF"/>
        </w:rPr>
        <w:t xml:space="preserve">Abordagens híbridas combinam duas ou mais técnicas para superar as limitações individuais de cada uma, como conteúdo para contornar </w:t>
      </w:r>
      <w:r w:rsidR="0025280B" w:rsidRPr="0025280B">
        <w:rPr>
          <w:i/>
          <w:iCs/>
          <w:spacing w:val="8"/>
          <w:shd w:val="clear" w:color="auto" w:fill="FFFFFF"/>
        </w:rPr>
        <w:t>cold start</w:t>
      </w:r>
      <w:r>
        <w:rPr>
          <w:spacing w:val="8"/>
          <w:shd w:val="clear" w:color="auto" w:fill="FFFFFF"/>
        </w:rPr>
        <w:t xml:space="preserve"> da filtragem colaborativa (ADOMAVICIUS; TUZHILIN, 2005; RICCI; ROKACH; SHAPIRA, 2015). Embora possam ter um desempenho melhor, são mais complexas e requerem dados para serem implementadas e, portanto, não são adequadas para o escopo do presente trabalho. Também é importante notar que regras de associação, que estão no cerne desta monografia, são um tipo diferente de abordagem das três anteriores, pois não dependem </w:t>
      </w:r>
      <w:r w:rsidR="008B73CD">
        <w:t>constituem uma abordagem distinta das três anteriores: não dependem de perfis de usuário individuais, mas de padrões de coocorrência no conjunto das transações (AGGARWAL, 2016).</w:t>
      </w:r>
    </w:p>
    <w:p w:rsidR="008B73CD" w:rsidRDefault="008B73CD" w:rsidP="008B73CD">
      <w:pPr>
        <w:ind w:firstLine="708"/>
      </w:pPr>
    </w:p>
    <w:p w:rsidR="00746746" w:rsidRPr="008B73CD" w:rsidRDefault="008F2AC4" w:rsidP="008B73CD">
      <w:pPr>
        <w:rPr>
          <w:b/>
          <w:bCs/>
        </w:rPr>
      </w:pPr>
      <w:r w:rsidRPr="008B73CD">
        <w:rPr>
          <w:b/>
          <w:bCs/>
        </w:rPr>
        <w:t xml:space="preserve">2.2 </w:t>
      </w:r>
      <w:r w:rsidRPr="008B73CD">
        <w:rPr>
          <w:b/>
          <w:bCs/>
          <w:color w:val="000000"/>
        </w:rPr>
        <w:t>Regras de associação (Market Basket Analysis)</w:t>
      </w:r>
    </w:p>
    <w:p w:rsidR="00746746" w:rsidRDefault="008F2AC4">
      <w:pPr>
        <w:pStyle w:val="Ttulo3"/>
        <w:spacing w:after="180"/>
      </w:pPr>
      <w:r>
        <w:t>2.2.1 Conceito e conjuntos de itens</w:t>
      </w:r>
    </w:p>
    <w:p w:rsidR="003B673B" w:rsidRDefault="003B673B">
      <w:pPr>
        <w:ind w:firstLine="708"/>
        <w:rPr>
          <w:spacing w:val="8"/>
          <w:shd w:val="clear" w:color="auto" w:fill="FFFFFF"/>
        </w:rPr>
      </w:pPr>
      <w:r>
        <w:rPr>
          <w:spacing w:val="8"/>
          <w:shd w:val="clear" w:color="auto" w:fill="FFFFFF"/>
        </w:rPr>
        <w:t xml:space="preserve">As regras de associação foram introduzidas por </w:t>
      </w:r>
      <w:proofErr w:type="spellStart"/>
      <w:r>
        <w:rPr>
          <w:spacing w:val="8"/>
          <w:shd w:val="clear" w:color="auto" w:fill="FFFFFF"/>
        </w:rPr>
        <w:t>Agrawal</w:t>
      </w:r>
      <w:proofErr w:type="spellEnd"/>
      <w:r>
        <w:rPr>
          <w:spacing w:val="8"/>
          <w:shd w:val="clear" w:color="auto" w:fill="FFFFFF"/>
        </w:rPr>
        <w:t xml:space="preserve">, </w:t>
      </w:r>
      <w:proofErr w:type="spellStart"/>
      <w:r>
        <w:rPr>
          <w:spacing w:val="8"/>
          <w:shd w:val="clear" w:color="auto" w:fill="FFFFFF"/>
        </w:rPr>
        <w:t>Imieliński</w:t>
      </w:r>
      <w:proofErr w:type="spellEnd"/>
      <w:r>
        <w:rPr>
          <w:spacing w:val="8"/>
          <w:shd w:val="clear" w:color="auto" w:fill="FFFFFF"/>
        </w:rPr>
        <w:t xml:space="preserve"> e </w:t>
      </w:r>
      <w:proofErr w:type="spellStart"/>
      <w:r>
        <w:rPr>
          <w:spacing w:val="8"/>
          <w:shd w:val="clear" w:color="auto" w:fill="FFFFFF"/>
        </w:rPr>
        <w:t>Swami</w:t>
      </w:r>
      <w:proofErr w:type="spellEnd"/>
      <w:r>
        <w:rPr>
          <w:spacing w:val="8"/>
          <w:shd w:val="clear" w:color="auto" w:fill="FFFFFF"/>
        </w:rPr>
        <w:t xml:space="preserve"> (1993) para determinar as relações entre itens em grandes bases de dados transacionais, também conhecidas como </w:t>
      </w:r>
      <w:r w:rsidR="000657FD">
        <w:rPr>
          <w:i/>
          <w:iCs/>
        </w:rPr>
        <w:t>Market Basket Analysis</w:t>
      </w:r>
      <w:r w:rsidR="000657FD">
        <w:t xml:space="preserve"> (análise da cesta de compras). </w:t>
      </w:r>
      <w:r>
        <w:rPr>
          <w:spacing w:val="8"/>
          <w:shd w:val="clear" w:color="auto" w:fill="FFFFFF"/>
        </w:rPr>
        <w:t>A questão era simples: quais produtos os clientes de supermercado tendem a comprar juntos?</w:t>
      </w:r>
    </w:p>
    <w:p w:rsidR="003B673B" w:rsidRPr="00872E3A" w:rsidRDefault="003B673B">
      <w:pPr>
        <w:pStyle w:val="Ttulo3"/>
        <w:spacing w:before="0" w:after="0"/>
        <w:ind w:firstLine="708"/>
        <w:jc w:val="both"/>
        <w:rPr>
          <w:b w:val="0"/>
          <w:bCs w:val="0"/>
          <w:spacing w:val="8"/>
          <w:shd w:val="clear" w:color="auto" w:fill="FFFFFF"/>
        </w:rPr>
      </w:pPr>
      <w:r>
        <w:rPr>
          <w:b w:val="0"/>
          <w:bCs w:val="0"/>
          <w:spacing w:val="8"/>
          <w:shd w:val="clear" w:color="auto" w:fill="FFFFFF"/>
        </w:rPr>
        <w:t>Formalmente, seja I = {i</w:t>
      </w:r>
      <w:r>
        <w:rPr>
          <w:rFonts w:ascii="Cambria Math" w:hAnsi="Cambria Math" w:cs="Cambria Math"/>
          <w:b w:val="0"/>
          <w:bCs w:val="0"/>
          <w:spacing w:val="8"/>
          <w:shd w:val="clear" w:color="auto" w:fill="FFFFFF"/>
        </w:rPr>
        <w:t>₁</w:t>
      </w:r>
      <w:r>
        <w:rPr>
          <w:b w:val="0"/>
          <w:bCs w:val="0"/>
          <w:spacing w:val="8"/>
          <w:shd w:val="clear" w:color="auto" w:fill="FFFFFF"/>
        </w:rPr>
        <w:t>, i</w:t>
      </w:r>
      <w:r>
        <w:rPr>
          <w:rFonts w:ascii="Cambria Math" w:hAnsi="Cambria Math" w:cs="Cambria Math"/>
          <w:b w:val="0"/>
          <w:bCs w:val="0"/>
          <w:spacing w:val="8"/>
          <w:shd w:val="clear" w:color="auto" w:fill="FFFFFF"/>
        </w:rPr>
        <w:t>₂</w:t>
      </w:r>
      <w:r>
        <w:rPr>
          <w:b w:val="0"/>
          <w:bCs w:val="0"/>
          <w:spacing w:val="8"/>
          <w:shd w:val="clear" w:color="auto" w:fill="FFFFFF"/>
        </w:rPr>
        <w:t>, …, i</w:t>
      </w:r>
      <w:r>
        <w:rPr>
          <w:rFonts w:ascii="Cambria Math" w:hAnsi="Cambria Math" w:cs="Cambria Math"/>
          <w:b w:val="0"/>
          <w:bCs w:val="0"/>
          <w:spacing w:val="8"/>
          <w:shd w:val="clear" w:color="auto" w:fill="FFFFFF"/>
        </w:rPr>
        <w:t>ₘ</w:t>
      </w:r>
      <w:r>
        <w:rPr>
          <w:b w:val="0"/>
          <w:bCs w:val="0"/>
          <w:spacing w:val="8"/>
          <w:shd w:val="clear" w:color="auto" w:fill="FFFFFF"/>
        </w:rPr>
        <w:t xml:space="preserve">} um conjunto de itens e D um conjunto de transações onde T </w:t>
      </w:r>
      <w:r>
        <w:rPr>
          <w:rFonts w:ascii="Cambria Math" w:hAnsi="Cambria Math" w:cs="Cambria Math"/>
          <w:b w:val="0"/>
          <w:bCs w:val="0"/>
          <w:spacing w:val="8"/>
          <w:shd w:val="clear" w:color="auto" w:fill="FFFFFF"/>
        </w:rPr>
        <w:t>⊆</w:t>
      </w:r>
      <w:r>
        <w:rPr>
          <w:b w:val="0"/>
          <w:bCs w:val="0"/>
          <w:spacing w:val="8"/>
          <w:shd w:val="clear" w:color="auto" w:fill="FFFFFF"/>
        </w:rPr>
        <w:t xml:space="preserve"> I. Um conjunto de itens é qualquer subconjunto de I e um conjunto de itens com k elementos é chamado de k-conjunto de itens. Uma regra de associação é uma implicação da forma X </w:t>
      </w:r>
      <w:r>
        <w:rPr>
          <w:rFonts w:ascii="Cambria Math" w:hAnsi="Cambria Math" w:cs="Cambria Math"/>
          <w:b w:val="0"/>
          <w:bCs w:val="0"/>
          <w:spacing w:val="8"/>
          <w:shd w:val="clear" w:color="auto" w:fill="FFFFFF"/>
        </w:rPr>
        <w:t>⇒</w:t>
      </w:r>
      <w:r>
        <w:rPr>
          <w:b w:val="0"/>
          <w:bCs w:val="0"/>
          <w:spacing w:val="8"/>
          <w:shd w:val="clear" w:color="auto" w:fill="FFFFFF"/>
        </w:rPr>
        <w:t xml:space="preserve"> Y, onde X </w:t>
      </w:r>
      <w:r>
        <w:rPr>
          <w:rFonts w:ascii="Cambria Math" w:hAnsi="Cambria Math" w:cs="Cambria Math"/>
          <w:b w:val="0"/>
          <w:bCs w:val="0"/>
          <w:spacing w:val="8"/>
          <w:shd w:val="clear" w:color="auto" w:fill="FFFFFF"/>
        </w:rPr>
        <w:t>⊂</w:t>
      </w:r>
      <w:r>
        <w:rPr>
          <w:b w:val="0"/>
          <w:bCs w:val="0"/>
          <w:spacing w:val="8"/>
          <w:shd w:val="clear" w:color="auto" w:fill="FFFFFF"/>
        </w:rPr>
        <w:t xml:space="preserve"> I, Y </w:t>
      </w:r>
      <w:r>
        <w:rPr>
          <w:rFonts w:ascii="Cambria Math" w:hAnsi="Cambria Math" w:cs="Cambria Math"/>
          <w:b w:val="0"/>
          <w:bCs w:val="0"/>
          <w:spacing w:val="8"/>
          <w:shd w:val="clear" w:color="auto" w:fill="FFFFFF"/>
        </w:rPr>
        <w:t>⊂</w:t>
      </w:r>
      <w:r>
        <w:rPr>
          <w:b w:val="0"/>
          <w:bCs w:val="0"/>
          <w:spacing w:val="8"/>
          <w:shd w:val="clear" w:color="auto" w:fill="FFFFFF"/>
        </w:rPr>
        <w:t xml:space="preserve"> I, e X ∩ Y = </w:t>
      </w:r>
      <w:r>
        <w:rPr>
          <w:rFonts w:ascii="Cambria Math" w:hAnsi="Cambria Math" w:cs="Cambria Math"/>
          <w:b w:val="0"/>
          <w:bCs w:val="0"/>
          <w:spacing w:val="8"/>
          <w:shd w:val="clear" w:color="auto" w:fill="FFFFFF"/>
        </w:rPr>
        <w:t>∅</w:t>
      </w:r>
      <w:r>
        <w:rPr>
          <w:b w:val="0"/>
          <w:bCs w:val="0"/>
          <w:spacing w:val="8"/>
          <w:shd w:val="clear" w:color="auto" w:fill="FFFFFF"/>
        </w:rPr>
        <w:t>.</w:t>
      </w:r>
      <w:r w:rsidRPr="007C5C68">
        <w:rPr>
          <w:b w:val="0"/>
          <w:bCs w:val="0"/>
          <w:spacing w:val="8"/>
          <w:shd w:val="clear" w:color="auto" w:fill="FFFFFF"/>
        </w:rPr>
        <w:t xml:space="preserve"> </w:t>
      </w:r>
      <w:r w:rsidR="007C5C68" w:rsidRPr="007C5C68">
        <w:rPr>
          <w:b w:val="0"/>
          <w:bCs w:val="0"/>
        </w:rPr>
        <w:t xml:space="preserve">O conjunto X é o antecedente e Y, o consequente da regra (AGRAWAL; </w:t>
      </w:r>
      <w:r w:rsidR="007C5C68" w:rsidRPr="007C5C68">
        <w:rPr>
          <w:b w:val="0"/>
          <w:bCs w:val="0"/>
        </w:rPr>
        <w:lastRenderedPageBreak/>
        <w:t xml:space="preserve">IMIELIŃSKI; SWAMI, 1993). </w:t>
      </w:r>
      <w:r>
        <w:rPr>
          <w:b w:val="0"/>
          <w:bCs w:val="0"/>
          <w:spacing w:val="8"/>
          <w:shd w:val="clear" w:color="auto" w:fill="FFFFFF"/>
        </w:rPr>
        <w:t xml:space="preserve">Lê-se: “transações contendo X tendem a também ter Y,” por exemplo, {Leite} </w:t>
      </w:r>
      <w:r>
        <w:rPr>
          <w:rFonts w:ascii="Cambria Math" w:hAnsi="Cambria Math" w:cs="Cambria Math"/>
          <w:b w:val="0"/>
          <w:bCs w:val="0"/>
          <w:spacing w:val="8"/>
          <w:shd w:val="clear" w:color="auto" w:fill="FFFFFF"/>
        </w:rPr>
        <w:t>⇒</w:t>
      </w:r>
      <w:r>
        <w:rPr>
          <w:b w:val="0"/>
          <w:bCs w:val="0"/>
          <w:spacing w:val="8"/>
          <w:shd w:val="clear" w:color="auto" w:fill="FFFFFF"/>
        </w:rPr>
        <w:t xml:space="preserve"> {Pão}.</w:t>
      </w:r>
    </w:p>
    <w:p w:rsidR="00746746" w:rsidRDefault="008F2AC4" w:rsidP="0018053C">
      <w:pPr>
        <w:pStyle w:val="Ttulo3"/>
        <w:numPr>
          <w:ilvl w:val="2"/>
          <w:numId w:val="10"/>
        </w:numPr>
        <w:spacing w:after="180"/>
      </w:pPr>
      <w:r>
        <w:t>Algoritmo Apriori</w:t>
      </w:r>
    </w:p>
    <w:p w:rsidR="007C5C68" w:rsidRDefault="0018053C" w:rsidP="003B673B">
      <w:pPr>
        <w:ind w:firstLine="708"/>
      </w:pPr>
      <w:r>
        <w:t xml:space="preserve">O número de conjuntos de itens candidatos cresce exponencialmente com o número de itens, o que inviabiliza a contagem por força bruta. O algoritmo </w:t>
      </w:r>
      <w:r>
        <w:rPr>
          <w:rStyle w:val="nfase"/>
        </w:rPr>
        <w:t>Apriori</w:t>
      </w:r>
      <w:r>
        <w:t xml:space="preserve">, proposto por </w:t>
      </w:r>
      <w:proofErr w:type="spellStart"/>
      <w:r>
        <w:t>Agrawal</w:t>
      </w:r>
      <w:proofErr w:type="spellEnd"/>
      <w:r>
        <w:t xml:space="preserve"> e </w:t>
      </w:r>
      <w:proofErr w:type="spellStart"/>
      <w:r>
        <w:t>Srikant</w:t>
      </w:r>
      <w:proofErr w:type="spellEnd"/>
      <w:r>
        <w:t xml:space="preserve"> (1994), contorna esse problema explorando uma propriedade de antimonotonicidade conhecida como princípio </w:t>
      </w:r>
      <w:r>
        <w:rPr>
          <w:rStyle w:val="nfase"/>
        </w:rPr>
        <w:t>Apriori</w:t>
      </w:r>
      <w:r>
        <w:t xml:space="preserve">: se um </w:t>
      </w:r>
      <w:r w:rsidR="007C5C68" w:rsidRPr="007C5C68">
        <w:rPr>
          <w:i/>
          <w:iCs/>
        </w:rPr>
        <w:t>itemset</w:t>
      </w:r>
      <w:r>
        <w:t xml:space="preserve"> é frequente, todos os seus subconjuntos também são; se um </w:t>
      </w:r>
      <w:r w:rsidR="007C5C68" w:rsidRPr="007C5C68">
        <w:rPr>
          <w:i/>
          <w:iCs/>
        </w:rPr>
        <w:t>itemset</w:t>
      </w:r>
      <w:r w:rsidR="007C5C68">
        <w:t xml:space="preserve"> </w:t>
      </w:r>
      <w:r>
        <w:t>é infrequente, nenhum de seus su</w:t>
      </w:r>
      <w:r w:rsidR="007C5C68">
        <w:t>b</w:t>
      </w:r>
      <w:r>
        <w:t xml:space="preserve">conjuntos será frequente. </w:t>
      </w:r>
    </w:p>
    <w:p w:rsidR="0018053C" w:rsidRDefault="0018053C" w:rsidP="003B673B">
      <w:pPr>
        <w:ind w:firstLine="708"/>
      </w:pPr>
      <w:r>
        <w:t>Essa propriedade permite podar o espaço de busca, pois, uma vez identificado um conjunto de itens sem suporte mínimo, ele pode ser descartado sem que suas extensões precisem ser contadas (TAN; STEINBACH; KUMAR, 2005, p. 333). O algoritmo procede da seguinte forma:</w:t>
      </w:r>
    </w:p>
    <w:p w:rsidR="0018053C" w:rsidRDefault="0018053C" w:rsidP="003B673B">
      <w:pPr>
        <w:ind w:firstLine="708"/>
      </w:pPr>
    </w:p>
    <w:p w:rsidR="003B673B" w:rsidRDefault="003B673B" w:rsidP="003B673B">
      <w:pPr>
        <w:ind w:firstLine="708"/>
      </w:pPr>
      <w:r>
        <w:rPr>
          <w:spacing w:val="8"/>
          <w:shd w:val="clear" w:color="auto" w:fill="FFFFFF"/>
        </w:rPr>
        <w:t xml:space="preserve">1.  Definir o suporte mínimo e a confiança mínima para os </w:t>
      </w:r>
      <w:r>
        <w:rPr>
          <w:i/>
          <w:iCs/>
        </w:rPr>
        <w:t>itemsets</w:t>
      </w:r>
      <w:r>
        <w:rPr>
          <w:spacing w:val="8"/>
          <w:shd w:val="clear" w:color="auto" w:fill="FFFFFF"/>
        </w:rPr>
        <w:t>.</w:t>
      </w:r>
    </w:p>
    <w:p w:rsidR="005710D0" w:rsidRDefault="008F2AC4" w:rsidP="0018053C">
      <w:pPr>
        <w:pStyle w:val="PargrafodaLista"/>
        <w:numPr>
          <w:ilvl w:val="0"/>
          <w:numId w:val="11"/>
        </w:numPr>
      </w:pPr>
      <w:r>
        <w:t xml:space="preserve">Encontrar os </w:t>
      </w:r>
      <w:r w:rsidRPr="0018053C">
        <w:rPr>
          <w:i/>
          <w:iCs/>
        </w:rPr>
        <w:t>itemsets</w:t>
      </w:r>
      <w:r>
        <w:t xml:space="preserve"> frequentes:</w:t>
      </w:r>
      <w:r w:rsidRPr="0018053C">
        <w:rPr>
          <w:spacing w:val="8"/>
          <w:shd w:val="clear" w:color="auto" w:fill="FFFFFF"/>
        </w:rPr>
        <w:t xml:space="preserve"> comece com os itens individuais e calcule seu suporte; depois combine pares, trios e assim por diante, para que apenas os conjuntos de itens com o suporte máximo sejam mantidos.</w:t>
      </w:r>
      <w:r>
        <w:t xml:space="preserve"> </w:t>
      </w:r>
    </w:p>
    <w:p w:rsidR="00746746" w:rsidRDefault="0018053C" w:rsidP="0018053C">
      <w:pPr>
        <w:pStyle w:val="PargrafodaLista"/>
        <w:numPr>
          <w:ilvl w:val="0"/>
          <w:numId w:val="11"/>
        </w:numPr>
      </w:pPr>
      <w:r>
        <w:t xml:space="preserve">Gerar as regras: a partir dos </w:t>
      </w:r>
      <w:r w:rsidRPr="0018053C">
        <w:rPr>
          <w:i/>
          <w:iCs/>
        </w:rPr>
        <w:t>itemsets</w:t>
      </w:r>
      <w:r>
        <w:t xml:space="preserve"> frequentes, derivam-se regras X </w:t>
      </w:r>
      <w:r w:rsidRPr="0018053C">
        <w:rPr>
          <w:rFonts w:ascii="Cambria Math" w:hAnsi="Cambria Math" w:cs="Cambria Math"/>
        </w:rPr>
        <w:t>⇒</w:t>
      </w:r>
      <w:r>
        <w:t xml:space="preserve"> Y.</w:t>
      </w:r>
    </w:p>
    <w:p w:rsidR="00746746" w:rsidRDefault="008F2AC4" w:rsidP="0018053C">
      <w:pPr>
        <w:pStyle w:val="PargrafodaLista"/>
        <w:numPr>
          <w:ilvl w:val="0"/>
          <w:numId w:val="2"/>
        </w:numPr>
      </w:pPr>
      <w:r>
        <w:t xml:space="preserve">Avaliar as regras pelas métricas de suporte, confiança e </w:t>
      </w:r>
      <w:r w:rsidRPr="0018053C">
        <w:rPr>
          <w:i/>
          <w:iCs/>
        </w:rPr>
        <w:t>lift</w:t>
      </w:r>
      <w:r>
        <w:t>, retendo apenas as que excedem os limiares definidos.</w:t>
      </w:r>
    </w:p>
    <w:p w:rsidR="0018053C" w:rsidRDefault="0018053C" w:rsidP="0018053C">
      <w:pPr>
        <w:pStyle w:val="PargrafodaLista"/>
        <w:ind w:left="1134"/>
      </w:pPr>
    </w:p>
    <w:p w:rsidR="004E556A" w:rsidRDefault="005710D0">
      <w:pPr>
        <w:ind w:firstLine="708"/>
        <w:rPr>
          <w:spacing w:val="8"/>
          <w:shd w:val="clear" w:color="auto" w:fill="FFFFFF"/>
        </w:rPr>
      </w:pPr>
      <w:r>
        <w:rPr>
          <w:spacing w:val="8"/>
          <w:shd w:val="clear" w:color="auto" w:fill="FFFFFF"/>
        </w:rPr>
        <w:t xml:space="preserve">O resultado é um conjunto de regras fortes que revelam padrões de compra úteis e descartam coincidências e trivialidades. </w:t>
      </w:r>
      <w:r w:rsidRPr="00D26F30">
        <w:rPr>
          <w:i/>
          <w:iCs/>
          <w:spacing w:val="8"/>
          <w:shd w:val="clear" w:color="auto" w:fill="FFFFFF"/>
        </w:rPr>
        <w:t>Apriori</w:t>
      </w:r>
      <w:r>
        <w:rPr>
          <w:spacing w:val="8"/>
          <w:shd w:val="clear" w:color="auto" w:fill="FFFFFF"/>
        </w:rPr>
        <w:t xml:space="preserve"> foi um dos mais populares entre esses algoritmos, ganhando o Prêmio VLDB de 10 anos em 2004. </w:t>
      </w:r>
    </w:p>
    <w:p w:rsidR="005710D0" w:rsidRDefault="005710D0">
      <w:pPr>
        <w:ind w:firstLine="708"/>
      </w:pPr>
      <w:r>
        <w:rPr>
          <w:spacing w:val="8"/>
          <w:shd w:val="clear" w:color="auto" w:fill="FFFFFF"/>
        </w:rPr>
        <w:t xml:space="preserve">Apesar de ser comparativamente eficiente, </w:t>
      </w:r>
      <w:r w:rsidRPr="00D26F30">
        <w:rPr>
          <w:i/>
          <w:iCs/>
          <w:spacing w:val="8"/>
          <w:shd w:val="clear" w:color="auto" w:fill="FFFFFF"/>
        </w:rPr>
        <w:t>Apriori</w:t>
      </w:r>
      <w:r>
        <w:rPr>
          <w:spacing w:val="8"/>
          <w:shd w:val="clear" w:color="auto" w:fill="FFFFFF"/>
        </w:rPr>
        <w:t xml:space="preserve"> faz várias varreduras no banco de dados e gera um grande número de candidatos. Em 2000, Han, </w:t>
      </w:r>
      <w:proofErr w:type="spellStart"/>
      <w:r>
        <w:rPr>
          <w:spacing w:val="8"/>
          <w:shd w:val="clear" w:color="auto" w:fill="FFFFFF"/>
        </w:rPr>
        <w:t>Pei</w:t>
      </w:r>
      <w:proofErr w:type="spellEnd"/>
      <w:r>
        <w:rPr>
          <w:spacing w:val="8"/>
          <w:shd w:val="clear" w:color="auto" w:fill="FFFFFF"/>
        </w:rPr>
        <w:t xml:space="preserve"> e Yin (2000) propuseram um algoritmo </w:t>
      </w:r>
      <w:r w:rsidRPr="00031DE6">
        <w:rPr>
          <w:i/>
          <w:iCs/>
          <w:spacing w:val="8"/>
          <w:shd w:val="clear" w:color="auto" w:fill="FFFFFF"/>
        </w:rPr>
        <w:t>FP-Growth</w:t>
      </w:r>
      <w:r w:rsidR="004E556A">
        <w:rPr>
          <w:spacing w:val="8"/>
          <w:shd w:val="clear" w:color="auto" w:fill="FFFFFF"/>
        </w:rPr>
        <w:t xml:space="preserve">, </w:t>
      </w:r>
      <w:r w:rsidR="004E556A">
        <w:t>que minera padrões frequentes sem geração de candidatos, por meio de uma estrutura compacta em árvore (</w:t>
      </w:r>
      <w:r w:rsidR="004E556A">
        <w:rPr>
          <w:i/>
          <w:iCs/>
        </w:rPr>
        <w:t>FP-tree</w:t>
      </w:r>
      <w:r w:rsidR="004E556A">
        <w:t>)</w:t>
      </w:r>
      <w:r w:rsidR="004E556A">
        <w:rPr>
          <w:spacing w:val="8"/>
          <w:shd w:val="clear" w:color="auto" w:fill="FFFFFF"/>
        </w:rPr>
        <w:t xml:space="preserve">, </w:t>
      </w:r>
      <w:r w:rsidR="004E556A">
        <w:t>com desempenho até uma ordem de grandeza superior</w:t>
      </w:r>
      <w:r>
        <w:rPr>
          <w:spacing w:val="8"/>
          <w:shd w:val="clear" w:color="auto" w:fill="FFFFFF"/>
        </w:rPr>
        <w:t xml:space="preserve">. Para o conjunto de dados limitado deste artigo, a eficiência assintótica não é garantida, mas </w:t>
      </w:r>
      <w:r>
        <w:rPr>
          <w:spacing w:val="8"/>
          <w:shd w:val="clear" w:color="auto" w:fill="FFFFFF"/>
        </w:rPr>
        <w:lastRenderedPageBreak/>
        <w:t>continuaremos a discuti-la no Capítulo 4, onde apresentamos a estratégia de dois lados.</w:t>
      </w:r>
    </w:p>
    <w:p w:rsidR="00746746" w:rsidRDefault="008F2AC4">
      <w:pPr>
        <w:pStyle w:val="Ttulo3"/>
        <w:spacing w:after="180"/>
      </w:pPr>
      <w:r>
        <w:t xml:space="preserve">2.2.3 Métricas: suporte, confiança e </w:t>
      </w:r>
      <w:r w:rsidRPr="003B1DFE">
        <w:rPr>
          <w:i/>
          <w:iCs/>
        </w:rPr>
        <w:t>lift</w:t>
      </w:r>
    </w:p>
    <w:p w:rsidR="00746746" w:rsidRDefault="005710D0">
      <w:pPr>
        <w:ind w:firstLine="708"/>
      </w:pPr>
      <w:r>
        <w:rPr>
          <w:spacing w:val="8"/>
          <w:shd w:val="clear" w:color="auto" w:fill="FFFFFF"/>
        </w:rPr>
        <w:t xml:space="preserve">Três métricas medem a relevância de uma regra de associação (AGRAWAL; IMIELIŃSKI; SWAMI, 1993; HAHSLER; GRÜN; HORNIK, 2005). O suporte mede a frequência com que o conjunto de itens aparece no conjunto de transações. Para uma regra X </w:t>
      </w:r>
      <w:r>
        <w:rPr>
          <w:rFonts w:ascii="Cambria Math" w:hAnsi="Cambria Math" w:cs="Cambria Math"/>
          <w:spacing w:val="8"/>
          <w:shd w:val="clear" w:color="auto" w:fill="FFFFFF"/>
        </w:rPr>
        <w:t>⇒</w:t>
      </w:r>
      <w:r>
        <w:rPr>
          <w:spacing w:val="8"/>
          <w:shd w:val="clear" w:color="auto" w:fill="FFFFFF"/>
        </w:rPr>
        <w:t xml:space="preserve"> Y:</w:t>
      </w:r>
    </w:p>
    <w:tbl>
      <w:tblPr>
        <w:tblW w:w="9071" w:type="dxa"/>
        <w:tblCellMar>
          <w:left w:w="10" w:type="dxa"/>
          <w:right w:w="10" w:type="dxa"/>
        </w:tblCellMar>
        <w:tblLook w:val="0000" w:firstRow="0" w:lastRow="0" w:firstColumn="0" w:lastColumn="0" w:noHBand="0" w:noVBand="0"/>
      </w:tblPr>
      <w:tblGrid>
        <w:gridCol w:w="7937"/>
        <w:gridCol w:w="1134"/>
      </w:tblGrid>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4067175" cy="6477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67175" cy="647700"/>
                          </a:xfrm>
                          <a:prstGeom prst="rect">
                            <a:avLst/>
                          </a:prstGeom>
                        </pic:spPr>
                      </pic:pic>
                    </a:graphicData>
                  </a:graphic>
                </wp:inline>
              </w:drawing>
            </w:r>
          </w:p>
        </w:tc>
        <w:tc>
          <w:tcPr>
            <w:tcW w:w="1134" w:type="dxa"/>
            <w:vAlign w:val="center"/>
          </w:tcPr>
          <w:p w:rsidR="00746746" w:rsidRDefault="008F2AC4">
            <w:pPr>
              <w:jc w:val="right"/>
            </w:pPr>
            <w:r>
              <w:t>(2.1)</w:t>
            </w:r>
          </w:p>
        </w:tc>
      </w:tr>
    </w:tbl>
    <w:p w:rsidR="00746746" w:rsidRDefault="008F2AC4">
      <w:pPr>
        <w:ind w:firstLine="708"/>
      </w:pPr>
      <w:r>
        <w:t>Ele indica o quão comum é a combinação. Um suporte de 20% significa que 20% de todas as transações contêm, ao mesmo tempo, X e Y.</w:t>
      </w:r>
    </w:p>
    <w:p w:rsidR="00746746" w:rsidRDefault="008F2AC4">
      <w:pPr>
        <w:ind w:firstLine="708"/>
      </w:pPr>
      <w:r>
        <w:t>A confiança mede a probabilidade condicional de o consequente ocorrer dado que o antecedente ocorreu:</w:t>
      </w:r>
    </w:p>
    <w:tbl>
      <w:tblPr>
        <w:tblW w:w="9071" w:type="dxa"/>
        <w:tblCellMar>
          <w:left w:w="10" w:type="dxa"/>
          <w:right w:w="10" w:type="dxa"/>
        </w:tblCellMar>
        <w:tblLook w:val="0000" w:firstRow="0" w:lastRow="0" w:firstColumn="0" w:lastColumn="0" w:noHBand="0" w:noVBand="0"/>
      </w:tblPr>
      <w:tblGrid>
        <w:gridCol w:w="7937"/>
        <w:gridCol w:w="1134"/>
      </w:tblGrid>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4876800" cy="5905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76800" cy="590550"/>
                          </a:xfrm>
                          <a:prstGeom prst="rect">
                            <a:avLst/>
                          </a:prstGeom>
                        </pic:spPr>
                      </pic:pic>
                    </a:graphicData>
                  </a:graphic>
                </wp:inline>
              </w:drawing>
            </w:r>
          </w:p>
        </w:tc>
        <w:tc>
          <w:tcPr>
            <w:tcW w:w="1134" w:type="dxa"/>
            <w:vAlign w:val="center"/>
          </w:tcPr>
          <w:p w:rsidR="00746746" w:rsidRDefault="008F2AC4">
            <w:pPr>
              <w:jc w:val="right"/>
            </w:pPr>
            <w:r>
              <w:t>(2.2)</w:t>
            </w:r>
          </w:p>
        </w:tc>
      </w:tr>
    </w:tbl>
    <w:p w:rsidR="00746746" w:rsidRDefault="008F2AC4">
      <w:pPr>
        <w:ind w:firstLine="708"/>
      </w:pPr>
      <w:r>
        <w:t>Uma confiança de 70% para {Manteiga} ⇒ {Pão} indica que, entre as transações que contêm leite, 70% também contêm pão.</w:t>
      </w:r>
    </w:p>
    <w:p w:rsidR="00746746" w:rsidRDefault="008F2AC4">
      <w:pPr>
        <w:ind w:firstLine="708"/>
      </w:pPr>
      <w:r>
        <w:t xml:space="preserve">O </w:t>
      </w:r>
      <w:r>
        <w:rPr>
          <w:i/>
          <w:iCs/>
        </w:rPr>
        <w:t>lift</w:t>
      </w:r>
      <w:r>
        <w:t xml:space="preserve"> (elevação) mede a força da associação em relação ao que se esperaria caso X e Y fossem independentes:</w:t>
      </w:r>
    </w:p>
    <w:tbl>
      <w:tblPr>
        <w:tblW w:w="9071" w:type="dxa"/>
        <w:tblCellMar>
          <w:left w:w="10" w:type="dxa"/>
          <w:right w:w="10" w:type="dxa"/>
        </w:tblCellMar>
        <w:tblLook w:val="0000" w:firstRow="0" w:lastRow="0" w:firstColumn="0" w:lastColumn="0" w:noHBand="0" w:noVBand="0"/>
      </w:tblPr>
      <w:tblGrid>
        <w:gridCol w:w="7937"/>
        <w:gridCol w:w="1134"/>
      </w:tblGrid>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4819650" cy="590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19650" cy="590550"/>
                          </a:xfrm>
                          <a:prstGeom prst="rect">
                            <a:avLst/>
                          </a:prstGeom>
                        </pic:spPr>
                      </pic:pic>
                    </a:graphicData>
                  </a:graphic>
                </wp:inline>
              </w:drawing>
            </w:r>
          </w:p>
        </w:tc>
        <w:tc>
          <w:tcPr>
            <w:tcW w:w="1134" w:type="dxa"/>
            <w:vAlign w:val="center"/>
          </w:tcPr>
          <w:p w:rsidR="00746746" w:rsidRDefault="008F2AC4">
            <w:pPr>
              <w:jc w:val="right"/>
            </w:pPr>
            <w:r>
              <w:t>(2.3)</w:t>
            </w:r>
          </w:p>
        </w:tc>
      </w:tr>
    </w:tbl>
    <w:p w:rsidR="00746746" w:rsidRDefault="008F2AC4">
      <w:pPr>
        <w:ind w:firstLine="708"/>
      </w:pPr>
      <w:r>
        <w:t xml:space="preserve">A interpretação do </w:t>
      </w:r>
      <w:r>
        <w:rPr>
          <w:i/>
          <w:iCs/>
        </w:rPr>
        <w:t>lift</w:t>
      </w:r>
      <w:r>
        <w:t xml:space="preserve"> é estratégica para distinguir associações úteis de coincidências (BRIN et al., 1997):</w:t>
      </w:r>
    </w:p>
    <w:p w:rsidR="00746746" w:rsidRDefault="008F2AC4">
      <w:pPr>
        <w:pStyle w:val="PargrafodaLista"/>
        <w:numPr>
          <w:ilvl w:val="0"/>
          <w:numId w:val="6"/>
        </w:numPr>
        <w:spacing w:line="360" w:lineRule="auto"/>
        <w:ind w:left="0" w:firstLine="708"/>
        <w:jc w:val="both"/>
      </w:pPr>
      <w:r>
        <w:rPr>
          <w:i/>
          <w:iCs/>
        </w:rPr>
        <w:t>lift</w:t>
      </w:r>
      <w:r>
        <w:t xml:space="preserve"> = 1: X e Y são independentes, e a coocorrência é fruto do acaso;</w:t>
      </w:r>
    </w:p>
    <w:p w:rsidR="00746746" w:rsidRDefault="008F2AC4">
      <w:pPr>
        <w:pStyle w:val="PargrafodaLista"/>
        <w:numPr>
          <w:ilvl w:val="0"/>
          <w:numId w:val="6"/>
        </w:numPr>
        <w:spacing w:line="360" w:lineRule="auto"/>
        <w:ind w:left="0" w:firstLine="708"/>
        <w:jc w:val="both"/>
      </w:pPr>
      <w:r>
        <w:rPr>
          <w:i/>
          <w:iCs/>
        </w:rPr>
        <w:t>lift</w:t>
      </w:r>
      <w:r>
        <w:t xml:space="preserve"> &gt; 1: associação positiva, em que a presença de X aumenta a probabilidade de Y;</w:t>
      </w:r>
    </w:p>
    <w:p w:rsidR="00746746" w:rsidRDefault="008F2AC4">
      <w:pPr>
        <w:pStyle w:val="PargrafodaLista"/>
        <w:numPr>
          <w:ilvl w:val="0"/>
          <w:numId w:val="6"/>
        </w:numPr>
        <w:spacing w:line="360" w:lineRule="auto"/>
        <w:ind w:left="0" w:firstLine="708"/>
        <w:jc w:val="both"/>
      </w:pPr>
      <w:r>
        <w:rPr>
          <w:i/>
          <w:iCs/>
        </w:rPr>
        <w:t>lift</w:t>
      </w:r>
      <w:r>
        <w:t xml:space="preserve"> &lt; 1: associação negativa, em que a presença de X diminui a probabilidade de Y.</w:t>
      </w:r>
    </w:p>
    <w:p w:rsidR="005710D0" w:rsidRPr="00C9733E" w:rsidRDefault="005710D0" w:rsidP="005710D0">
      <w:pPr>
        <w:pStyle w:val="Ttulo2"/>
        <w:spacing w:before="0" w:after="0"/>
        <w:ind w:firstLine="708"/>
        <w:jc w:val="both"/>
        <w:rPr>
          <w:b w:val="0"/>
          <w:bCs w:val="0"/>
        </w:rPr>
      </w:pPr>
      <w:r>
        <w:rPr>
          <w:b w:val="0"/>
          <w:bCs w:val="0"/>
          <w:spacing w:val="8"/>
          <w:shd w:val="clear" w:color="auto" w:fill="FFFFFF"/>
        </w:rPr>
        <w:lastRenderedPageBreak/>
        <w:t xml:space="preserve">A confiança sozinha pode ser enganosa: um consequente muito popular gera alta confiança mesmo sem uma relação real com o antecedente. O </w:t>
      </w:r>
      <w:r>
        <w:rPr>
          <w:b w:val="0"/>
          <w:bCs w:val="0"/>
          <w:i/>
          <w:iCs/>
        </w:rPr>
        <w:t>lift</w:t>
      </w:r>
      <w:r>
        <w:rPr>
          <w:b w:val="0"/>
          <w:bCs w:val="0"/>
          <w:spacing w:val="8"/>
          <w:shd w:val="clear" w:color="auto" w:fill="FFFFFF"/>
        </w:rPr>
        <w:t xml:space="preserve"> corrige isso normalizando pela popularidade do consequente e é por isso que </w:t>
      </w:r>
      <w:r w:rsidR="004E556A">
        <w:rPr>
          <w:b w:val="0"/>
          <w:bCs w:val="0"/>
          <w:spacing w:val="8"/>
          <w:shd w:val="clear" w:color="auto" w:fill="FFFFFF"/>
        </w:rPr>
        <w:t>é usado</w:t>
      </w:r>
      <w:r>
        <w:rPr>
          <w:b w:val="0"/>
          <w:bCs w:val="0"/>
          <w:spacing w:val="8"/>
          <w:shd w:val="clear" w:color="auto" w:fill="FFFFFF"/>
        </w:rPr>
        <w:t xml:space="preserve"> como critério de classificação neste trabalho.</w:t>
      </w:r>
      <w:r>
        <w:rPr>
          <w:b w:val="0"/>
          <w:bCs w:val="0"/>
        </w:rPr>
        <w:t xml:space="preserve"> </w:t>
      </w:r>
    </w:p>
    <w:p w:rsidR="00746746" w:rsidRDefault="008F2AC4">
      <w:pPr>
        <w:pStyle w:val="Ttulo2"/>
      </w:pPr>
      <w:r>
        <w:t xml:space="preserve">2.3 O problema do </w:t>
      </w:r>
      <w:r w:rsidRPr="007826D1">
        <w:rPr>
          <w:i/>
          <w:iCs/>
        </w:rPr>
        <w:t>cold start</w:t>
      </w:r>
      <w:r>
        <w:t xml:space="preserve"> e da esparsidade</w:t>
      </w:r>
    </w:p>
    <w:p w:rsidR="004E556A" w:rsidRDefault="008F2AC4" w:rsidP="005710D0">
      <w:pPr>
        <w:ind w:firstLine="708"/>
        <w:rPr>
          <w:spacing w:val="8"/>
          <w:shd w:val="clear" w:color="auto" w:fill="FFFFFF"/>
        </w:rPr>
      </w:pPr>
      <w:r>
        <w:t xml:space="preserve">O </w:t>
      </w:r>
      <w:r>
        <w:rPr>
          <w:i/>
          <w:iCs/>
        </w:rPr>
        <w:t>cold start</w:t>
      </w:r>
      <w:r>
        <w:t xml:space="preserve"> </w:t>
      </w:r>
      <w:r>
        <w:rPr>
          <w:spacing w:val="8"/>
          <w:shd w:val="clear" w:color="auto" w:fill="FFFFFF"/>
        </w:rPr>
        <w:t>é quando um sistema de recomendação falha em fornecer uma sugestão confiável quando não há informações</w:t>
      </w:r>
      <w:r w:rsidR="004E556A">
        <w:t>, seja sobre um novo usuário, um novo item ou todo um sistema recém-implantado (ADOMAVICIUS; TUZHILIN, 2005).</w:t>
      </w:r>
      <w:r>
        <w:rPr>
          <w:spacing w:val="8"/>
          <w:shd w:val="clear" w:color="auto" w:fill="FFFFFF"/>
        </w:rPr>
        <w:t xml:space="preserve"> É um problema endêmico da filtragem colaborativa, e sem avaliações passadas não há base para medir semelhanças. A </w:t>
      </w:r>
      <w:r w:rsidR="004E556A">
        <w:rPr>
          <w:spacing w:val="8"/>
          <w:shd w:val="clear" w:color="auto" w:fill="FFFFFF"/>
        </w:rPr>
        <w:t>esparsidade</w:t>
      </w:r>
      <w:r>
        <w:rPr>
          <w:spacing w:val="8"/>
          <w:shd w:val="clear" w:color="auto" w:fill="FFFFFF"/>
        </w:rPr>
        <w:t xml:space="preserve"> é relacionada e ainda mais estrutural. Em sistemas reais, a matriz usuário-item geralmente é preenchida em uma pequena fração, </w:t>
      </w:r>
      <w:r w:rsidR="004E556A">
        <w:t xml:space="preserve">pois cada usuário interage com uma parcela pequena do catálogo, o que enfraquece as estimativas de similaridade (SARWAR et al., 2001). </w:t>
      </w:r>
      <w:r>
        <w:rPr>
          <w:spacing w:val="8"/>
          <w:shd w:val="clear" w:color="auto" w:fill="FFFFFF"/>
        </w:rPr>
        <w:t xml:space="preserve"> Em situações de baixo volume B2B, a esparsidade atinge níveis extremos, com poucos clientes, sem avaliações e dezenas, mas não milhões, de transações. </w:t>
      </w:r>
    </w:p>
    <w:p w:rsidR="005710D0" w:rsidRDefault="008F2AC4" w:rsidP="005710D0">
      <w:pPr>
        <w:ind w:firstLine="708"/>
      </w:pPr>
      <w:r>
        <w:rPr>
          <w:spacing w:val="8"/>
          <w:shd w:val="clear" w:color="auto" w:fill="FFFFFF"/>
        </w:rPr>
        <w:t xml:space="preserve">É então que as regras de associação </w:t>
      </w:r>
      <w:r w:rsidR="004E556A">
        <w:rPr>
          <w:spacing w:val="8"/>
          <w:shd w:val="clear" w:color="auto" w:fill="FFFFFF"/>
        </w:rPr>
        <w:t>revelam sua vantagem</w:t>
      </w:r>
      <w:r>
        <w:rPr>
          <w:spacing w:val="8"/>
          <w:shd w:val="clear" w:color="auto" w:fill="FFFFFF"/>
        </w:rPr>
        <w:t xml:space="preserve">. Seu foco está nos padrões de coocorrência do conjunto de transações e não nos perfis de usuários, </w:t>
      </w:r>
      <w:r w:rsidR="004E556A">
        <w:t xml:space="preserve">dispensam a matriz usuário-item densa e contornam parte significativa do problema de esparsidade interusuário (AGGARWAL, 2016). </w:t>
      </w:r>
      <w:r>
        <w:rPr>
          <w:spacing w:val="8"/>
          <w:shd w:val="clear" w:color="auto" w:fill="FFFFFF"/>
        </w:rPr>
        <w:t xml:space="preserve"> Esta é a principal razão para a metodologia desta monografia, descrita no Capítulo 3</w:t>
      </w:r>
      <w:r>
        <w:t xml:space="preserve"> </w:t>
      </w:r>
    </w:p>
    <w:p w:rsidR="0029204B" w:rsidRDefault="0029204B" w:rsidP="0029204B">
      <w:pPr>
        <w:spacing w:line="240" w:lineRule="auto"/>
        <w:rPr>
          <w:b/>
          <w:bCs/>
        </w:rPr>
      </w:pPr>
    </w:p>
    <w:p w:rsidR="00746746" w:rsidRPr="005710D0" w:rsidRDefault="008F2AC4" w:rsidP="0029204B">
      <w:pPr>
        <w:pStyle w:val="Ttulo2"/>
        <w:jc w:val="both"/>
      </w:pPr>
      <w:r>
        <w:t>2.4 Comércio B2B e venda casada (</w:t>
      </w:r>
      <w:r w:rsidRPr="007826D1">
        <w:rPr>
          <w:i/>
          <w:iCs/>
        </w:rPr>
        <w:t>cross-sell</w:t>
      </w:r>
      <w:r>
        <w:t>)</w:t>
      </w:r>
    </w:p>
    <w:p w:rsidR="004E556A" w:rsidRDefault="00EF2EB0" w:rsidP="00EF2EB0">
      <w:pPr>
        <w:pStyle w:val="Ttulo2"/>
        <w:spacing w:before="0" w:after="0"/>
        <w:ind w:firstLine="708"/>
        <w:jc w:val="both"/>
        <w:rPr>
          <w:b w:val="0"/>
          <w:bCs w:val="0"/>
          <w:spacing w:val="8"/>
          <w:shd w:val="clear" w:color="auto" w:fill="FFFFFF"/>
        </w:rPr>
      </w:pPr>
      <w:r>
        <w:rPr>
          <w:b w:val="0"/>
          <w:bCs w:val="0"/>
          <w:spacing w:val="8"/>
          <w:shd w:val="clear" w:color="auto" w:fill="FFFFFF"/>
        </w:rPr>
        <w:t xml:space="preserve">O comércio </w:t>
      </w:r>
      <w:r w:rsidRPr="00C83989">
        <w:rPr>
          <w:b w:val="0"/>
          <w:bCs w:val="0"/>
          <w:i/>
          <w:iCs/>
          <w:spacing w:val="8"/>
          <w:shd w:val="clear" w:color="auto" w:fill="FFFFFF"/>
        </w:rPr>
        <w:t>business-</w:t>
      </w:r>
      <w:proofErr w:type="spellStart"/>
      <w:r w:rsidRPr="00C83989">
        <w:rPr>
          <w:b w:val="0"/>
          <w:bCs w:val="0"/>
          <w:i/>
          <w:iCs/>
          <w:spacing w:val="8"/>
          <w:shd w:val="clear" w:color="auto" w:fill="FFFFFF"/>
        </w:rPr>
        <w:t>to</w:t>
      </w:r>
      <w:proofErr w:type="spellEnd"/>
      <w:r w:rsidRPr="00C83989">
        <w:rPr>
          <w:b w:val="0"/>
          <w:bCs w:val="0"/>
          <w:i/>
          <w:iCs/>
          <w:spacing w:val="8"/>
          <w:shd w:val="clear" w:color="auto" w:fill="FFFFFF"/>
        </w:rPr>
        <w:t>-busines</w:t>
      </w:r>
      <w:r>
        <w:rPr>
          <w:b w:val="0"/>
          <w:bCs w:val="0"/>
          <w:spacing w:val="8"/>
          <w:shd w:val="clear" w:color="auto" w:fill="FFFFFF"/>
        </w:rPr>
        <w:t xml:space="preserve">s (B2B) </w:t>
      </w:r>
      <w:r w:rsidR="004E556A">
        <w:rPr>
          <w:b w:val="0"/>
          <w:bCs w:val="0"/>
          <w:spacing w:val="8"/>
          <w:shd w:val="clear" w:color="auto" w:fill="FFFFFF"/>
        </w:rPr>
        <w:t>se caracteriza por</w:t>
      </w:r>
      <w:r>
        <w:rPr>
          <w:b w:val="0"/>
          <w:bCs w:val="0"/>
          <w:spacing w:val="8"/>
          <w:shd w:val="clear" w:color="auto" w:fill="FFFFFF"/>
        </w:rPr>
        <w:t xml:space="preserve"> </w:t>
      </w:r>
      <w:r w:rsidR="004E556A">
        <w:rPr>
          <w:b w:val="0"/>
          <w:bCs w:val="0"/>
          <w:spacing w:val="8"/>
          <w:shd w:val="clear" w:color="auto" w:fill="FFFFFF"/>
        </w:rPr>
        <w:t>transação</w:t>
      </w:r>
      <w:r>
        <w:rPr>
          <w:b w:val="0"/>
          <w:bCs w:val="0"/>
          <w:spacing w:val="8"/>
          <w:shd w:val="clear" w:color="auto" w:fill="FFFFFF"/>
        </w:rPr>
        <w:t xml:space="preserve"> entre empresas</w:t>
      </w:r>
      <w:r w:rsidR="004E556A">
        <w:rPr>
          <w:b w:val="0"/>
          <w:bCs w:val="0"/>
          <w:spacing w:val="8"/>
          <w:shd w:val="clear" w:color="auto" w:fill="FFFFFF"/>
        </w:rPr>
        <w:t>,</w:t>
      </w:r>
      <w:r>
        <w:rPr>
          <w:b w:val="0"/>
          <w:bCs w:val="0"/>
          <w:spacing w:val="8"/>
          <w:shd w:val="clear" w:color="auto" w:fill="FFFFFF"/>
        </w:rPr>
        <w:t xml:space="preserve"> </w:t>
      </w:r>
      <w:r w:rsidR="004E556A" w:rsidRPr="004E556A">
        <w:rPr>
          <w:b w:val="0"/>
          <w:bCs w:val="0"/>
        </w:rPr>
        <w:t>no caso deste trabalho, entre uma distribuidora e barbearias clientes</w:t>
      </w:r>
      <w:r>
        <w:rPr>
          <w:b w:val="0"/>
          <w:bCs w:val="0"/>
          <w:spacing w:val="8"/>
          <w:shd w:val="clear" w:color="auto" w:fill="FFFFFF"/>
        </w:rPr>
        <w:t xml:space="preserve">. Distingue-se do B2C por ter relações de longo prazo, poucos clientes, compras repetidas e sem avaliações típicas de produtos no varejo eletrônico. </w:t>
      </w:r>
    </w:p>
    <w:p w:rsidR="00EF2EB0" w:rsidRPr="007D0C7D" w:rsidRDefault="00EF2EB0" w:rsidP="00EF2EB0">
      <w:pPr>
        <w:pStyle w:val="Ttulo2"/>
        <w:spacing w:before="0" w:after="0"/>
        <w:ind w:firstLine="708"/>
        <w:jc w:val="both"/>
        <w:rPr>
          <w:b w:val="0"/>
          <w:bCs w:val="0"/>
          <w:spacing w:val="8"/>
          <w:shd w:val="clear" w:color="auto" w:fill="FFFFFF"/>
        </w:rPr>
      </w:pPr>
      <w:r>
        <w:rPr>
          <w:b w:val="0"/>
          <w:bCs w:val="0"/>
          <w:spacing w:val="8"/>
          <w:shd w:val="clear" w:color="auto" w:fill="FFFFFF"/>
        </w:rPr>
        <w:t>A venda cruzada</w:t>
      </w:r>
      <w:r w:rsidR="004E556A">
        <w:rPr>
          <w:b w:val="0"/>
          <w:bCs w:val="0"/>
          <w:spacing w:val="8"/>
          <w:shd w:val="clear" w:color="auto" w:fill="FFFFFF"/>
        </w:rPr>
        <w:t>,</w:t>
      </w:r>
      <w:r w:rsidR="004E556A" w:rsidRPr="004E556A">
        <w:t xml:space="preserve"> </w:t>
      </w:r>
      <w:r w:rsidR="004E556A" w:rsidRPr="004E556A">
        <w:rPr>
          <w:b w:val="0"/>
          <w:bCs w:val="0"/>
        </w:rPr>
        <w:t xml:space="preserve">ou </w:t>
      </w:r>
      <w:r w:rsidR="004E556A" w:rsidRPr="004E556A">
        <w:rPr>
          <w:b w:val="0"/>
          <w:bCs w:val="0"/>
          <w:i/>
          <w:iCs/>
        </w:rPr>
        <w:t>cross-sell</w:t>
      </w:r>
      <w:r w:rsidR="004E556A">
        <w:rPr>
          <w:i/>
          <w:iCs/>
        </w:rPr>
        <w:t>,</w:t>
      </w:r>
      <w:r>
        <w:rPr>
          <w:b w:val="0"/>
          <w:bCs w:val="0"/>
          <w:spacing w:val="8"/>
          <w:shd w:val="clear" w:color="auto" w:fill="FFFFFF"/>
        </w:rPr>
        <w:t xml:space="preserve"> </w:t>
      </w:r>
      <w:r w:rsidR="004E556A" w:rsidRPr="004E556A">
        <w:rPr>
          <w:b w:val="0"/>
          <w:bCs w:val="0"/>
        </w:rPr>
        <w:t>consiste em sugerir, no momento da compra, produtos complementares aos que o cliente já adquiriu (SCHAFER; KONSTAN; RIEDL, 2001).</w:t>
      </w:r>
      <w:r w:rsidR="004E556A">
        <w:t xml:space="preserve"> </w:t>
      </w:r>
      <w:r>
        <w:rPr>
          <w:b w:val="0"/>
          <w:bCs w:val="0"/>
          <w:spacing w:val="8"/>
          <w:shd w:val="clear" w:color="auto" w:fill="FFFFFF"/>
        </w:rPr>
        <w:t xml:space="preserve">É exatamente o tipo de recomendação que as regras de associação fazem: descobrir que clientes que compram o produto X também tendem a comprar Y é exatamente o que chamaríamos de sugestão de venda </w:t>
      </w:r>
      <w:r>
        <w:rPr>
          <w:b w:val="0"/>
          <w:bCs w:val="0"/>
          <w:spacing w:val="8"/>
          <w:shd w:val="clear" w:color="auto" w:fill="FFFFFF"/>
        </w:rPr>
        <w:lastRenderedPageBreak/>
        <w:t xml:space="preserve">cruzada. </w:t>
      </w:r>
      <w:proofErr w:type="spellStart"/>
      <w:r>
        <w:rPr>
          <w:b w:val="0"/>
          <w:bCs w:val="0"/>
          <w:spacing w:val="8"/>
          <w:shd w:val="clear" w:color="auto" w:fill="FFFFFF"/>
        </w:rPr>
        <w:t>Linden</w:t>
      </w:r>
      <w:proofErr w:type="spellEnd"/>
      <w:r>
        <w:rPr>
          <w:b w:val="0"/>
          <w:bCs w:val="0"/>
          <w:spacing w:val="8"/>
          <w:shd w:val="clear" w:color="auto" w:fill="FFFFFF"/>
        </w:rPr>
        <w:t>, Smith e York (2003) analisaram o impacto econômico dessa estratégia para a Amazon no mercado de varejo de massa. Neste trabalho, levamos isso para o B2B de pequena escala, onde o conhecimento de quais produtos são vendidos juntos hoje reside apenas na intuição da equipe de vendas.</w:t>
      </w:r>
    </w:p>
    <w:p w:rsidR="00746746" w:rsidRDefault="00EF2EB0">
      <w:pPr>
        <w:pStyle w:val="Ttulo2"/>
      </w:pPr>
      <w:r>
        <w:t xml:space="preserve"> 2.5 Métricas de avaliação</w:t>
      </w:r>
      <w:r w:rsidRPr="007826D1">
        <w:rPr>
          <w:i/>
          <w:iCs/>
        </w:rPr>
        <w:t>: Precision, Recall</w:t>
      </w:r>
      <w:r>
        <w:t xml:space="preserve"> e </w:t>
      </w:r>
      <w:r w:rsidRPr="007826D1">
        <w:rPr>
          <w:i/>
          <w:iCs/>
        </w:rPr>
        <w:t>F1-Score</w:t>
      </w:r>
    </w:p>
    <w:p w:rsidR="00B83F64" w:rsidRDefault="00DB095D">
      <w:pPr>
        <w:ind w:firstLine="708"/>
        <w:rPr>
          <w:spacing w:val="8"/>
          <w:shd w:val="clear" w:color="auto" w:fill="FFFFFF"/>
        </w:rPr>
      </w:pPr>
      <w:r>
        <w:rPr>
          <w:spacing w:val="8"/>
          <w:shd w:val="clear" w:color="auto" w:fill="FFFFFF"/>
        </w:rPr>
        <w:t xml:space="preserve">Além das métricas internas das regras (suporte, </w:t>
      </w:r>
      <w:r w:rsidR="00CA7C3C" w:rsidRPr="00CA7C3C">
        <w:rPr>
          <w:spacing w:val="8"/>
          <w:shd w:val="clear" w:color="auto" w:fill="FFFFFF"/>
        </w:rPr>
        <w:t>confiança</w:t>
      </w:r>
      <w:r>
        <w:rPr>
          <w:spacing w:val="8"/>
          <w:shd w:val="clear" w:color="auto" w:fill="FFFFFF"/>
        </w:rPr>
        <w:t xml:space="preserve"> e </w:t>
      </w:r>
      <w:r>
        <w:rPr>
          <w:i/>
          <w:iCs/>
          <w:spacing w:val="8"/>
          <w:shd w:val="clear" w:color="auto" w:fill="FFFFFF"/>
        </w:rPr>
        <w:t>lift</w:t>
      </w:r>
      <w:r>
        <w:rPr>
          <w:spacing w:val="8"/>
          <w:shd w:val="clear" w:color="auto" w:fill="FFFFFF"/>
        </w:rPr>
        <w:t>), precisamos testar o poder preditivo das recomendações. Para isso, adotamos as métricas clássicas de recuperação de informação</w:t>
      </w:r>
      <w:r w:rsidR="00B83F64">
        <w:rPr>
          <w:spacing w:val="8"/>
          <w:shd w:val="clear" w:color="auto" w:fill="FFFFFF"/>
        </w:rPr>
        <w:t>,</w:t>
      </w:r>
      <w:r>
        <w:rPr>
          <w:spacing w:val="8"/>
          <w:shd w:val="clear" w:color="auto" w:fill="FFFFFF"/>
        </w:rPr>
        <w:t xml:space="preserve"> </w:t>
      </w:r>
      <w:r w:rsidR="00B83F64">
        <w:rPr>
          <w:spacing w:val="8"/>
          <w:shd w:val="clear" w:color="auto" w:fill="FFFFFF"/>
        </w:rPr>
        <w:t>formalizada</w:t>
      </w:r>
      <w:r>
        <w:rPr>
          <w:spacing w:val="8"/>
          <w:shd w:val="clear" w:color="auto" w:fill="FFFFFF"/>
        </w:rPr>
        <w:t xml:space="preserve"> por </w:t>
      </w:r>
      <w:proofErr w:type="spellStart"/>
      <w:r>
        <w:rPr>
          <w:spacing w:val="8"/>
          <w:shd w:val="clear" w:color="auto" w:fill="FFFFFF"/>
        </w:rPr>
        <w:t>Powers</w:t>
      </w:r>
      <w:proofErr w:type="spellEnd"/>
      <w:r>
        <w:rPr>
          <w:spacing w:val="8"/>
          <w:shd w:val="clear" w:color="auto" w:fill="FFFFFF"/>
        </w:rPr>
        <w:t xml:space="preserve"> (2011). </w:t>
      </w:r>
    </w:p>
    <w:p w:rsidR="00746746" w:rsidRDefault="00DB095D">
      <w:pPr>
        <w:ind w:firstLine="708"/>
      </w:pPr>
      <w:r>
        <w:rPr>
          <w:spacing w:val="8"/>
          <w:shd w:val="clear" w:color="auto" w:fill="FFFFFF"/>
        </w:rPr>
        <w:t>Dado um conjunto de recomendações, os resultados são classificados como verdadeiros positivos (TP, recomendações corretas), falsos positivos (FP, recomendações incorretas) e falsos negativos (FN, itens relevantes não recomendados). Define-se:</w:t>
      </w:r>
    </w:p>
    <w:tbl>
      <w:tblPr>
        <w:tblW w:w="9071" w:type="dxa"/>
        <w:tblCellMar>
          <w:left w:w="10" w:type="dxa"/>
          <w:right w:w="10" w:type="dxa"/>
        </w:tblCellMar>
        <w:tblLook w:val="0000" w:firstRow="0" w:lastRow="0" w:firstColumn="0" w:lastColumn="0" w:noHBand="0" w:noVBand="0"/>
      </w:tblPr>
      <w:tblGrid>
        <w:gridCol w:w="7937"/>
        <w:gridCol w:w="1134"/>
      </w:tblGrid>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2143125" cy="476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43125" cy="476250"/>
                          </a:xfrm>
                          <a:prstGeom prst="rect">
                            <a:avLst/>
                          </a:prstGeom>
                        </pic:spPr>
                      </pic:pic>
                    </a:graphicData>
                  </a:graphic>
                </wp:inline>
              </w:drawing>
            </w:r>
          </w:p>
        </w:tc>
        <w:tc>
          <w:tcPr>
            <w:tcW w:w="1134" w:type="dxa"/>
            <w:vAlign w:val="center"/>
          </w:tcPr>
          <w:p w:rsidR="00746746" w:rsidRDefault="008F2AC4">
            <w:pPr>
              <w:jc w:val="right"/>
            </w:pPr>
            <w:r>
              <w:t>(2.4)</w:t>
            </w:r>
          </w:p>
        </w:tc>
      </w:tr>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1866900" cy="4762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66900" cy="476250"/>
                          </a:xfrm>
                          <a:prstGeom prst="rect">
                            <a:avLst/>
                          </a:prstGeom>
                        </pic:spPr>
                      </pic:pic>
                    </a:graphicData>
                  </a:graphic>
                </wp:inline>
              </w:drawing>
            </w:r>
          </w:p>
        </w:tc>
        <w:tc>
          <w:tcPr>
            <w:tcW w:w="1134" w:type="dxa"/>
            <w:vAlign w:val="center"/>
          </w:tcPr>
          <w:p w:rsidR="00746746" w:rsidRDefault="008F2AC4">
            <w:pPr>
              <w:jc w:val="right"/>
            </w:pPr>
            <w:r>
              <w:t>(2.5)</w:t>
            </w:r>
          </w:p>
        </w:tc>
      </w:tr>
    </w:tbl>
    <w:p w:rsidR="00DB095D" w:rsidRDefault="00DB095D">
      <w:pPr>
        <w:ind w:firstLine="708"/>
        <w:rPr>
          <w:spacing w:val="8"/>
          <w:shd w:val="clear" w:color="auto" w:fill="FFFFFF"/>
        </w:rPr>
      </w:pPr>
      <w:r>
        <w:rPr>
          <w:spacing w:val="8"/>
          <w:shd w:val="clear" w:color="auto" w:fill="FFFFFF"/>
        </w:rPr>
        <w:t xml:space="preserve">Respostas de </w:t>
      </w:r>
      <w:r w:rsidR="00C83989" w:rsidRPr="00C83989">
        <w:rPr>
          <w:i/>
          <w:iCs/>
          <w:spacing w:val="8"/>
          <w:shd w:val="clear" w:color="auto" w:fill="FFFFFF"/>
        </w:rPr>
        <w:t>P</w:t>
      </w:r>
      <w:r w:rsidRPr="00C83989">
        <w:rPr>
          <w:i/>
          <w:iCs/>
          <w:spacing w:val="8"/>
          <w:shd w:val="clear" w:color="auto" w:fill="FFFFFF"/>
        </w:rPr>
        <w:t>recision</w:t>
      </w:r>
      <w:r>
        <w:rPr>
          <w:spacing w:val="8"/>
          <w:shd w:val="clear" w:color="auto" w:fill="FFFFFF"/>
        </w:rPr>
        <w:t xml:space="preserve">: das recomendações feitas, quantas estavam corretas? Respostas de recall: dos itens que deveriam ter sido recomendados, quantos o sistema acertou? Há uma tensão entre os dois: maximizar um tende a degradar o outro. </w:t>
      </w:r>
    </w:p>
    <w:p w:rsidR="00746746" w:rsidRDefault="00DB095D">
      <w:pPr>
        <w:ind w:firstLine="708"/>
      </w:pPr>
      <w:r>
        <w:rPr>
          <w:spacing w:val="8"/>
          <w:shd w:val="clear" w:color="auto" w:fill="FFFFFF"/>
        </w:rPr>
        <w:t xml:space="preserve">O </w:t>
      </w:r>
      <w:r>
        <w:rPr>
          <w:i/>
          <w:iCs/>
        </w:rPr>
        <w:t>F1-Score</w:t>
      </w:r>
      <w:r>
        <w:rPr>
          <w:spacing w:val="8"/>
          <w:shd w:val="clear" w:color="auto" w:fill="FFFFFF"/>
        </w:rPr>
        <w:t xml:space="preserve"> equilibra ambos através da média harmônica:</w:t>
      </w:r>
    </w:p>
    <w:tbl>
      <w:tblPr>
        <w:tblW w:w="9071" w:type="dxa"/>
        <w:tblCellMar>
          <w:left w:w="10" w:type="dxa"/>
          <w:right w:w="10" w:type="dxa"/>
        </w:tblCellMar>
        <w:tblLook w:val="0000" w:firstRow="0" w:lastRow="0" w:firstColumn="0" w:lastColumn="0" w:noHBand="0" w:noVBand="0"/>
      </w:tblPr>
      <w:tblGrid>
        <w:gridCol w:w="7937"/>
        <w:gridCol w:w="1134"/>
      </w:tblGrid>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2695575" cy="4762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95575" cy="476250"/>
                          </a:xfrm>
                          <a:prstGeom prst="rect">
                            <a:avLst/>
                          </a:prstGeom>
                        </pic:spPr>
                      </pic:pic>
                    </a:graphicData>
                  </a:graphic>
                </wp:inline>
              </w:drawing>
            </w:r>
          </w:p>
        </w:tc>
        <w:tc>
          <w:tcPr>
            <w:tcW w:w="1134" w:type="dxa"/>
            <w:vAlign w:val="center"/>
          </w:tcPr>
          <w:p w:rsidR="00746746" w:rsidRDefault="008F2AC4">
            <w:pPr>
              <w:jc w:val="right"/>
            </w:pPr>
            <w:r>
              <w:t>(2.6)</w:t>
            </w:r>
          </w:p>
        </w:tc>
      </w:tr>
    </w:tbl>
    <w:p w:rsidR="00DB095D" w:rsidRPr="007D0C7D" w:rsidRDefault="00DB095D" w:rsidP="00DB095D">
      <w:pPr>
        <w:pStyle w:val="Ttulo2"/>
        <w:spacing w:before="0" w:after="0"/>
        <w:ind w:firstLine="708"/>
        <w:jc w:val="both"/>
        <w:rPr>
          <w:b w:val="0"/>
          <w:bCs w:val="0"/>
          <w:spacing w:val="8"/>
          <w:shd w:val="clear" w:color="auto" w:fill="FFFFFF"/>
        </w:rPr>
      </w:pPr>
      <w:r>
        <w:rPr>
          <w:b w:val="0"/>
          <w:bCs w:val="0"/>
          <w:spacing w:val="8"/>
          <w:shd w:val="clear" w:color="auto" w:fill="FFFFFF"/>
        </w:rPr>
        <w:t xml:space="preserve">A média harmônica penaliza desequilíbrios: o </w:t>
      </w:r>
      <w:r w:rsidRPr="00C83989">
        <w:rPr>
          <w:b w:val="0"/>
          <w:bCs w:val="0"/>
          <w:i/>
          <w:iCs/>
          <w:spacing w:val="8"/>
          <w:shd w:val="clear" w:color="auto" w:fill="FFFFFF"/>
        </w:rPr>
        <w:t>F1</w:t>
      </w:r>
      <w:r w:rsidR="00C83989" w:rsidRPr="00C83989">
        <w:rPr>
          <w:b w:val="0"/>
          <w:bCs w:val="0"/>
          <w:i/>
          <w:iCs/>
          <w:spacing w:val="8"/>
          <w:shd w:val="clear" w:color="auto" w:fill="FFFFFF"/>
        </w:rPr>
        <w:t>-Score</w:t>
      </w:r>
      <w:r>
        <w:rPr>
          <w:b w:val="0"/>
          <w:bCs w:val="0"/>
          <w:spacing w:val="8"/>
          <w:shd w:val="clear" w:color="auto" w:fill="FFFFFF"/>
        </w:rPr>
        <w:t xml:space="preserve"> só é alto quando tanto a </w:t>
      </w:r>
      <w:proofErr w:type="spellStart"/>
      <w:r w:rsidRPr="00C83989">
        <w:rPr>
          <w:b w:val="0"/>
          <w:bCs w:val="0"/>
          <w:i/>
          <w:iCs/>
          <w:spacing w:val="8"/>
          <w:shd w:val="clear" w:color="auto" w:fill="FFFFFF"/>
        </w:rPr>
        <w:t>Pecision</w:t>
      </w:r>
      <w:proofErr w:type="spellEnd"/>
      <w:r>
        <w:rPr>
          <w:b w:val="0"/>
          <w:bCs w:val="0"/>
          <w:spacing w:val="8"/>
          <w:shd w:val="clear" w:color="auto" w:fill="FFFFFF"/>
        </w:rPr>
        <w:t xml:space="preserve"> quanto o Recall são razoavelmente altos. </w:t>
      </w:r>
      <w:proofErr w:type="spellStart"/>
      <w:r>
        <w:rPr>
          <w:b w:val="0"/>
          <w:bCs w:val="0"/>
          <w:spacing w:val="8"/>
          <w:shd w:val="clear" w:color="auto" w:fill="FFFFFF"/>
        </w:rPr>
        <w:t>Powers</w:t>
      </w:r>
      <w:proofErr w:type="spellEnd"/>
      <w:r>
        <w:rPr>
          <w:b w:val="0"/>
          <w:bCs w:val="0"/>
          <w:spacing w:val="8"/>
          <w:shd w:val="clear" w:color="auto" w:fill="FFFFFF"/>
        </w:rPr>
        <w:t xml:space="preserve"> (2011) alerta, no entanto, que esses valores devem ser interpretados à luz do tamanho e da composição do conjunto de teste, uma advertência particularmente pertinente </w:t>
      </w:r>
      <w:r>
        <w:rPr>
          <w:b w:val="0"/>
          <w:bCs w:val="0"/>
          <w:spacing w:val="8"/>
          <w:shd w:val="clear" w:color="auto" w:fill="FFFFFF"/>
        </w:rPr>
        <w:lastRenderedPageBreak/>
        <w:t>para este trabalho, cujo conjunto de validação é limitado e contém poucas transações de múltiplos itens, conforme apresentado no Capítulo 5.</w:t>
      </w:r>
    </w:p>
    <w:p w:rsidR="007A0410" w:rsidRDefault="007A0410" w:rsidP="001E1539">
      <w:pPr>
        <w:pStyle w:val="Ttulo2"/>
      </w:pPr>
      <w:r>
        <w:t>2.6 Trabalhos relacionados</w:t>
      </w:r>
    </w:p>
    <w:p w:rsidR="001E1539" w:rsidRDefault="001E1539" w:rsidP="007A0410">
      <w:pPr>
        <w:ind w:firstLine="708"/>
      </w:pPr>
    </w:p>
    <w:p w:rsidR="00494530" w:rsidRDefault="001E1539" w:rsidP="00D26F30">
      <w:pPr>
        <w:ind w:firstLine="708"/>
        <w:rPr>
          <w:spacing w:val="8"/>
          <w:shd w:val="clear" w:color="auto" w:fill="FFFFFF"/>
        </w:rPr>
      </w:pPr>
      <w:r>
        <w:rPr>
          <w:spacing w:val="8"/>
          <w:shd w:val="clear" w:color="auto" w:fill="FFFFFF"/>
        </w:rPr>
        <w:t xml:space="preserve">A aplicação de regras de associação a dados transacionais de varejo tem uma longa história na literatura de estudos nacionais e internacionais. </w:t>
      </w:r>
      <w:proofErr w:type="spellStart"/>
      <w:r>
        <w:rPr>
          <w:spacing w:val="8"/>
          <w:shd w:val="clear" w:color="auto" w:fill="FFFFFF"/>
        </w:rPr>
        <w:t>Schonhorst</w:t>
      </w:r>
      <w:proofErr w:type="spellEnd"/>
      <w:r>
        <w:rPr>
          <w:spacing w:val="8"/>
          <w:shd w:val="clear" w:color="auto" w:fill="FFFFFF"/>
        </w:rPr>
        <w:t xml:space="preserve"> (2010) aplicou a mineração de regras de associação a dados transacionais de um supermercado brasileiro para descobrir padrões de compra em varejo de médio porte e a análise foi semelhante à desta monografia (B2C), embora em um contexto B2B. </w:t>
      </w:r>
    </w:p>
    <w:p w:rsidR="00494530" w:rsidRDefault="001E1539" w:rsidP="00494530">
      <w:pPr>
        <w:ind w:firstLine="708"/>
      </w:pPr>
      <w:r>
        <w:rPr>
          <w:spacing w:val="8"/>
          <w:shd w:val="clear" w:color="auto" w:fill="FFFFFF"/>
        </w:rPr>
        <w:t xml:space="preserve">Schafer, </w:t>
      </w:r>
      <w:proofErr w:type="spellStart"/>
      <w:r>
        <w:rPr>
          <w:spacing w:val="8"/>
          <w:shd w:val="clear" w:color="auto" w:fill="FFFFFF"/>
        </w:rPr>
        <w:t>Konstan</w:t>
      </w:r>
      <w:proofErr w:type="spellEnd"/>
      <w:r>
        <w:rPr>
          <w:spacing w:val="8"/>
          <w:shd w:val="clear" w:color="auto" w:fill="FFFFFF"/>
        </w:rPr>
        <w:t xml:space="preserve"> e </w:t>
      </w:r>
      <w:proofErr w:type="spellStart"/>
      <w:r>
        <w:rPr>
          <w:spacing w:val="8"/>
          <w:shd w:val="clear" w:color="auto" w:fill="FFFFFF"/>
        </w:rPr>
        <w:t>Riedl</w:t>
      </w:r>
      <w:proofErr w:type="spellEnd"/>
      <w:r>
        <w:rPr>
          <w:spacing w:val="8"/>
          <w:shd w:val="clear" w:color="auto" w:fill="FFFFFF"/>
        </w:rPr>
        <w:t xml:space="preserve"> (2001) sistematizaram aplicações de recomendação em </w:t>
      </w:r>
      <w:r>
        <w:rPr>
          <w:i/>
          <w:iCs/>
        </w:rPr>
        <w:t>e-commerce</w:t>
      </w:r>
      <w:r>
        <w:rPr>
          <w:spacing w:val="8"/>
          <w:shd w:val="clear" w:color="auto" w:fill="FFFFFF"/>
        </w:rPr>
        <w:t xml:space="preserve"> com base em dados de recomendação e </w:t>
      </w:r>
      <w:r w:rsidR="00494530">
        <w:t xml:space="preserve">situam o </w:t>
      </w:r>
      <w:r w:rsidR="00494530">
        <w:rPr>
          <w:i/>
          <w:iCs/>
        </w:rPr>
        <w:t>cross-sell</w:t>
      </w:r>
      <w:r w:rsidR="00494530">
        <w:t xml:space="preserve"> </w:t>
      </w:r>
      <w:r>
        <w:rPr>
          <w:spacing w:val="8"/>
          <w:shd w:val="clear" w:color="auto" w:fill="FFFFFF"/>
        </w:rPr>
        <w:t>basead</w:t>
      </w:r>
      <w:r w:rsidR="00494530">
        <w:rPr>
          <w:spacing w:val="8"/>
          <w:shd w:val="clear" w:color="auto" w:fill="FFFFFF"/>
        </w:rPr>
        <w:t>o</w:t>
      </w:r>
      <w:r>
        <w:rPr>
          <w:spacing w:val="8"/>
          <w:shd w:val="clear" w:color="auto" w:fill="FFFFFF"/>
        </w:rPr>
        <w:t xml:space="preserve"> na coocorrência de estratégias clássicas</w:t>
      </w:r>
      <w:r w:rsidR="00494530">
        <w:rPr>
          <w:spacing w:val="8"/>
          <w:shd w:val="clear" w:color="auto" w:fill="FFFFFF"/>
        </w:rPr>
        <w:t>, ao passo que</w:t>
      </w:r>
      <w:r>
        <w:rPr>
          <w:spacing w:val="8"/>
          <w:shd w:val="clear" w:color="auto" w:fill="FFFFFF"/>
        </w:rPr>
        <w:t xml:space="preserve"> </w:t>
      </w:r>
      <w:proofErr w:type="spellStart"/>
      <w:r>
        <w:rPr>
          <w:spacing w:val="8"/>
          <w:shd w:val="clear" w:color="auto" w:fill="FFFFFF"/>
        </w:rPr>
        <w:t>Linden</w:t>
      </w:r>
      <w:proofErr w:type="spellEnd"/>
      <w:r>
        <w:rPr>
          <w:spacing w:val="8"/>
          <w:shd w:val="clear" w:color="auto" w:fill="FFFFFF"/>
        </w:rPr>
        <w:t xml:space="preserve">, Smith e York (2003) </w:t>
      </w:r>
      <w:r w:rsidR="00494530">
        <w:t>documentaram o caso emblemático da Amazon.</w:t>
      </w:r>
      <w:r w:rsidR="00494530">
        <w:rPr>
          <w:spacing w:val="8"/>
          <w:shd w:val="clear" w:color="auto" w:fill="FFFFFF"/>
        </w:rPr>
        <w:t xml:space="preserve"> </w:t>
      </w:r>
      <w:r>
        <w:rPr>
          <w:spacing w:val="8"/>
          <w:shd w:val="clear" w:color="auto" w:fill="FFFFFF"/>
        </w:rPr>
        <w:t xml:space="preserve">Esses trabalhos mostram que essa técnica é de fato madura no varejo de alto volume e também mostram a lacuna que esta monografia </w:t>
      </w:r>
      <w:r w:rsidR="00494530">
        <w:rPr>
          <w:spacing w:val="8"/>
          <w:shd w:val="clear" w:color="auto" w:fill="FFFFFF"/>
        </w:rPr>
        <w:t>se propõe</w:t>
      </w:r>
      <w:r>
        <w:rPr>
          <w:spacing w:val="8"/>
          <w:shd w:val="clear" w:color="auto" w:fill="FFFFFF"/>
        </w:rPr>
        <w:t xml:space="preserve"> abordar, a saber, quão bem as regras de associação podem funcionar na distribuição B2B de baixo volume, </w:t>
      </w:r>
      <w:r w:rsidR="00494530">
        <w:t>recorte ainda pouco explorado na literatura.</w:t>
      </w:r>
    </w:p>
    <w:p w:rsidR="00746746" w:rsidRDefault="008F2AC4" w:rsidP="00D26F30">
      <w:pPr>
        <w:pStyle w:val="Ttulo2"/>
      </w:pPr>
      <w:r>
        <w:t>3 METODOLOGIA</w:t>
      </w:r>
    </w:p>
    <w:p w:rsidR="00746746" w:rsidRDefault="008F2AC4">
      <w:pPr>
        <w:pStyle w:val="Ttulo2"/>
      </w:pPr>
      <w:r>
        <w:t>3.1 Classificação da pesquisa</w:t>
      </w:r>
    </w:p>
    <w:p w:rsidR="00494530" w:rsidRDefault="008F2AC4" w:rsidP="005E3185">
      <w:pPr>
        <w:ind w:firstLine="708"/>
        <w:rPr>
          <w:spacing w:val="8"/>
          <w:shd w:val="clear" w:color="auto" w:fill="FFFFFF"/>
        </w:rPr>
      </w:pPr>
      <w:r>
        <w:t xml:space="preserve">Quanto à natureza, esta pesquisa classifica-se como aplicada, pois </w:t>
      </w:r>
      <w:r>
        <w:rPr>
          <w:spacing w:val="8"/>
          <w:shd w:val="clear" w:color="auto" w:fill="FFFFFF"/>
        </w:rPr>
        <w:t xml:space="preserve">trata-se de conhecimento para resolver um problema real: </w:t>
      </w:r>
      <w:r w:rsidR="00494530">
        <w:t xml:space="preserve">o apoio à decisão de venda casada em uma distribuidora B2B real (GIL, 2017; MARCONI; LAKATOS, 2017). </w:t>
      </w:r>
      <w:r>
        <w:rPr>
          <w:spacing w:val="8"/>
          <w:shd w:val="clear" w:color="auto" w:fill="FFFFFF"/>
        </w:rPr>
        <w:t xml:space="preserve">É de natureza quantitativa, pois são utilizadas métricas estatísticas para validar as regras de associação extraídas. </w:t>
      </w:r>
    </w:p>
    <w:p w:rsidR="00746746" w:rsidRDefault="008F2AC4" w:rsidP="005E3185">
      <w:pPr>
        <w:ind w:firstLine="708"/>
      </w:pPr>
      <w:r>
        <w:rPr>
          <w:spacing w:val="8"/>
          <w:shd w:val="clear" w:color="auto" w:fill="FFFFFF"/>
        </w:rPr>
        <w:t xml:space="preserve">Do ponto de vista dos objetivos, a pesquisa é exploratória e descritiva. Visa estudar a viabilidade de uma técnica em um caso relativamente novo no mercado B2B de baixo volume transacional e como os padrões de coocorrência são exibidos nos dados. Em termos de pesquisa técnica, isso é feito usando um </w:t>
      </w:r>
      <w:r>
        <w:rPr>
          <w:spacing w:val="8"/>
          <w:shd w:val="clear" w:color="auto" w:fill="FFFFFF"/>
        </w:rPr>
        <w:lastRenderedPageBreak/>
        <w:t xml:space="preserve">estudo de caso do distribuidor Quasar Barber. Como Yin (2015) observou, o estudo de caso é </w:t>
      </w:r>
      <w:r w:rsidR="00494530">
        <w:rPr>
          <w:spacing w:val="8"/>
          <w:shd w:val="clear" w:color="auto" w:fill="FFFFFF"/>
        </w:rPr>
        <w:t>adequado</w:t>
      </w:r>
      <w:r>
        <w:rPr>
          <w:spacing w:val="8"/>
          <w:shd w:val="clear" w:color="auto" w:fill="FFFFFF"/>
        </w:rPr>
        <w:t xml:space="preserve"> para estudar fenômenos</w:t>
      </w:r>
      <w:r w:rsidR="006F487D">
        <w:rPr>
          <w:spacing w:val="8"/>
          <w:shd w:val="clear" w:color="auto" w:fill="FFFFFF"/>
        </w:rPr>
        <w:t xml:space="preserve"> contemporâneos</w:t>
      </w:r>
      <w:r>
        <w:rPr>
          <w:spacing w:val="8"/>
          <w:shd w:val="clear" w:color="auto" w:fill="FFFFFF"/>
        </w:rPr>
        <w:t xml:space="preserve"> </w:t>
      </w:r>
      <w:r w:rsidR="00494530">
        <w:rPr>
          <w:spacing w:val="8"/>
          <w:shd w:val="clear" w:color="auto" w:fill="FFFFFF"/>
        </w:rPr>
        <w:t>em seu contexto</w:t>
      </w:r>
      <w:r>
        <w:rPr>
          <w:spacing w:val="8"/>
          <w:shd w:val="clear" w:color="auto" w:fill="FFFFFF"/>
        </w:rPr>
        <w:t xml:space="preserve"> real</w:t>
      </w:r>
      <w:r w:rsidR="00494530">
        <w:rPr>
          <w:spacing w:val="8"/>
          <w:shd w:val="clear" w:color="auto" w:fill="FFFFFF"/>
        </w:rPr>
        <w:t>,</w:t>
      </w:r>
      <w:r>
        <w:rPr>
          <w:spacing w:val="8"/>
          <w:shd w:val="clear" w:color="auto" w:fill="FFFFFF"/>
        </w:rPr>
        <w:t xml:space="preserve"> e permite uma análise aprofundada das transações B2B e da eficácia dessas recomendações.</w:t>
      </w:r>
    </w:p>
    <w:p w:rsidR="00746746" w:rsidRDefault="008F2AC4">
      <w:pPr>
        <w:pStyle w:val="Ttulo2"/>
      </w:pPr>
      <w:r>
        <w:t xml:space="preserve">3.2 </w:t>
      </w:r>
      <w:r w:rsidRPr="007826D1">
        <w:rPr>
          <w:i/>
          <w:iCs/>
        </w:rPr>
        <w:t>Design Science Research</w:t>
      </w:r>
      <w:r>
        <w:t xml:space="preserve"> como método</w:t>
      </w:r>
    </w:p>
    <w:p w:rsidR="005E3185" w:rsidRDefault="008F2AC4" w:rsidP="005E3185">
      <w:pPr>
        <w:ind w:firstLine="708"/>
        <w:rPr>
          <w:spacing w:val="8"/>
          <w:shd w:val="clear" w:color="auto" w:fill="FFFFFF"/>
        </w:rPr>
      </w:pPr>
      <w:r>
        <w:t xml:space="preserve">Diferentemente das ciências naturais, que buscam explicar fenômenos existentes, a </w:t>
      </w:r>
      <w:r>
        <w:rPr>
          <w:i/>
          <w:iCs/>
        </w:rPr>
        <w:t>Design Science Research</w:t>
      </w:r>
      <w:r>
        <w:t xml:space="preserve"> (DSR) orienta-se à construção e à avaliação de artefatos que resolvem problemas reais e produz conhecimento por meio do próprio ato de projetar (HEVNER et al., 2004</w:t>
      </w:r>
      <w:r w:rsidR="00F609B7">
        <w:t>.</w:t>
      </w:r>
      <w:r>
        <w:rPr>
          <w:spacing w:val="8"/>
          <w:shd w:val="clear" w:color="auto" w:fill="FFFFFF"/>
        </w:rPr>
        <w:t xml:space="preserve"> Nesse contexto, o DSR é mais adequado para criar um sistema computacional que resolva um problema com uma necessidade na organização. </w:t>
      </w:r>
      <w:proofErr w:type="spellStart"/>
      <w:r>
        <w:rPr>
          <w:spacing w:val="8"/>
          <w:shd w:val="clear" w:color="auto" w:fill="FFFFFF"/>
        </w:rPr>
        <w:t>Peffers</w:t>
      </w:r>
      <w:proofErr w:type="spellEnd"/>
      <w:r>
        <w:rPr>
          <w:spacing w:val="8"/>
          <w:shd w:val="clear" w:color="auto" w:fill="FFFFFF"/>
        </w:rPr>
        <w:t xml:space="preserve"> et </w:t>
      </w:r>
      <w:proofErr w:type="gramStart"/>
      <w:r>
        <w:rPr>
          <w:spacing w:val="8"/>
          <w:shd w:val="clear" w:color="auto" w:fill="FFFFFF"/>
        </w:rPr>
        <w:t>al.(</w:t>
      </w:r>
      <w:proofErr w:type="gramEnd"/>
      <w:r>
        <w:rPr>
          <w:spacing w:val="8"/>
          <w:shd w:val="clear" w:color="auto" w:fill="FFFFFF"/>
        </w:rPr>
        <w:t>2007)</w:t>
      </w:r>
      <w:r w:rsidR="00F609B7">
        <w:rPr>
          <w:spacing w:val="8"/>
          <w:shd w:val="clear" w:color="auto" w:fill="FFFFFF"/>
        </w:rPr>
        <w:t xml:space="preserve"> </w:t>
      </w:r>
      <w:r>
        <w:rPr>
          <w:spacing w:val="8"/>
          <w:shd w:val="clear" w:color="auto" w:fill="FFFFFF"/>
        </w:rPr>
        <w:t>fornece uma operacionalização do DSR que a separa em seis atividades principais. O Quadro 1 mostra como cada atividade é implementada nesta monografia.</w:t>
      </w:r>
    </w:p>
    <w:p w:rsidR="005E3185" w:rsidRDefault="005E3185" w:rsidP="005E3185">
      <w:pPr>
        <w:spacing w:line="240" w:lineRule="auto"/>
        <w:rPr>
          <w:spacing w:val="8"/>
          <w:shd w:val="clear" w:color="auto" w:fill="FFFFFF"/>
        </w:rPr>
      </w:pPr>
    </w:p>
    <w:p w:rsidR="005E3185" w:rsidRDefault="005E3185" w:rsidP="005E3185">
      <w:pPr>
        <w:spacing w:line="240" w:lineRule="auto"/>
        <w:rPr>
          <w:spacing w:val="8"/>
          <w:shd w:val="clear" w:color="auto" w:fill="FFFFFF"/>
        </w:rPr>
      </w:pPr>
    </w:p>
    <w:p w:rsidR="005E3185" w:rsidRDefault="005E3185" w:rsidP="005E3185">
      <w:pPr>
        <w:spacing w:line="240" w:lineRule="auto"/>
        <w:rPr>
          <w:spacing w:val="8"/>
          <w:shd w:val="clear" w:color="auto" w:fill="FFFFFF"/>
        </w:rPr>
      </w:pPr>
    </w:p>
    <w:p w:rsidR="00746746" w:rsidRDefault="008F2AC4" w:rsidP="005E3185">
      <w:pPr>
        <w:keepNext/>
        <w:spacing w:before="240" w:line="240" w:lineRule="auto"/>
        <w:jc w:val="center"/>
      </w:pPr>
      <w:r>
        <w:rPr>
          <w:b/>
          <w:bCs/>
          <w:sz w:val="22"/>
          <w:szCs w:val="22"/>
        </w:rPr>
        <w:t>Quadro 1 — Atividades da DSR aplicadas ao trabalho</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59"/>
        <w:gridCol w:w="6312"/>
      </w:tblGrid>
      <w:tr w:rsidR="0074674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Atividade (PEFFERS et al., 2007)</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Concretização neste trabalho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1. Identificação do problema e motivação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 xml:space="preserve">Decisões de </w:t>
            </w:r>
            <w:r>
              <w:rPr>
                <w:i/>
                <w:iCs/>
                <w:sz w:val="22"/>
                <w:szCs w:val="22"/>
              </w:rPr>
              <w:t>cross-sell</w:t>
            </w:r>
            <w:r>
              <w:rPr>
                <w:sz w:val="22"/>
                <w:szCs w:val="22"/>
              </w:rPr>
              <w:t xml:space="preserve"> tomadas de forma intuitiva em distribuidora B2B de baixo volume (Capítulo 1).</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2. Definição dos objetivos da solução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 xml:space="preserve">Gerar recomendações </w:t>
            </w:r>
            <w:r w:rsidRPr="00D26F30">
              <w:rPr>
                <w:i/>
                <w:iCs/>
                <w:sz w:val="22"/>
                <w:szCs w:val="22"/>
              </w:rPr>
              <w:t>Top</w:t>
            </w:r>
            <w:r>
              <w:rPr>
                <w:sz w:val="22"/>
                <w:szCs w:val="22"/>
              </w:rPr>
              <w:t>-N estatisticamente relevantes a partir do histórico transacional (Seção 1.4).</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3. Projeto e desenvolvimento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Sistema completo: banco de dados, algoritmo de regras de associação, API REST e interface web (Capítulo 4).</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4. Demonstração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Execução do sistema sobre os dados reais de vendas de 2026 da Quasar Barber.</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5. Avaliação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 xml:space="preserve">Cálculo de </w:t>
            </w:r>
            <w:r>
              <w:rPr>
                <w:i/>
                <w:iCs/>
                <w:sz w:val="22"/>
                <w:szCs w:val="22"/>
              </w:rPr>
              <w:t>Precision</w:t>
            </w:r>
            <w:r>
              <w:rPr>
                <w:sz w:val="22"/>
                <w:szCs w:val="22"/>
              </w:rPr>
              <w:t xml:space="preserve">, </w:t>
            </w:r>
            <w:r>
              <w:rPr>
                <w:i/>
                <w:iCs/>
                <w:sz w:val="22"/>
                <w:szCs w:val="22"/>
              </w:rPr>
              <w:t>Recall</w:t>
            </w:r>
            <w:r>
              <w:rPr>
                <w:sz w:val="22"/>
                <w:szCs w:val="22"/>
              </w:rPr>
              <w:t xml:space="preserve"> e </w:t>
            </w:r>
            <w:r>
              <w:rPr>
                <w:i/>
                <w:iCs/>
                <w:sz w:val="22"/>
                <w:szCs w:val="22"/>
              </w:rPr>
              <w:t>F1-Score</w:t>
            </w:r>
            <w:r>
              <w:rPr>
                <w:sz w:val="22"/>
                <w:szCs w:val="22"/>
              </w:rPr>
              <w:t xml:space="preserve"> por validação cruzada </w:t>
            </w:r>
            <w:proofErr w:type="spellStart"/>
            <w:r>
              <w:rPr>
                <w:i/>
                <w:iCs/>
                <w:sz w:val="22"/>
                <w:szCs w:val="22"/>
              </w:rPr>
              <w:t>Leave</w:t>
            </w:r>
            <w:proofErr w:type="spellEnd"/>
            <w:r>
              <w:rPr>
                <w:i/>
                <w:iCs/>
                <w:sz w:val="22"/>
                <w:szCs w:val="22"/>
              </w:rPr>
              <w:t>-</w:t>
            </w:r>
            <w:proofErr w:type="spellStart"/>
            <w:r>
              <w:rPr>
                <w:i/>
                <w:iCs/>
                <w:sz w:val="22"/>
                <w:szCs w:val="22"/>
              </w:rPr>
              <w:t>One</w:t>
            </w:r>
            <w:proofErr w:type="spellEnd"/>
            <w:r>
              <w:rPr>
                <w:i/>
                <w:iCs/>
                <w:sz w:val="22"/>
                <w:szCs w:val="22"/>
              </w:rPr>
              <w:t>-Out</w:t>
            </w:r>
            <w:r>
              <w:rPr>
                <w:sz w:val="22"/>
                <w:szCs w:val="22"/>
              </w:rPr>
              <w:t xml:space="preserve"> (LOOCV), além da análise das regras por </w:t>
            </w:r>
            <w:r>
              <w:rPr>
                <w:i/>
                <w:iCs/>
                <w:sz w:val="22"/>
                <w:szCs w:val="22"/>
              </w:rPr>
              <w:t>lift</w:t>
            </w:r>
            <w:r>
              <w:rPr>
                <w:sz w:val="22"/>
                <w:szCs w:val="22"/>
              </w:rPr>
              <w:t xml:space="preserve"> (Capítulo 5).</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6. Comunicação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Esta monografia e a sua defesa perante a banca.</w:t>
            </w:r>
          </w:p>
        </w:tc>
      </w:tr>
    </w:tbl>
    <w:p w:rsidR="00746746" w:rsidRDefault="008F2AC4" w:rsidP="00F609B7">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746746" w:rsidRDefault="008F2AC4">
      <w:pPr>
        <w:pStyle w:val="Ttulo2"/>
      </w:pPr>
      <w:r>
        <w:lastRenderedPageBreak/>
        <w:t>3.3 Coleta e origem dos dados</w:t>
      </w:r>
    </w:p>
    <w:p w:rsidR="00746746" w:rsidRDefault="005E3185">
      <w:pPr>
        <w:ind w:firstLine="708"/>
      </w:pPr>
      <w:r>
        <w:rPr>
          <w:spacing w:val="8"/>
          <w:shd w:val="clear" w:color="auto" w:fill="FFFFFF"/>
        </w:rPr>
        <w:t>Os dados utilizados são transações reais de vendas da Quasar Barber, um</w:t>
      </w:r>
      <w:r w:rsidR="004F3345">
        <w:rPr>
          <w:spacing w:val="8"/>
          <w:shd w:val="clear" w:color="auto" w:fill="FFFFFF"/>
        </w:rPr>
        <w:t>a</w:t>
      </w:r>
      <w:r>
        <w:rPr>
          <w:spacing w:val="8"/>
          <w:shd w:val="clear" w:color="auto" w:fill="FFFFFF"/>
        </w:rPr>
        <w:t xml:space="preserve"> distribuidor</w:t>
      </w:r>
      <w:r w:rsidR="004F3345">
        <w:rPr>
          <w:spacing w:val="8"/>
          <w:shd w:val="clear" w:color="auto" w:fill="FFFFFF"/>
        </w:rPr>
        <w:t>a</w:t>
      </w:r>
      <w:r>
        <w:rPr>
          <w:spacing w:val="8"/>
          <w:shd w:val="clear" w:color="auto" w:fill="FFFFFF"/>
        </w:rPr>
        <w:t xml:space="preserve"> de produtos para barbearias em Codó, Maranhão. Os dados </w:t>
      </w:r>
      <w:r w:rsidR="004F3345">
        <w:rPr>
          <w:spacing w:val="8"/>
          <w:shd w:val="clear" w:color="auto" w:fill="FFFFFF"/>
        </w:rPr>
        <w:t>correspondem</w:t>
      </w:r>
      <w:r>
        <w:rPr>
          <w:spacing w:val="8"/>
          <w:shd w:val="clear" w:color="auto" w:fill="FFFFFF"/>
        </w:rPr>
        <w:t xml:space="preserve"> </w:t>
      </w:r>
      <w:r w:rsidR="004F3345">
        <w:rPr>
          <w:spacing w:val="8"/>
          <w:shd w:val="clear" w:color="auto" w:fill="FFFFFF"/>
        </w:rPr>
        <w:t>a</w:t>
      </w:r>
      <w:r>
        <w:rPr>
          <w:spacing w:val="8"/>
          <w:shd w:val="clear" w:color="auto" w:fill="FFFFFF"/>
        </w:rPr>
        <w:t>os pedidos recebidos do sistema de gestão da empresa entre 29 de abril e 18 de junho de 2026, que são exportados para um arquivo CSV </w:t>
      </w:r>
      <w:r>
        <w:t>(</w:t>
      </w:r>
      <w:proofErr w:type="spellStart"/>
      <w:r>
        <w:rPr>
          <w:i/>
          <w:iCs/>
        </w:rPr>
        <w:t>comma-separated</w:t>
      </w:r>
      <w:proofErr w:type="spellEnd"/>
      <w:r>
        <w:rPr>
          <w:i/>
          <w:iCs/>
        </w:rPr>
        <w:t xml:space="preserve"> </w:t>
      </w:r>
      <w:proofErr w:type="spellStart"/>
      <w:r>
        <w:rPr>
          <w:i/>
          <w:iCs/>
        </w:rPr>
        <w:t>values</w:t>
      </w:r>
      <w:proofErr w:type="spellEnd"/>
      <w:r>
        <w:t>, com ponto e vírgula como separador).</w:t>
      </w:r>
    </w:p>
    <w:p w:rsidR="00746746" w:rsidRDefault="00950BA3">
      <w:pPr>
        <w:ind w:firstLine="708"/>
      </w:pPr>
      <w:r>
        <w:rPr>
          <w:spacing w:val="8"/>
          <w:shd w:val="clear" w:color="auto" w:fill="FFFFFF"/>
        </w:rPr>
        <w:t xml:space="preserve">Cada linha do arquivo bruto contém um item de pedido e os campos número do pedido, data, cliente, produto, quantidade e preço unitário. </w:t>
      </w:r>
      <w:r w:rsidR="004F3345">
        <w:t xml:space="preserve">Pedidos com mais de um produto ocupam, portanto, várias linhas que compartilham o mesmo número de pedido. Essa estrutura é exatamente a exigida pela </w:t>
      </w:r>
      <w:r w:rsidR="004F3345">
        <w:rPr>
          <w:i/>
          <w:iCs/>
        </w:rPr>
        <w:t>Market Basket Analysis</w:t>
      </w:r>
      <w:r>
        <w:rPr>
          <w:spacing w:val="8"/>
          <w:shd w:val="clear" w:color="auto" w:fill="FFFFFF"/>
        </w:rPr>
        <w:t xml:space="preserve">, </w:t>
      </w:r>
      <w:r w:rsidR="004F3345">
        <w:t xml:space="preserve">em que cada pedido constitui uma transação (cesta) e os produtos nela contidos formam o </w:t>
      </w:r>
      <w:r w:rsidR="004F3345">
        <w:rPr>
          <w:i/>
          <w:iCs/>
        </w:rPr>
        <w:t>itemset</w:t>
      </w:r>
      <w:r w:rsidR="004F3345">
        <w:t xml:space="preserve"> observado (AGRAWAL; IMIELIŃSKI; SWAMI, 1993).</w:t>
      </w:r>
    </w:p>
    <w:p w:rsidR="004F3345" w:rsidRDefault="00950BA3">
      <w:pPr>
        <w:pStyle w:val="Ttulo2"/>
        <w:spacing w:before="0" w:after="0"/>
        <w:ind w:firstLine="708"/>
        <w:jc w:val="both"/>
        <w:rPr>
          <w:b w:val="0"/>
          <w:bCs w:val="0"/>
          <w:color w:val="auto"/>
          <w:spacing w:val="8"/>
          <w:shd w:val="clear" w:color="auto" w:fill="FFFFFF"/>
        </w:rPr>
      </w:pPr>
      <w:r>
        <w:rPr>
          <w:b w:val="0"/>
          <w:bCs w:val="0"/>
          <w:color w:val="auto"/>
          <w:spacing w:val="8"/>
          <w:shd w:val="clear" w:color="auto" w:fill="FFFFFF"/>
        </w:rPr>
        <w:t xml:space="preserve">Após o pré-processamento descrito na Seção 3.4, o conjunto final tem 30 transações, 26 clientes e 29 produtos únicos no total, para um total de 52 itens de vendas. 14 transações contêm dois ou mais produtos, e essas são as cestas mais úteis para entender as regras de coocorrência. As outras, com apenas um item, contribuem para o cálculo do suporte individual dos produtos, mas não produzem regras em si. Esse baixo volume é típico do cenário B2B que estamos estudando e tem um efeito direto na validação, que será discutido na Seção 3.6 e no Capítulo 5. </w:t>
      </w:r>
    </w:p>
    <w:p w:rsidR="004F3345" w:rsidRDefault="00950BA3" w:rsidP="004F3345">
      <w:pPr>
        <w:ind w:firstLine="708"/>
      </w:pPr>
      <w:r w:rsidRPr="004F3345">
        <w:rPr>
          <w:spacing w:val="8"/>
          <w:shd w:val="clear" w:color="auto" w:fill="FFFFFF"/>
        </w:rPr>
        <w:t xml:space="preserve">Como todos esses dados são da própria empresa do autor e foram usados em conjunto e sem revelar informações pessoais sensíveis dos consumidores finais, </w:t>
      </w:r>
      <w:r w:rsidR="004F3345" w:rsidRPr="004F3345">
        <w:t xml:space="preserve">não houve necessidade de submissão a comitê de ética; os nomes de clientes (pessoas jurídicas e compradores) são </w:t>
      </w:r>
      <w:r w:rsidR="004F3345">
        <w:t>usados</w:t>
      </w:r>
      <w:r w:rsidR="004F3345" w:rsidRPr="004F3345">
        <w:t xml:space="preserve"> apenas como identificadores de transação no processamento.</w:t>
      </w:r>
    </w:p>
    <w:p w:rsidR="004F3345" w:rsidRPr="004F3345" w:rsidRDefault="004F3345" w:rsidP="004F3345">
      <w:pPr>
        <w:ind w:firstLine="708"/>
      </w:pPr>
    </w:p>
    <w:p w:rsidR="004F3345" w:rsidRDefault="008F2AC4" w:rsidP="004F3345">
      <w:pPr>
        <w:pStyle w:val="Ttulo2"/>
        <w:numPr>
          <w:ilvl w:val="1"/>
          <w:numId w:val="11"/>
        </w:numPr>
        <w:spacing w:before="0" w:after="0"/>
        <w:jc w:val="both"/>
      </w:pPr>
      <w:r>
        <w:t>Pré-processamento dos dados</w:t>
      </w:r>
    </w:p>
    <w:p w:rsidR="004F3345" w:rsidRPr="004F3345" w:rsidRDefault="004F3345" w:rsidP="004F3345"/>
    <w:p w:rsidR="00746746" w:rsidRDefault="008F2AC4">
      <w:pPr>
        <w:ind w:firstLine="708"/>
      </w:pPr>
      <w:r>
        <w:t xml:space="preserve">O arquivo bruto exportado não está imediatamente pronto para a mineração: requer limpeza e transformação. As etapas de pré-processamento, implementadas em um </w:t>
      </w:r>
      <w:r>
        <w:rPr>
          <w:i/>
          <w:iCs/>
        </w:rPr>
        <w:t>script</w:t>
      </w:r>
      <w:r>
        <w:t xml:space="preserve"> de carga (</w:t>
      </w:r>
      <w:r w:rsidRPr="007826D1">
        <w:rPr>
          <w:rFonts w:eastAsia="Courier New"/>
        </w:rPr>
        <w:t>seed-csv.js</w:t>
      </w:r>
      <w:r>
        <w:t>, detalhado na Seção 4.2), são as seguintes:</w:t>
      </w:r>
    </w:p>
    <w:p w:rsidR="00746746" w:rsidRDefault="008F2AC4">
      <w:pPr>
        <w:pStyle w:val="PargrafodaLista"/>
        <w:numPr>
          <w:ilvl w:val="0"/>
          <w:numId w:val="7"/>
        </w:numPr>
        <w:spacing w:line="360" w:lineRule="auto"/>
        <w:ind w:left="0" w:firstLine="708"/>
        <w:jc w:val="both"/>
      </w:pPr>
      <w:r>
        <w:t xml:space="preserve">Normalização de codificação. O arquivo de origem apresentava codificação inconsistente (mistura de </w:t>
      </w:r>
      <w:r>
        <w:rPr>
          <w:i/>
          <w:iCs/>
        </w:rPr>
        <w:t>Latin-1</w:t>
      </w:r>
      <w:r>
        <w:t xml:space="preserve"> e UTF-8), o que corrompia caracteres </w:t>
      </w:r>
      <w:r>
        <w:lastRenderedPageBreak/>
        <w:t>acentuados. Padronizou-se todo o texto em UTF-8, com transliteração dos acentos para ASCII, a fim de garantir uniformidade na comparação de nomes de produtos.</w:t>
      </w:r>
    </w:p>
    <w:p w:rsidR="00746746" w:rsidRDefault="008F2AC4">
      <w:pPr>
        <w:pStyle w:val="PargrafodaLista"/>
        <w:numPr>
          <w:ilvl w:val="0"/>
          <w:numId w:val="7"/>
        </w:numPr>
        <w:spacing w:line="360" w:lineRule="auto"/>
        <w:ind w:left="0" w:firstLine="708"/>
        <w:jc w:val="both"/>
      </w:pPr>
      <w:r>
        <w:t>Validação de integridade transacional. Verificou-se que cada número de pedido correspondesse a um único cliente e a uma única data. Inconsistências em que um mesmo número agregava clientes distintos, e que produzem cestas artificiais e regras espúrias, foram corrigidas com a separação dos pedidos.</w:t>
      </w:r>
    </w:p>
    <w:p w:rsidR="00746746" w:rsidRDefault="008F2AC4">
      <w:pPr>
        <w:pStyle w:val="PargrafodaLista"/>
        <w:numPr>
          <w:ilvl w:val="0"/>
          <w:numId w:val="7"/>
        </w:numPr>
        <w:spacing w:line="360" w:lineRule="auto"/>
        <w:ind w:left="0" w:firstLine="708"/>
        <w:jc w:val="both"/>
      </w:pPr>
      <w:r>
        <w:t>Agrupamento por pedido. As várias linhas de item foram agrupadas pelo número do pedido, o que reconstitui cada transação como um conjunto de produtos (a cesta).</w:t>
      </w:r>
    </w:p>
    <w:p w:rsidR="00746746" w:rsidRDefault="008F2AC4">
      <w:pPr>
        <w:pStyle w:val="PargrafodaLista"/>
        <w:numPr>
          <w:ilvl w:val="0"/>
          <w:numId w:val="7"/>
        </w:numPr>
        <w:spacing w:line="360" w:lineRule="auto"/>
        <w:ind w:left="0" w:firstLine="708"/>
        <w:jc w:val="both"/>
      </w:pPr>
      <w:proofErr w:type="spellStart"/>
      <w:r>
        <w:t>Deduplicação</w:t>
      </w:r>
      <w:proofErr w:type="spellEnd"/>
      <w:r>
        <w:t xml:space="preserve"> </w:t>
      </w:r>
      <w:proofErr w:type="spellStart"/>
      <w:r>
        <w:t>intratransação</w:t>
      </w:r>
      <w:proofErr w:type="spellEnd"/>
      <w:r>
        <w:t>. Quando um mesmo produto aparecia repetido na mesma cesta, as ocorrências foram consolidadas, somando-se as quantidades, de modo que cada produto figure uma única vez por transação, condição necessária para o cálculo correto do suporte.</w:t>
      </w:r>
    </w:p>
    <w:p w:rsidR="00746746" w:rsidRDefault="008F2AC4">
      <w:pPr>
        <w:pStyle w:val="PargrafodaLista"/>
        <w:numPr>
          <w:ilvl w:val="0"/>
          <w:numId w:val="7"/>
        </w:numPr>
        <w:spacing w:line="360" w:lineRule="auto"/>
        <w:ind w:left="0" w:firstLine="708"/>
        <w:jc w:val="both"/>
      </w:pPr>
      <w:r>
        <w:t>Inferência de categoria. Para fins de análise e exibição, cada produto foi classificado em uma de três categorias (</w:t>
      </w:r>
      <w:r>
        <w:rPr>
          <w:i/>
          <w:iCs/>
        </w:rPr>
        <w:t>Barba</w:t>
      </w:r>
      <w:r>
        <w:t xml:space="preserve">, </w:t>
      </w:r>
      <w:r>
        <w:rPr>
          <w:i/>
          <w:iCs/>
        </w:rPr>
        <w:t>Cabelo</w:t>
      </w:r>
      <w:r>
        <w:t xml:space="preserve"> ou </w:t>
      </w:r>
      <w:r>
        <w:rPr>
          <w:i/>
          <w:iCs/>
        </w:rPr>
        <w:t>Acessórios</w:t>
      </w:r>
      <w:r>
        <w:t>) por meio de regras heurísticas sobre palavras-chave do nome (por exemplo, a presença de “barba”, “</w:t>
      </w:r>
      <w:proofErr w:type="spellStart"/>
      <w:r w:rsidRPr="00A93BA8">
        <w:rPr>
          <w:i/>
          <w:iCs/>
        </w:rPr>
        <w:t>balm</w:t>
      </w:r>
      <w:proofErr w:type="spellEnd"/>
      <w:r>
        <w:t>” ou “</w:t>
      </w:r>
      <w:proofErr w:type="spellStart"/>
      <w:r w:rsidRPr="00A93BA8">
        <w:rPr>
          <w:i/>
          <w:iCs/>
        </w:rPr>
        <w:t>after</w:t>
      </w:r>
      <w:proofErr w:type="spellEnd"/>
      <w:r>
        <w:t xml:space="preserve"> </w:t>
      </w:r>
      <w:proofErr w:type="spellStart"/>
      <w:r>
        <w:t>shave</w:t>
      </w:r>
      <w:proofErr w:type="spellEnd"/>
      <w:r>
        <w:t xml:space="preserve">” indica a categoria </w:t>
      </w:r>
      <w:r>
        <w:rPr>
          <w:i/>
          <w:iCs/>
        </w:rPr>
        <w:t>Barba</w:t>
      </w:r>
      <w:r>
        <w:t>).</w:t>
      </w:r>
    </w:p>
    <w:p w:rsidR="00746746" w:rsidRDefault="008F2AC4">
      <w:pPr>
        <w:pStyle w:val="PargrafodaLista"/>
        <w:numPr>
          <w:ilvl w:val="0"/>
          <w:numId w:val="7"/>
        </w:numPr>
        <w:spacing w:line="360" w:lineRule="auto"/>
        <w:ind w:left="0" w:firstLine="708"/>
        <w:jc w:val="both"/>
      </w:pPr>
      <w:r>
        <w:t xml:space="preserve">Conversão de formatos. As datas, originalmente no padrão brasileiro </w:t>
      </w:r>
      <w:r w:rsidRPr="007826D1">
        <w:rPr>
          <w:rFonts w:eastAsia="Courier New"/>
        </w:rPr>
        <w:t>DD/MM/AAAA</w:t>
      </w:r>
      <w:r>
        <w:t xml:space="preserve">, foram convertidas para o padrão ISO </w:t>
      </w:r>
      <w:r w:rsidRPr="007826D1">
        <w:rPr>
          <w:rFonts w:eastAsia="Courier New"/>
        </w:rPr>
        <w:t>AAAA-MM-DD</w:t>
      </w:r>
      <w:r>
        <w:t xml:space="preserve"> exigido pelo banco de dados, e os valores monetários foram normalizados para ponto decimal.</w:t>
      </w:r>
    </w:p>
    <w:p w:rsidR="00746746" w:rsidRDefault="008F2AC4">
      <w:pPr>
        <w:ind w:firstLine="708"/>
      </w:pPr>
      <w:r>
        <w:t>O produto dessas etapas é um conjunto de transações limpo e consistente, carregado nas tabelas relacionais descritas no Capítulo 4.</w:t>
      </w:r>
    </w:p>
    <w:p w:rsidR="00746746" w:rsidRDefault="008F2AC4">
      <w:pPr>
        <w:pStyle w:val="Ttulo2"/>
      </w:pPr>
      <w:r>
        <w:t>3.5 Ferramentas e tecnologias</w:t>
      </w:r>
    </w:p>
    <w:p w:rsidR="00746746" w:rsidRDefault="00950BA3">
      <w:pPr>
        <w:ind w:firstLine="708"/>
      </w:pPr>
      <w:r>
        <w:rPr>
          <w:spacing w:val="8"/>
          <w:shd w:val="clear" w:color="auto" w:fill="FFFFFF"/>
        </w:rPr>
        <w:t xml:space="preserve">A escolha tecnológica foi por ferramentas gratuitas ou de baixo custo, com </w:t>
      </w:r>
      <w:r w:rsidR="004F3345">
        <w:t>reprodutíveis e adequadas ao porte de uma pequena empresa</w:t>
      </w:r>
      <w:r>
        <w:rPr>
          <w:spacing w:val="8"/>
          <w:shd w:val="clear" w:color="auto" w:fill="FFFFFF"/>
        </w:rPr>
        <w:t xml:space="preserve"> (Seção 1.5) que estavam alinhadas com a justificativa técnica do nosso trabalho. </w:t>
      </w:r>
      <w:r>
        <w:t xml:space="preserve">O Quadro 2 sintetiza a </w:t>
      </w:r>
      <w:proofErr w:type="spellStart"/>
      <w:r>
        <w:rPr>
          <w:i/>
          <w:iCs/>
        </w:rPr>
        <w:t>stack</w:t>
      </w:r>
      <w:proofErr w:type="spellEnd"/>
      <w:r>
        <w:t xml:space="preserve"> adotada.</w:t>
      </w:r>
    </w:p>
    <w:p w:rsidR="00746746" w:rsidRDefault="008F2AC4">
      <w:pPr>
        <w:keepNext/>
        <w:keepLines/>
        <w:spacing w:before="240" w:line="240" w:lineRule="auto"/>
        <w:jc w:val="center"/>
      </w:pPr>
      <w:r>
        <w:rPr>
          <w:b/>
          <w:bCs/>
          <w:sz w:val="22"/>
          <w:szCs w:val="22"/>
        </w:rPr>
        <w:t>Quadro 2 — Ferramentas e tecnologias empregadas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74"/>
        <w:gridCol w:w="2972"/>
        <w:gridCol w:w="4225"/>
      </w:tblGrid>
      <w:tr w:rsidR="0074674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Camada</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Tecnologia</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Função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Linguagem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sz w:val="22"/>
                <w:szCs w:val="22"/>
              </w:rPr>
              <w:t>JavaScript</w:t>
            </w:r>
            <w:proofErr w:type="spellEnd"/>
            <w:r>
              <w:rPr>
                <w:sz w:val="22"/>
                <w:szCs w:val="22"/>
              </w:rPr>
              <w:t xml:space="preserve"> (Node.js 18)</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 xml:space="preserve">Lógica do </w:t>
            </w:r>
            <w:proofErr w:type="spellStart"/>
            <w:r>
              <w:rPr>
                <w:i/>
                <w:iCs/>
                <w:sz w:val="22"/>
                <w:szCs w:val="22"/>
              </w:rPr>
              <w:t>back-end</w:t>
            </w:r>
            <w:proofErr w:type="spellEnd"/>
            <w:r>
              <w:rPr>
                <w:sz w:val="22"/>
                <w:szCs w:val="22"/>
              </w:rPr>
              <w:t xml:space="preserve"> e do algoritmo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Framework web</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Express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Roteamento e exposição da API REST</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lastRenderedPageBreak/>
              <w:t>Banco de dados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PostgreSQL via Supabase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Persistência das transações</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Acesso a dados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 xml:space="preserve">Supabase JS / </w:t>
            </w:r>
            <w:proofErr w:type="spellStart"/>
            <w:r>
              <w:rPr>
                <w:sz w:val="22"/>
                <w:szCs w:val="22"/>
              </w:rPr>
              <w:t>PostgREST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Consultas via API REST sobre o banco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Cache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Redis (opcional)</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sz w:val="22"/>
                <w:szCs w:val="22"/>
              </w:rPr>
              <w:t>Memoização</w:t>
            </w:r>
            <w:proofErr w:type="spellEnd"/>
            <w:r>
              <w:rPr>
                <w:sz w:val="22"/>
                <w:szCs w:val="22"/>
              </w:rPr>
              <w:t xml:space="preserve"> das regras calculadas</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Front-</w:t>
            </w:r>
            <w:proofErr w:type="spellStart"/>
            <w:r>
              <w:rPr>
                <w:sz w:val="22"/>
                <w:szCs w:val="22"/>
              </w:rPr>
              <w:t>end</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sz w:val="22"/>
                <w:szCs w:val="22"/>
              </w:rPr>
              <w:t>React</w:t>
            </w:r>
            <w:proofErr w:type="spellEnd"/>
            <w:r>
              <w:rPr>
                <w:sz w:val="22"/>
                <w:szCs w:val="22"/>
              </w:rPr>
              <w:t xml:space="preserve"> 18 + </w:t>
            </w:r>
            <w:proofErr w:type="spellStart"/>
            <w:r>
              <w:rPr>
                <w:sz w:val="22"/>
                <w:szCs w:val="22"/>
              </w:rPr>
              <w:t>Vite</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 xml:space="preserve">Interface web e </w:t>
            </w:r>
            <w:r>
              <w:rPr>
                <w:i/>
                <w:iCs/>
                <w:sz w:val="22"/>
                <w:szCs w:val="22"/>
              </w:rPr>
              <w:t>build</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Visualização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Chart.js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Gráficos das regras e métricas</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Testes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sz w:val="22"/>
                <w:szCs w:val="22"/>
              </w:rPr>
              <w:t>Jest</w:t>
            </w:r>
            <w:proofErr w:type="spellEnd"/>
            <w:r>
              <w:rPr>
                <w:sz w:val="22"/>
                <w:szCs w:val="22"/>
              </w:rPr>
              <w:t xml:space="preserve"> + </w:t>
            </w:r>
            <w:proofErr w:type="spellStart"/>
            <w:r>
              <w:rPr>
                <w:sz w:val="22"/>
                <w:szCs w:val="22"/>
              </w:rPr>
              <w:t>Supertest</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Testes unitários e de integração</w:t>
            </w:r>
          </w:p>
        </w:tc>
      </w:tr>
    </w:tbl>
    <w:p w:rsidR="00746746" w:rsidRDefault="008F2AC4" w:rsidP="004F3345">
      <w:pPr>
        <w:spacing w:after="240" w:line="240" w:lineRule="auto"/>
      </w:pPr>
      <w:r>
        <w:rPr>
          <w:sz w:val="20"/>
          <w:szCs w:val="20"/>
        </w:rPr>
        <w:t xml:space="preserve">Fonte: </w:t>
      </w:r>
      <w:r w:rsidR="00CA7C3C">
        <w:rPr>
          <w:sz w:val="20"/>
          <w:szCs w:val="20"/>
        </w:rPr>
        <w:t>elaborado</w:t>
      </w:r>
      <w:r>
        <w:rPr>
          <w:sz w:val="20"/>
          <w:szCs w:val="20"/>
        </w:rPr>
        <w:t xml:space="preserve"> pelo autor (2026).</w:t>
      </w:r>
    </w:p>
    <w:p w:rsidR="00746746" w:rsidRDefault="008F2AC4">
      <w:pPr>
        <w:ind w:firstLine="708"/>
      </w:pPr>
      <w:r>
        <w:t xml:space="preserve">A escolha do </w:t>
      </w:r>
      <w:r w:rsidRPr="007826D1">
        <w:t>Supabase</w:t>
      </w:r>
      <w:r>
        <w:t xml:space="preserve"> como plataforma de banco de dados deve-se à oferta de um PostgreSQL gerenciado em camada gratuita, com acesso via API REST (</w:t>
      </w:r>
      <w:proofErr w:type="spellStart"/>
      <w:r w:rsidRPr="00373865">
        <w:rPr>
          <w:i/>
          <w:iCs/>
        </w:rPr>
        <w:t>PostgREST</w:t>
      </w:r>
      <w:proofErr w:type="spellEnd"/>
      <w:r>
        <w:t xml:space="preserve">), o que dispensa a manutenção de servidor próprio. O </w:t>
      </w:r>
      <w:r>
        <w:rPr>
          <w:i/>
          <w:iCs/>
        </w:rPr>
        <w:t>cache</w:t>
      </w:r>
      <w:r>
        <w:t xml:space="preserve"> em Redis é tratado como dependência opcional: na sua ausência, o sistema recalcula as regras a cada requisição, o que degrada o desempenho, mas preserva a exatidão, decisão de projeto detalhada na Seção 4.7.</w:t>
      </w:r>
    </w:p>
    <w:p w:rsidR="00746746" w:rsidRDefault="008F2AC4">
      <w:pPr>
        <w:pStyle w:val="Ttulo2"/>
      </w:pPr>
      <w:r>
        <w:t>3.6 Protocolo de validação</w:t>
      </w:r>
    </w:p>
    <w:p w:rsidR="00950BA3" w:rsidRPr="008F77AD" w:rsidRDefault="00950BA3">
      <w:pPr>
        <w:pStyle w:val="Ttulo3"/>
        <w:spacing w:before="0" w:after="0"/>
        <w:ind w:firstLine="708"/>
        <w:jc w:val="both"/>
        <w:rPr>
          <w:b w:val="0"/>
          <w:bCs w:val="0"/>
          <w:spacing w:val="8"/>
          <w:shd w:val="clear" w:color="auto" w:fill="FFFFFF"/>
        </w:rPr>
      </w:pPr>
      <w:r>
        <w:rPr>
          <w:b w:val="0"/>
          <w:bCs w:val="0"/>
          <w:spacing w:val="8"/>
          <w:shd w:val="clear" w:color="auto" w:fill="FFFFFF"/>
        </w:rPr>
        <w:t xml:space="preserve">A avaliação da qualidade das recomendações utiliza três métricas tradicionais de recuperação de informação: </w:t>
      </w:r>
      <w:r>
        <w:rPr>
          <w:b w:val="0"/>
          <w:bCs w:val="0"/>
          <w:i/>
          <w:iCs/>
        </w:rPr>
        <w:t>Precision</w:t>
      </w:r>
      <w:r>
        <w:rPr>
          <w:b w:val="0"/>
          <w:bCs w:val="0"/>
          <w:spacing w:val="8"/>
          <w:shd w:val="clear" w:color="auto" w:fill="FFFFFF"/>
        </w:rPr>
        <w:t xml:space="preserve">, </w:t>
      </w:r>
      <w:r>
        <w:rPr>
          <w:b w:val="0"/>
          <w:bCs w:val="0"/>
          <w:i/>
          <w:iCs/>
        </w:rPr>
        <w:t>Recall</w:t>
      </w:r>
      <w:r>
        <w:rPr>
          <w:b w:val="0"/>
          <w:bCs w:val="0"/>
          <w:spacing w:val="8"/>
          <w:shd w:val="clear" w:color="auto" w:fill="FFFFFF"/>
        </w:rPr>
        <w:t xml:space="preserve"> e </w:t>
      </w:r>
      <w:r>
        <w:rPr>
          <w:b w:val="0"/>
          <w:bCs w:val="0"/>
          <w:i/>
          <w:iCs/>
        </w:rPr>
        <w:t>F1-Score</w:t>
      </w:r>
      <w:r>
        <w:rPr>
          <w:b w:val="0"/>
          <w:bCs w:val="0"/>
          <w:spacing w:val="8"/>
          <w:shd w:val="clear" w:color="auto" w:fill="FFFFFF"/>
        </w:rPr>
        <w:t xml:space="preserve"> (POWERS, 2011), e essa abordagem é descrita na Seção 2.5. Porém, a forma de avaliá-las precisa acomodar a principal limitação deste estudo: o pequeno número de transações.</w:t>
      </w:r>
    </w:p>
    <w:p w:rsidR="00746746" w:rsidRDefault="008F2AC4">
      <w:pPr>
        <w:pStyle w:val="Ttulo3"/>
        <w:spacing w:after="180"/>
      </w:pPr>
      <w:r>
        <w:t xml:space="preserve">3.6.1 Limitação do </w:t>
      </w:r>
      <w:r w:rsidRPr="007826D1">
        <w:rPr>
          <w:i/>
          <w:iCs/>
        </w:rPr>
        <w:t>holdout</w:t>
      </w:r>
      <w:r>
        <w:t xml:space="preserve"> simples</w:t>
      </w:r>
    </w:p>
    <w:p w:rsidR="00950BA3" w:rsidRPr="008F77AD" w:rsidRDefault="00DF1325">
      <w:pPr>
        <w:pStyle w:val="Ttulo3"/>
        <w:spacing w:before="0" w:after="0"/>
        <w:ind w:firstLine="708"/>
        <w:jc w:val="both"/>
        <w:rPr>
          <w:b w:val="0"/>
          <w:bCs w:val="0"/>
          <w:spacing w:val="8"/>
          <w:shd w:val="clear" w:color="auto" w:fill="FFFFFF"/>
        </w:rPr>
      </w:pPr>
      <w:r>
        <w:rPr>
          <w:b w:val="0"/>
          <w:bCs w:val="0"/>
          <w:spacing w:val="8"/>
          <w:shd w:val="clear" w:color="auto" w:fill="FFFFFF"/>
        </w:rPr>
        <w:t>A abordagem mais comum</w:t>
      </w:r>
      <w:r w:rsidR="00950BA3">
        <w:rPr>
          <w:b w:val="0"/>
          <w:bCs w:val="0"/>
          <w:spacing w:val="8"/>
          <w:shd w:val="clear" w:color="auto" w:fill="FFFFFF"/>
        </w:rPr>
        <w:t xml:space="preserve">, o </w:t>
      </w:r>
      <w:r w:rsidR="00950BA3" w:rsidRPr="00373865">
        <w:rPr>
          <w:b w:val="0"/>
          <w:bCs w:val="0"/>
          <w:i/>
          <w:iCs/>
          <w:spacing w:val="8"/>
          <w:shd w:val="clear" w:color="auto" w:fill="FFFFFF"/>
        </w:rPr>
        <w:t>holdout</w:t>
      </w:r>
      <w:r w:rsidR="00950BA3">
        <w:rPr>
          <w:b w:val="0"/>
          <w:bCs w:val="0"/>
          <w:spacing w:val="8"/>
          <w:shd w:val="clear" w:color="auto" w:fill="FFFFFF"/>
        </w:rPr>
        <w:t xml:space="preserve"> por divisão de treino/teste (por exemplo, 80% para treinamento e 20% para teste</w:t>
      </w:r>
      <w:r w:rsidRPr="00DF1325">
        <w:t xml:space="preserve"> </w:t>
      </w:r>
      <w:r w:rsidRPr="00DF1325">
        <w:rPr>
          <w:b w:val="0"/>
          <w:bCs w:val="0"/>
        </w:rPr>
        <w:t>foi inicialmente implementado</w:t>
      </w:r>
      <w:r>
        <w:t xml:space="preserve"> </w:t>
      </w:r>
      <w:r w:rsidR="00950BA3">
        <w:rPr>
          <w:b w:val="0"/>
          <w:bCs w:val="0"/>
          <w:spacing w:val="8"/>
          <w:shd w:val="clear" w:color="auto" w:fill="FFFFFF"/>
        </w:rPr>
        <w:t>para referenciar essa abordagem. No entanto, em</w:t>
      </w:r>
      <w:r>
        <w:rPr>
          <w:b w:val="0"/>
          <w:bCs w:val="0"/>
          <w:spacing w:val="8"/>
          <w:shd w:val="clear" w:color="auto" w:fill="FFFFFF"/>
        </w:rPr>
        <w:t xml:space="preserve"> um</w:t>
      </w:r>
      <w:r w:rsidR="00950BA3">
        <w:rPr>
          <w:b w:val="0"/>
          <w:bCs w:val="0"/>
          <w:spacing w:val="8"/>
          <w:shd w:val="clear" w:color="auto" w:fill="FFFFFF"/>
        </w:rPr>
        <w:t xml:space="preserve"> conjunto de dados de 30 transações</w:t>
      </w:r>
      <w:r w:rsidR="00E338BC">
        <w:rPr>
          <w:b w:val="0"/>
          <w:bCs w:val="0"/>
          <w:spacing w:val="8"/>
          <w:shd w:val="clear" w:color="auto" w:fill="FFFFFF"/>
        </w:rPr>
        <w:t>,</w:t>
      </w:r>
      <w:r w:rsidR="00950BA3">
        <w:rPr>
          <w:b w:val="0"/>
          <w:bCs w:val="0"/>
          <w:spacing w:val="8"/>
          <w:shd w:val="clear" w:color="auto" w:fill="FFFFFF"/>
        </w:rPr>
        <w:t xml:space="preserve"> e </w:t>
      </w:r>
      <w:r w:rsidRPr="00E338BC">
        <w:rPr>
          <w:b w:val="0"/>
          <w:bCs w:val="0"/>
        </w:rPr>
        <w:t>os 20% reservados ao teste correspondem a apenas seis transações</w:t>
      </w:r>
      <w:r w:rsidR="00950BA3" w:rsidRPr="00E338BC">
        <w:rPr>
          <w:b w:val="0"/>
          <w:bCs w:val="0"/>
          <w:spacing w:val="8"/>
          <w:shd w:val="clear" w:color="auto" w:fill="FFFFFF"/>
        </w:rPr>
        <w:t xml:space="preserve">, </w:t>
      </w:r>
      <w:r w:rsidR="00E338BC" w:rsidRPr="00E338BC">
        <w:rPr>
          <w:b w:val="0"/>
          <w:bCs w:val="0"/>
        </w:rPr>
        <w:t>das quais somente as multi-item permitem avaliação efetiva, na prática, três transações avaliáveis</w:t>
      </w:r>
      <w:r w:rsidR="00950BA3" w:rsidRPr="00E338BC">
        <w:rPr>
          <w:b w:val="0"/>
          <w:bCs w:val="0"/>
          <w:spacing w:val="8"/>
          <w:shd w:val="clear" w:color="auto" w:fill="FFFFFF"/>
        </w:rPr>
        <w:t xml:space="preserve">. </w:t>
      </w:r>
      <w:r w:rsidR="00950BA3">
        <w:rPr>
          <w:b w:val="0"/>
          <w:bCs w:val="0"/>
          <w:spacing w:val="8"/>
          <w:shd w:val="clear" w:color="auto" w:fill="FFFFFF"/>
        </w:rPr>
        <w:t xml:space="preserve">Se estimarmos um conjunto de casos com base em apenas </w:t>
      </w:r>
      <w:r w:rsidR="00950BA3">
        <w:rPr>
          <w:b w:val="0"/>
          <w:bCs w:val="0"/>
          <w:spacing w:val="8"/>
          <w:shd w:val="clear" w:color="auto" w:fill="FFFFFF"/>
        </w:rPr>
        <w:lastRenderedPageBreak/>
        <w:t>6, é muito instável porque a inclusão ou remoção de uma transação tem um grande efeito no resultado e a medida não é confiável.</w:t>
      </w:r>
    </w:p>
    <w:p w:rsidR="00950BA3" w:rsidRDefault="00950BA3">
      <w:pPr>
        <w:pStyle w:val="Ttulo3"/>
        <w:spacing w:after="0" w:line="240" w:lineRule="auto"/>
        <w:rPr>
          <w:spacing w:val="8"/>
          <w:shd w:val="clear" w:color="auto" w:fill="FFFFFF"/>
        </w:rPr>
      </w:pPr>
    </w:p>
    <w:p w:rsidR="00746746" w:rsidRDefault="008F2AC4">
      <w:pPr>
        <w:pStyle w:val="Ttulo3"/>
        <w:spacing w:after="180"/>
      </w:pPr>
      <w:r>
        <w:t xml:space="preserve">3.6.2 Validação cruzada </w:t>
      </w:r>
      <w:proofErr w:type="spellStart"/>
      <w:r w:rsidRPr="007826D1">
        <w:rPr>
          <w:i/>
          <w:iCs/>
        </w:rPr>
        <w:t>Leave</w:t>
      </w:r>
      <w:proofErr w:type="spellEnd"/>
      <w:r w:rsidRPr="007826D1">
        <w:rPr>
          <w:i/>
          <w:iCs/>
        </w:rPr>
        <w:t>-</w:t>
      </w:r>
      <w:proofErr w:type="spellStart"/>
      <w:r w:rsidRPr="007826D1">
        <w:rPr>
          <w:i/>
          <w:iCs/>
        </w:rPr>
        <w:t>One</w:t>
      </w:r>
      <w:proofErr w:type="spellEnd"/>
      <w:r w:rsidRPr="007826D1">
        <w:rPr>
          <w:i/>
          <w:iCs/>
        </w:rPr>
        <w:t>-Out</w:t>
      </w:r>
      <w:r>
        <w:t xml:space="preserve"> (LOOCV)</w:t>
      </w:r>
    </w:p>
    <w:p w:rsidR="000D458F" w:rsidRDefault="000D458F">
      <w:pPr>
        <w:ind w:firstLine="708"/>
        <w:rPr>
          <w:spacing w:val="8"/>
          <w:shd w:val="clear" w:color="auto" w:fill="FFFFFF"/>
        </w:rPr>
      </w:pPr>
      <w:r>
        <w:rPr>
          <w:spacing w:val="8"/>
          <w:shd w:val="clear" w:color="auto" w:fill="FFFFFF"/>
        </w:rPr>
        <w:t>Para lidar com essa limitação, escolhemos a validação</w:t>
      </w:r>
      <w:r>
        <w:t xml:space="preserve"> </w:t>
      </w:r>
      <w:proofErr w:type="spellStart"/>
      <w:r>
        <w:rPr>
          <w:i/>
          <w:iCs/>
        </w:rPr>
        <w:t>Leave</w:t>
      </w:r>
      <w:proofErr w:type="spellEnd"/>
      <w:r>
        <w:rPr>
          <w:i/>
          <w:iCs/>
        </w:rPr>
        <w:t>-</w:t>
      </w:r>
      <w:proofErr w:type="spellStart"/>
      <w:r>
        <w:rPr>
          <w:i/>
          <w:iCs/>
        </w:rPr>
        <w:t>One</w:t>
      </w:r>
      <w:proofErr w:type="spellEnd"/>
      <w:r>
        <w:rPr>
          <w:i/>
          <w:iCs/>
        </w:rPr>
        <w:t>-Out</w:t>
      </w:r>
      <w:r>
        <w:t xml:space="preserve"> (LOOCV), </w:t>
      </w:r>
      <w:r w:rsidR="009F4CF2">
        <w:t xml:space="preserve">recomendada para conjuntos de dados pequenos por aproveitar ao máximo a informação disponível (HAN; KAMBER; PEI, 2011). </w:t>
      </w:r>
      <w:r>
        <w:rPr>
          <w:spacing w:val="8"/>
          <w:shd w:val="clear" w:color="auto" w:fill="FFFFFF"/>
        </w:rPr>
        <w:t>Em vez de uma partição, conduzimos N rodadas, onde N é o número de transações; em cada rodada definimos uma transação para teste, e o algoritmo é treinado com as N - 1 restantes. Assim, cada transação é apenas um teste e o modelo é treinado com o máximo (o máximo de dados possível).</w:t>
      </w:r>
    </w:p>
    <w:p w:rsidR="00746746" w:rsidRDefault="008F2AC4">
      <w:pPr>
        <w:ind w:firstLine="708"/>
      </w:pPr>
      <w:r>
        <w:t>Em cada transação de teste, aplica-se o esquema de ocultação de um item (</w:t>
      </w:r>
      <w:proofErr w:type="spellStart"/>
      <w:r>
        <w:rPr>
          <w:i/>
          <w:iCs/>
        </w:rPr>
        <w:t>leave</w:t>
      </w:r>
      <w:proofErr w:type="spellEnd"/>
      <w:r>
        <w:rPr>
          <w:i/>
          <w:iCs/>
        </w:rPr>
        <w:t>-</w:t>
      </w:r>
      <w:proofErr w:type="spellStart"/>
      <w:r>
        <w:rPr>
          <w:i/>
          <w:iCs/>
        </w:rPr>
        <w:t>one</w:t>
      </w:r>
      <w:proofErr w:type="spellEnd"/>
      <w:r>
        <w:rPr>
          <w:i/>
          <w:iCs/>
        </w:rPr>
        <w:t>-out</w:t>
      </w:r>
      <w:r>
        <w:t xml:space="preserve"> interno): de uma cesta com </w:t>
      </w:r>
      <w:r>
        <w:rPr>
          <w:i/>
          <w:iCs/>
        </w:rPr>
        <w:t>k</w:t>
      </w:r>
      <w:r>
        <w:t xml:space="preserve"> produtos, oculta-se um produto por vez e apresentam-se os </w:t>
      </w:r>
      <w:r>
        <w:rPr>
          <w:i/>
          <w:iCs/>
        </w:rPr>
        <w:t>k</w:t>
      </w:r>
      <w:r>
        <w:t xml:space="preserve"> − 1 restantes como antecedentes. </w:t>
      </w:r>
      <w:r>
        <w:rPr>
          <w:spacing w:val="8"/>
          <w:shd w:val="clear" w:color="auto" w:fill="FFFFFF"/>
        </w:rPr>
        <w:t xml:space="preserve">Então, o algoritmo gera as recomendações </w:t>
      </w:r>
      <w:r>
        <w:rPr>
          <w:i/>
          <w:iCs/>
        </w:rPr>
        <w:t>Top-N</w:t>
      </w:r>
      <w:r>
        <w:rPr>
          <w:spacing w:val="8"/>
          <w:shd w:val="clear" w:color="auto" w:fill="FFFFFF"/>
        </w:rPr>
        <w:t xml:space="preserve"> a partir das regras de treinamento e verifica se o produto oculto está entre os sugeridos. A cesta de k produtos então cria k </w:t>
      </w:r>
      <w:proofErr w:type="spellStart"/>
      <w:r>
        <w:rPr>
          <w:spacing w:val="8"/>
          <w:shd w:val="clear" w:color="auto" w:fill="FFFFFF"/>
        </w:rPr>
        <w:t>subtestes</w:t>
      </w:r>
      <w:proofErr w:type="spellEnd"/>
      <w:r>
        <w:rPr>
          <w:spacing w:val="8"/>
          <w:shd w:val="clear" w:color="auto" w:fill="FFFFFF"/>
        </w:rPr>
        <w:t xml:space="preserve">. As métricas são calculadas sobre o conjunto de todos os </w:t>
      </w:r>
      <w:proofErr w:type="spellStart"/>
      <w:r>
        <w:rPr>
          <w:spacing w:val="8"/>
          <w:shd w:val="clear" w:color="auto" w:fill="FFFFFF"/>
        </w:rPr>
        <w:t>subtestes</w:t>
      </w:r>
      <w:proofErr w:type="spellEnd"/>
      <w:r>
        <w:rPr>
          <w:spacing w:val="8"/>
          <w:shd w:val="clear" w:color="auto" w:fill="FFFFFF"/>
        </w:rPr>
        <w:t xml:space="preserve"> acumulados nas N rodadas. Formalmente, para cada </w:t>
      </w:r>
      <w:proofErr w:type="spellStart"/>
      <w:r>
        <w:rPr>
          <w:spacing w:val="8"/>
          <w:shd w:val="clear" w:color="auto" w:fill="FFFFFF"/>
        </w:rPr>
        <w:t>subteste</w:t>
      </w:r>
      <w:proofErr w:type="spellEnd"/>
      <w:r>
        <w:rPr>
          <w:spacing w:val="8"/>
          <w:shd w:val="clear" w:color="auto" w:fill="FFFFFF"/>
        </w:rPr>
        <w:t>, temos onde R é o conjunto de produtos recomendados e {p} é o produto oculto (a verdade de referência): </w:t>
      </w:r>
    </w:p>
    <w:tbl>
      <w:tblPr>
        <w:tblW w:w="9071" w:type="dxa"/>
        <w:tblCellMar>
          <w:left w:w="10" w:type="dxa"/>
          <w:right w:w="10" w:type="dxa"/>
        </w:tblCellMar>
        <w:tblLook w:val="0000" w:firstRow="0" w:lastRow="0" w:firstColumn="0" w:lastColumn="0" w:noHBand="0" w:noVBand="0"/>
      </w:tblPr>
      <w:tblGrid>
        <w:gridCol w:w="7937"/>
        <w:gridCol w:w="1134"/>
      </w:tblGrid>
      <w:tr w:rsidR="00746746">
        <w:tc>
          <w:tcPr>
            <w:tcW w:w="7937" w:type="dxa"/>
            <w:tcMar>
              <w:top w:w="120" w:type="dxa"/>
              <w:bottom w:w="120" w:type="dxa"/>
            </w:tcMar>
            <w:vAlign w:val="center"/>
          </w:tcPr>
          <w:p w:rsidR="00746746" w:rsidRDefault="008F2AC4">
            <w:pPr>
              <w:spacing w:before="40" w:after="40"/>
              <w:jc w:val="center"/>
            </w:pPr>
            <w:r>
              <w:rPr>
                <w:noProof/>
              </w:rPr>
              <w:drawing>
                <wp:inline distT="0" distB="0" distL="0" distR="0">
                  <wp:extent cx="4619625" cy="7048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19625" cy="704850"/>
                          </a:xfrm>
                          <a:prstGeom prst="rect">
                            <a:avLst/>
                          </a:prstGeom>
                        </pic:spPr>
                      </pic:pic>
                    </a:graphicData>
                  </a:graphic>
                </wp:inline>
              </w:drawing>
            </w:r>
          </w:p>
        </w:tc>
        <w:tc>
          <w:tcPr>
            <w:tcW w:w="1134" w:type="dxa"/>
            <w:vAlign w:val="center"/>
          </w:tcPr>
          <w:p w:rsidR="00746746" w:rsidRDefault="008F2AC4">
            <w:pPr>
              <w:jc w:val="right"/>
            </w:pPr>
            <w:r>
              <w:t>(3.1)</w:t>
            </w:r>
          </w:p>
        </w:tc>
      </w:tr>
    </w:tbl>
    <w:p w:rsidR="00746746" w:rsidRDefault="008F2AC4">
      <w:pPr>
        <w:pStyle w:val="Ttulo3"/>
        <w:spacing w:after="180"/>
      </w:pPr>
      <w:r>
        <w:t xml:space="preserve">3.6.3 Considerações sobre o teto da </w:t>
      </w:r>
      <w:r w:rsidRPr="007826D1">
        <w:rPr>
          <w:i/>
          <w:iCs/>
        </w:rPr>
        <w:t>Precision</w:t>
      </w:r>
    </w:p>
    <w:p w:rsidR="001451C3" w:rsidRDefault="008F2AC4" w:rsidP="008F77AD">
      <w:pPr>
        <w:ind w:firstLine="708"/>
        <w:rPr>
          <w:spacing w:val="8"/>
          <w:shd w:val="clear" w:color="auto" w:fill="FFFFFF"/>
        </w:rPr>
      </w:pPr>
      <w:r>
        <w:t xml:space="preserve">Cabe registrar uma propriedade do esquema de ocultação de um único item: como há exatamente um produto a recuperar e o sistema recomenda até </w:t>
      </w:r>
      <w:r>
        <w:rPr>
          <w:i/>
          <w:iCs/>
        </w:rPr>
        <w:t>N</w:t>
      </w:r>
      <w:r>
        <w:t xml:space="preserve"> produtos (com </w:t>
      </w:r>
      <w:r>
        <w:rPr>
          <w:i/>
          <w:iCs/>
        </w:rPr>
        <w:t>N</w:t>
      </w:r>
      <w:r>
        <w:t xml:space="preserve"> = 3), </w:t>
      </w:r>
      <w:r>
        <w:rPr>
          <w:spacing w:val="8"/>
          <w:shd w:val="clear" w:color="auto" w:fill="FFFFFF"/>
        </w:rPr>
        <w:t xml:space="preserve">o valor máximo de Precision para um </w:t>
      </w:r>
      <w:proofErr w:type="spellStart"/>
      <w:r>
        <w:rPr>
          <w:spacing w:val="8"/>
          <w:shd w:val="clear" w:color="auto" w:fill="FFFFFF"/>
        </w:rPr>
        <w:t>subteste</w:t>
      </w:r>
      <w:proofErr w:type="spellEnd"/>
      <w:r>
        <w:rPr>
          <w:spacing w:val="8"/>
          <w:shd w:val="clear" w:color="auto" w:fill="FFFFFF"/>
        </w:rPr>
        <w:t xml:space="preserve"> bem-sucedido é 1/N ≈ 0,33. A </w:t>
      </w:r>
      <w:r w:rsidR="001451C3" w:rsidRPr="001451C3">
        <w:rPr>
          <w:i/>
          <w:iCs/>
          <w:spacing w:val="8"/>
          <w:shd w:val="clear" w:color="auto" w:fill="FFFFFF"/>
        </w:rPr>
        <w:t>P</w:t>
      </w:r>
      <w:r w:rsidRPr="001451C3">
        <w:rPr>
          <w:i/>
          <w:iCs/>
          <w:spacing w:val="8"/>
          <w:shd w:val="clear" w:color="auto" w:fill="FFFFFF"/>
        </w:rPr>
        <w:t>recision</w:t>
      </w:r>
      <w:r>
        <w:rPr>
          <w:spacing w:val="8"/>
          <w:shd w:val="clear" w:color="auto" w:fill="FFFFFF"/>
        </w:rPr>
        <w:t xml:space="preserve"> é estruturalmente limitada neste design e deve ser entendida em termos deste teto. </w:t>
      </w:r>
      <w:r w:rsidRPr="001451C3">
        <w:rPr>
          <w:i/>
          <w:iCs/>
          <w:spacing w:val="8"/>
          <w:shd w:val="clear" w:color="auto" w:fill="FFFFFF"/>
        </w:rPr>
        <w:t>Recall</w:t>
      </w:r>
      <w:r>
        <w:rPr>
          <w:spacing w:val="8"/>
          <w:shd w:val="clear" w:color="auto" w:fill="FFFFFF"/>
        </w:rPr>
        <w:t xml:space="preserve"> e F1-</w:t>
      </w:r>
      <w:r w:rsidRPr="001451C3">
        <w:rPr>
          <w:i/>
          <w:iCs/>
          <w:spacing w:val="8"/>
          <w:shd w:val="clear" w:color="auto" w:fill="FFFFFF"/>
        </w:rPr>
        <w:t>Score</w:t>
      </w:r>
      <w:r>
        <w:rPr>
          <w:spacing w:val="8"/>
          <w:shd w:val="clear" w:color="auto" w:fill="FFFFFF"/>
        </w:rPr>
        <w:t xml:space="preserve"> </w:t>
      </w:r>
      <w:r w:rsidR="001451C3">
        <w:rPr>
          <w:spacing w:val="8"/>
          <w:shd w:val="clear" w:color="auto" w:fill="FFFFFF"/>
        </w:rPr>
        <w:t>tornam-se, assim,</w:t>
      </w:r>
      <w:r>
        <w:rPr>
          <w:spacing w:val="8"/>
          <w:shd w:val="clear" w:color="auto" w:fill="FFFFFF"/>
        </w:rPr>
        <w:t xml:space="preserve"> os melhores indicadores </w:t>
      </w:r>
      <w:r w:rsidR="001451C3">
        <w:t>da capacidade de o sistema completar a cesta</w:t>
      </w:r>
      <w:r>
        <w:rPr>
          <w:spacing w:val="8"/>
          <w:shd w:val="clear" w:color="auto" w:fill="FFFFFF"/>
        </w:rPr>
        <w:t xml:space="preserve">. Esta interpretação é revisitada na análise dos resultados (Capítulo 5). </w:t>
      </w:r>
    </w:p>
    <w:p w:rsidR="00693794" w:rsidRDefault="008F2AC4" w:rsidP="00693794">
      <w:pPr>
        <w:ind w:firstLine="708"/>
        <w:rPr>
          <w:spacing w:val="8"/>
          <w:shd w:val="clear" w:color="auto" w:fill="FFFFFF"/>
        </w:rPr>
      </w:pPr>
      <w:r>
        <w:rPr>
          <w:spacing w:val="8"/>
          <w:shd w:val="clear" w:color="auto" w:fill="FFFFFF"/>
        </w:rPr>
        <w:lastRenderedPageBreak/>
        <w:t xml:space="preserve">Os parâmetros definidos no algoritmo de validação são os mesmos do sistema, ou seja, confiança mínima de 0,30, suporte mínimo de 0,02, </w:t>
      </w:r>
      <w:r>
        <w:rPr>
          <w:i/>
          <w:iCs/>
          <w:spacing w:val="8"/>
          <w:shd w:val="clear" w:color="auto" w:fill="FFFFFF"/>
        </w:rPr>
        <w:t>lift</w:t>
      </w:r>
      <w:r>
        <w:rPr>
          <w:spacing w:val="8"/>
          <w:shd w:val="clear" w:color="auto" w:fill="FFFFFF"/>
        </w:rPr>
        <w:t xml:space="preserve"> mínimo de 1,0 e N = 3 recomendações. A razão para esses limiares e os resultados são </w:t>
      </w:r>
      <w:r w:rsidR="00693794">
        <w:rPr>
          <w:spacing w:val="8"/>
          <w:shd w:val="clear" w:color="auto" w:fill="FFFFFF"/>
        </w:rPr>
        <w:t>apresentados</w:t>
      </w:r>
      <w:r>
        <w:rPr>
          <w:spacing w:val="8"/>
          <w:shd w:val="clear" w:color="auto" w:fill="FFFFFF"/>
        </w:rPr>
        <w:t xml:space="preserve"> no Capítulo 5.</w:t>
      </w:r>
    </w:p>
    <w:p w:rsidR="00746746" w:rsidRDefault="008F2AC4" w:rsidP="00693794">
      <w:pPr>
        <w:pStyle w:val="Ttulo2"/>
      </w:pPr>
      <w:r>
        <w:t>4 DESENVOLVIMENTO DO SISTEMA</w:t>
      </w:r>
    </w:p>
    <w:p w:rsidR="00C930E4" w:rsidRDefault="00C930E4" w:rsidP="00C930E4">
      <w:pPr>
        <w:ind w:firstLine="708"/>
        <w:rPr>
          <w:spacing w:val="8"/>
          <w:shd w:val="clear" w:color="auto" w:fill="FFFFFF"/>
        </w:rPr>
      </w:pPr>
      <w:r>
        <w:rPr>
          <w:spacing w:val="8"/>
          <w:shd w:val="clear" w:color="auto" w:fill="FFFFFF"/>
        </w:rPr>
        <w:t xml:space="preserve">Este capítulo descreve o artefato construído, a realização da atividade </w:t>
      </w:r>
      <w:r w:rsidR="00373865">
        <w:rPr>
          <w:spacing w:val="8"/>
          <w:shd w:val="clear" w:color="auto" w:fill="FFFFFF"/>
        </w:rPr>
        <w:t>de </w:t>
      </w:r>
      <w:r w:rsidR="00373865">
        <w:t>“</w:t>
      </w:r>
      <w:r>
        <w:t>projeto e desenvolvimento” da DSR (Seção 3.2</w:t>
      </w:r>
      <w:r w:rsidR="00373865">
        <w:t xml:space="preserve">). </w:t>
      </w:r>
      <w:r>
        <w:rPr>
          <w:spacing w:val="8"/>
          <w:shd w:val="clear" w:color="auto" w:fill="FFFFFF"/>
        </w:rPr>
        <w:t xml:space="preserve">Define a arquitetura geral (Seção 4.1), modelagem de dados (Seção 4.2), a camada de integração com o banco de dados (Seção 4.3), implementação do algoritmo de regras de associação (Seção 4.4) e recomendações </w:t>
      </w:r>
      <w:r>
        <w:rPr>
          <w:i/>
          <w:iCs/>
        </w:rPr>
        <w:t>Top-N</w:t>
      </w:r>
      <w:r>
        <w:rPr>
          <w:spacing w:val="8"/>
          <w:shd w:val="clear" w:color="auto" w:fill="FFFFFF"/>
        </w:rPr>
        <w:t xml:space="preserve"> (Seção 4.5), API REST (Seção 4.6), </w:t>
      </w:r>
      <w:r>
        <w:rPr>
          <w:i/>
          <w:iCs/>
        </w:rPr>
        <w:t>cache</w:t>
      </w:r>
      <w:r>
        <w:rPr>
          <w:spacing w:val="8"/>
          <w:shd w:val="clear" w:color="auto" w:fill="FFFFFF"/>
        </w:rPr>
        <w:t xml:space="preserve"> (Seção 4.7), interface web (Seção 4.8) e, finalmente, as principais decisões de design e seu impacto (Seção 4.9).</w:t>
      </w:r>
    </w:p>
    <w:p w:rsidR="00746746" w:rsidRDefault="008F2AC4" w:rsidP="00C930E4">
      <w:pPr>
        <w:pStyle w:val="Ttulo2"/>
      </w:pPr>
      <w:r>
        <w:t>4.1 Arquitetura geral</w:t>
      </w:r>
    </w:p>
    <w:p w:rsidR="00C930E4" w:rsidRPr="00C930E4" w:rsidRDefault="00C930E4" w:rsidP="00C930E4">
      <w:pPr>
        <w:ind w:firstLine="708"/>
        <w:rPr>
          <w:spacing w:val="8"/>
          <w:shd w:val="clear" w:color="auto" w:fill="FFFFFF"/>
        </w:rPr>
      </w:pPr>
      <w:r>
        <w:rPr>
          <w:spacing w:val="8"/>
          <w:shd w:val="clear" w:color="auto" w:fill="FFFFFF"/>
        </w:rPr>
        <w:t> Temos uma arquitetura em camadas de modo que nenhuma responsabilidade é atribuída ao cliente, servidor ou persistência. O fluxo de requisição segue os seguintes passos:</w:t>
      </w:r>
    </w:p>
    <w:p w:rsidR="00C930E4" w:rsidRDefault="00C930E4">
      <w:pPr>
        <w:spacing w:before="120" w:line="240" w:lineRule="auto"/>
        <w:jc w:val="center"/>
        <w:rPr>
          <w:spacing w:val="8"/>
          <w:shd w:val="clear" w:color="auto" w:fill="FFFFFF"/>
        </w:rPr>
      </w:pPr>
    </w:p>
    <w:p w:rsidR="00746746" w:rsidRDefault="008F2AC4">
      <w:pPr>
        <w:ind w:firstLine="708"/>
      </w:pPr>
      <w:r>
        <w:t>Cliente (</w:t>
      </w:r>
      <w:proofErr w:type="spellStart"/>
      <w:r>
        <w:t>React</w:t>
      </w:r>
      <w:proofErr w:type="spellEnd"/>
      <w:r>
        <w:t>) → API REST (Express) → Serviços → Camada de dados (</w:t>
      </w:r>
      <w:proofErr w:type="spellStart"/>
      <w:r>
        <w:t>Models</w:t>
      </w:r>
      <w:proofErr w:type="spellEnd"/>
      <w:r>
        <w:t>) → Banco (Supabase/PostgreSQL)</w:t>
      </w:r>
    </w:p>
    <w:p w:rsidR="00C930E4" w:rsidRDefault="00C930E4">
      <w:pPr>
        <w:spacing w:before="120" w:line="240" w:lineRule="auto"/>
        <w:jc w:val="center"/>
      </w:pPr>
    </w:p>
    <w:p w:rsidR="00C930E4" w:rsidRDefault="00C930E4" w:rsidP="00C930E4">
      <w:pPr>
        <w:ind w:firstLine="708"/>
        <w:rPr>
          <w:spacing w:val="8"/>
          <w:shd w:val="clear" w:color="auto" w:fill="FFFFFF"/>
        </w:rPr>
      </w:pPr>
      <w:r>
        <w:rPr>
          <w:spacing w:val="8"/>
          <w:shd w:val="clear" w:color="auto" w:fill="FFFFFF"/>
        </w:rPr>
        <w:t> A interface web (</w:t>
      </w:r>
      <w:r>
        <w:rPr>
          <w:i/>
          <w:iCs/>
        </w:rPr>
        <w:t>front-</w:t>
      </w:r>
      <w:proofErr w:type="spellStart"/>
      <w:r>
        <w:rPr>
          <w:i/>
          <w:iCs/>
        </w:rPr>
        <w:t>end</w:t>
      </w:r>
      <w:proofErr w:type="spellEnd"/>
      <w:r>
        <w:rPr>
          <w:spacing w:val="8"/>
          <w:shd w:val="clear" w:color="auto" w:fill="FFFFFF"/>
        </w:rPr>
        <w:t xml:space="preserve">), construída em </w:t>
      </w:r>
      <w:proofErr w:type="spellStart"/>
      <w:r>
        <w:rPr>
          <w:spacing w:val="8"/>
          <w:shd w:val="clear" w:color="auto" w:fill="FFFFFF"/>
        </w:rPr>
        <w:t>React</w:t>
      </w:r>
      <w:proofErr w:type="spellEnd"/>
      <w:r>
        <w:rPr>
          <w:spacing w:val="8"/>
          <w:shd w:val="clear" w:color="auto" w:fill="FFFFFF"/>
        </w:rPr>
        <w:t xml:space="preserve">, é baseada em uma API REST que é exposta ao servidor de mídia </w:t>
      </w:r>
      <w:r w:rsidRPr="00D26F30">
        <w:rPr>
          <w:i/>
          <w:iCs/>
          <w:spacing w:val="8"/>
          <w:shd w:val="clear" w:color="auto" w:fill="FFFFFF"/>
        </w:rPr>
        <w:t>Node</w:t>
      </w:r>
      <w:r>
        <w:rPr>
          <w:spacing w:val="8"/>
          <w:shd w:val="clear" w:color="auto" w:fill="FFFFFF"/>
        </w:rPr>
        <w:t>.js/</w:t>
      </w:r>
      <w:r w:rsidRPr="00D26F30">
        <w:rPr>
          <w:i/>
          <w:iCs/>
          <w:spacing w:val="8"/>
          <w:shd w:val="clear" w:color="auto" w:fill="FFFFFF"/>
        </w:rPr>
        <w:t>Express</w:t>
      </w:r>
      <w:r>
        <w:rPr>
          <w:spacing w:val="8"/>
          <w:shd w:val="clear" w:color="auto" w:fill="FFFFFF"/>
        </w:rPr>
        <w:t xml:space="preserve"> (</w:t>
      </w:r>
      <w:proofErr w:type="spellStart"/>
      <w:r>
        <w:rPr>
          <w:i/>
          <w:iCs/>
        </w:rPr>
        <w:t>back-end</w:t>
      </w:r>
      <w:proofErr w:type="spellEnd"/>
      <w:r>
        <w:rPr>
          <w:spacing w:val="8"/>
          <w:shd w:val="clear" w:color="auto" w:fill="FFFFFF"/>
        </w:rPr>
        <w:t>). </w:t>
      </w:r>
      <w:r>
        <w:t xml:space="preserve"> </w:t>
      </w:r>
      <w:r>
        <w:rPr>
          <w:spacing w:val="8"/>
          <w:shd w:val="clear" w:color="auto" w:fill="FFFFFF"/>
        </w:rPr>
        <w:t>O servidor é estruturado em três camadas: as rotas, que recebem requisições HTTP e validam parâmetros, serviços, que se concentram na lógica de negócios</w:t>
      </w:r>
      <w:r>
        <w:t xml:space="preserve"> (o algoritmo de recomendação, a validação e o </w:t>
      </w:r>
      <w:r>
        <w:rPr>
          <w:i/>
          <w:iCs/>
        </w:rPr>
        <w:t>cache</w:t>
      </w:r>
      <w:r>
        <w:t>); e os modelos (</w:t>
      </w:r>
      <w:proofErr w:type="spellStart"/>
      <w:r>
        <w:rPr>
          <w:i/>
          <w:iCs/>
        </w:rPr>
        <w:t>models</w:t>
      </w:r>
      <w:proofErr w:type="spellEnd"/>
      <w:r>
        <w:t xml:space="preserve">), </w:t>
      </w:r>
      <w:r>
        <w:rPr>
          <w:spacing w:val="8"/>
          <w:shd w:val="clear" w:color="auto" w:fill="FFFFFF"/>
        </w:rPr>
        <w:t>que isolam todo o acesso ao banco de dados. Essa estratificação permite que uma mudança no banco de dados, ou até mesmo uma mudança na plataforma de persistência, afete apenas a camada de modelos e não as rotas ou a interface.</w:t>
      </w:r>
    </w:p>
    <w:p w:rsidR="00746746" w:rsidRDefault="008F2AC4" w:rsidP="00C930E4">
      <w:pPr>
        <w:keepNext/>
        <w:spacing w:before="240" w:line="240" w:lineRule="auto"/>
        <w:jc w:val="center"/>
      </w:pPr>
      <w:r>
        <w:rPr>
          <w:b/>
          <w:bCs/>
          <w:sz w:val="22"/>
          <w:szCs w:val="22"/>
        </w:rPr>
        <w:lastRenderedPageBreak/>
        <w:t>Figura 1 — Arquitetura em camadas do sistema</w:t>
      </w:r>
    </w:p>
    <w:p w:rsidR="00746746" w:rsidRDefault="008F2AC4">
      <w:pPr>
        <w:keepNext/>
        <w:keepLines/>
        <w:spacing w:line="240" w:lineRule="auto"/>
        <w:jc w:val="center"/>
      </w:pPr>
      <w:r>
        <w:rPr>
          <w:noProof/>
        </w:rPr>
        <w:drawing>
          <wp:inline distT="0" distB="0" distL="0" distR="0">
            <wp:extent cx="4572000" cy="337185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371850"/>
                    </a:xfrm>
                    <a:prstGeom prst="rect">
                      <a:avLst/>
                    </a:prstGeom>
                  </pic:spPr>
                </pic:pic>
              </a:graphicData>
            </a:graphic>
          </wp:inline>
        </w:drawing>
      </w:r>
    </w:p>
    <w:p w:rsidR="00746746" w:rsidRDefault="008F2AC4"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746746" w:rsidRDefault="008F2AC4">
      <w:pPr>
        <w:pStyle w:val="Ttulo2"/>
      </w:pPr>
      <w:r>
        <w:t>4.2 Modelagem de dados</w:t>
      </w:r>
    </w:p>
    <w:p w:rsidR="00746746" w:rsidRDefault="008F2AC4">
      <w:pPr>
        <w:ind w:firstLine="708"/>
      </w:pPr>
      <w:r>
        <w:t xml:space="preserve">O modelo de dados relacional representa o domínio da distribuidora em quatro tabelas, prefixadas por </w:t>
      </w:r>
      <w:proofErr w:type="spellStart"/>
      <w:r w:rsidRPr="00823BE7">
        <w:rPr>
          <w:rFonts w:eastAsia="Courier New"/>
        </w:rPr>
        <w:t>qb</w:t>
      </w:r>
      <w:proofErr w:type="spellEnd"/>
      <w:r w:rsidRPr="00823BE7">
        <w:rPr>
          <w:rFonts w:eastAsia="Courier New"/>
        </w:rPr>
        <w:t>_</w:t>
      </w:r>
      <w:r>
        <w:t xml:space="preserve"> para padroniza-las dentro do projeto Supabase. O Quadro 3 descreve cada entidade.</w:t>
      </w:r>
    </w:p>
    <w:p w:rsidR="00746746" w:rsidRDefault="008F2AC4">
      <w:pPr>
        <w:keepNext/>
        <w:keepLines/>
        <w:spacing w:before="240" w:line="240" w:lineRule="auto"/>
        <w:jc w:val="center"/>
      </w:pPr>
      <w:r>
        <w:rPr>
          <w:b/>
          <w:bCs/>
          <w:sz w:val="22"/>
          <w:szCs w:val="22"/>
        </w:rPr>
        <w:t>Quadro 3 — Tabelas do modelo de dados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81"/>
        <w:gridCol w:w="3325"/>
        <w:gridCol w:w="3865"/>
      </w:tblGrid>
      <w:tr w:rsidR="0074674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Tabela</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Descrição</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Principais campos</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rFonts w:ascii="Courier New" w:eastAsia="Courier New" w:hAnsi="Courier New" w:cs="Courier New"/>
                <w:sz w:val="20"/>
                <w:szCs w:val="20"/>
              </w:rPr>
              <w:t>qb_clientes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Barbearias e compradores atendidos pela distribuidora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id</w:t>
            </w:r>
            <w:r>
              <w:rPr>
                <w:sz w:val="22"/>
                <w:szCs w:val="22"/>
              </w:rPr>
              <w:t xml:space="preserve">, </w:t>
            </w:r>
            <w:proofErr w:type="spellStart"/>
            <w:r>
              <w:rPr>
                <w:rFonts w:ascii="Courier New" w:eastAsia="Courier New" w:hAnsi="Courier New" w:cs="Courier New"/>
                <w:sz w:val="20"/>
                <w:szCs w:val="20"/>
              </w:rPr>
              <w:t>nome_loja</w:t>
            </w:r>
            <w:proofErr w:type="spellEnd"/>
            <w:r>
              <w:rPr>
                <w:sz w:val="22"/>
                <w:szCs w:val="22"/>
              </w:rPr>
              <w:t xml:space="preserve">, </w:t>
            </w:r>
            <w:r>
              <w:rPr>
                <w:rFonts w:ascii="Courier New" w:eastAsia="Courier New" w:hAnsi="Courier New" w:cs="Courier New"/>
                <w:sz w:val="20"/>
                <w:szCs w:val="20"/>
              </w:rPr>
              <w:t>cidade</w:t>
            </w:r>
            <w:r>
              <w:rPr>
                <w:sz w:val="22"/>
                <w:szCs w:val="22"/>
              </w:rPr>
              <w:t xml:space="preserve">, </w:t>
            </w:r>
            <w:r>
              <w:rPr>
                <w:rFonts w:ascii="Courier New" w:eastAsia="Courier New" w:hAnsi="Courier New" w:cs="Courier New"/>
                <w:sz w:val="20"/>
                <w:szCs w:val="20"/>
              </w:rPr>
              <w:t>estado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rFonts w:ascii="Courier New" w:eastAsia="Courier New" w:hAnsi="Courier New" w:cs="Courier New"/>
                <w:sz w:val="20"/>
                <w:szCs w:val="20"/>
              </w:rPr>
              <w:t>qb_produtos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Catálogo de produtos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id</w:t>
            </w:r>
            <w:r>
              <w:rPr>
                <w:sz w:val="22"/>
                <w:szCs w:val="22"/>
              </w:rPr>
              <w:t xml:space="preserve">, </w:t>
            </w:r>
            <w:r>
              <w:rPr>
                <w:rFonts w:ascii="Courier New" w:eastAsia="Courier New" w:hAnsi="Courier New" w:cs="Courier New"/>
                <w:sz w:val="20"/>
                <w:szCs w:val="20"/>
              </w:rPr>
              <w:t>nome</w:t>
            </w:r>
            <w:r>
              <w:rPr>
                <w:sz w:val="22"/>
                <w:szCs w:val="22"/>
              </w:rPr>
              <w:t xml:space="preserve">, </w:t>
            </w:r>
            <w:r>
              <w:rPr>
                <w:rFonts w:ascii="Courier New" w:eastAsia="Courier New" w:hAnsi="Courier New" w:cs="Courier New"/>
                <w:sz w:val="20"/>
                <w:szCs w:val="20"/>
              </w:rPr>
              <w:t>categoria</w:t>
            </w:r>
            <w:r>
              <w:rPr>
                <w:sz w:val="22"/>
                <w:szCs w:val="22"/>
              </w:rPr>
              <w:t xml:space="preserve">, </w:t>
            </w:r>
            <w:proofErr w:type="spellStart"/>
            <w:r>
              <w:rPr>
                <w:rFonts w:ascii="Courier New" w:eastAsia="Courier New" w:hAnsi="Courier New" w:cs="Courier New"/>
                <w:sz w:val="20"/>
                <w:szCs w:val="20"/>
              </w:rPr>
              <w:t>preco</w:t>
            </w:r>
            <w:proofErr w:type="spellEnd"/>
            <w:r>
              <w:rPr>
                <w:sz w:val="22"/>
                <w:szCs w:val="22"/>
              </w:rPr>
              <w:t xml:space="preserve">, </w:t>
            </w:r>
            <w:r>
              <w:rPr>
                <w:rFonts w:ascii="Courier New" w:eastAsia="Courier New" w:hAnsi="Courier New" w:cs="Courier New"/>
                <w:sz w:val="20"/>
                <w:szCs w:val="20"/>
              </w:rPr>
              <w:t>ativo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rFonts w:ascii="Courier New" w:eastAsia="Courier New" w:hAnsi="Courier New" w:cs="Courier New"/>
                <w:sz w:val="20"/>
                <w:szCs w:val="20"/>
              </w:rPr>
              <w:t>qb_vendas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Cabeçalho de cada venda (transação)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id</w:t>
            </w:r>
            <w:r>
              <w:rPr>
                <w:sz w:val="22"/>
                <w:szCs w:val="22"/>
              </w:rPr>
              <w:t xml:space="preserve">, </w:t>
            </w:r>
            <w:proofErr w:type="spellStart"/>
            <w:r>
              <w:rPr>
                <w:rFonts w:ascii="Courier New" w:eastAsia="Courier New" w:hAnsi="Courier New" w:cs="Courier New"/>
                <w:sz w:val="20"/>
                <w:szCs w:val="20"/>
              </w:rPr>
              <w:t>cliente_id</w:t>
            </w:r>
            <w:proofErr w:type="spellEnd"/>
            <w:r>
              <w:rPr>
                <w:sz w:val="22"/>
                <w:szCs w:val="22"/>
              </w:rPr>
              <w:t xml:space="preserve">, </w:t>
            </w:r>
            <w:r>
              <w:rPr>
                <w:rFonts w:ascii="Courier New" w:eastAsia="Courier New" w:hAnsi="Courier New" w:cs="Courier New"/>
                <w:sz w:val="20"/>
                <w:szCs w:val="20"/>
              </w:rPr>
              <w:t>data</w:t>
            </w:r>
            <w:r>
              <w:rPr>
                <w:sz w:val="22"/>
                <w:szCs w:val="22"/>
              </w:rPr>
              <w:t xml:space="preserve">, </w:t>
            </w:r>
            <w:proofErr w:type="spellStart"/>
            <w:r>
              <w:rPr>
                <w:rFonts w:ascii="Courier New" w:eastAsia="Courier New" w:hAnsi="Courier New" w:cs="Courier New"/>
                <w:sz w:val="20"/>
                <w:szCs w:val="20"/>
              </w:rPr>
              <w:t>valor_total</w:t>
            </w:r>
            <w:proofErr w:type="spellEnd"/>
            <w:r>
              <w:rPr>
                <w:sz w:val="22"/>
                <w:szCs w:val="22"/>
              </w:rPr>
              <w:t xml:space="preserve">, </w:t>
            </w:r>
            <w:proofErr w:type="spellStart"/>
            <w:r>
              <w:rPr>
                <w:rFonts w:ascii="Courier New" w:eastAsia="Courier New" w:hAnsi="Courier New" w:cs="Courier New"/>
                <w:sz w:val="20"/>
                <w:szCs w:val="20"/>
              </w:rPr>
              <w:t>metodo_pagamento</w:t>
            </w:r>
            <w:proofErr w:type="spellEnd"/>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proofErr w:type="spellStart"/>
            <w:r>
              <w:rPr>
                <w:rFonts w:ascii="Courier New" w:eastAsia="Courier New" w:hAnsi="Courier New" w:cs="Courier New"/>
                <w:sz w:val="20"/>
                <w:szCs w:val="20"/>
              </w:rPr>
              <w:t>qb_itens_venda</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Itens que compõem cada venda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id</w:t>
            </w:r>
            <w:r>
              <w:rPr>
                <w:sz w:val="22"/>
                <w:szCs w:val="22"/>
              </w:rPr>
              <w:t xml:space="preserve">, </w:t>
            </w:r>
            <w:proofErr w:type="spellStart"/>
            <w:r>
              <w:rPr>
                <w:rFonts w:ascii="Courier New" w:eastAsia="Courier New" w:hAnsi="Courier New" w:cs="Courier New"/>
                <w:sz w:val="20"/>
                <w:szCs w:val="20"/>
              </w:rPr>
              <w:t>venda_id</w:t>
            </w:r>
            <w:proofErr w:type="spellEnd"/>
            <w:r>
              <w:rPr>
                <w:sz w:val="22"/>
                <w:szCs w:val="22"/>
              </w:rPr>
              <w:t xml:space="preserve">, </w:t>
            </w:r>
            <w:proofErr w:type="spellStart"/>
            <w:r>
              <w:rPr>
                <w:rFonts w:ascii="Courier New" w:eastAsia="Courier New" w:hAnsi="Courier New" w:cs="Courier New"/>
                <w:sz w:val="20"/>
                <w:szCs w:val="20"/>
              </w:rPr>
              <w:t>produto_id</w:t>
            </w:r>
            <w:proofErr w:type="spellEnd"/>
            <w:r>
              <w:rPr>
                <w:sz w:val="22"/>
                <w:szCs w:val="22"/>
              </w:rPr>
              <w:t xml:space="preserve">, </w:t>
            </w:r>
            <w:r>
              <w:rPr>
                <w:rFonts w:ascii="Courier New" w:eastAsia="Courier New" w:hAnsi="Courier New" w:cs="Courier New"/>
                <w:sz w:val="20"/>
                <w:szCs w:val="20"/>
              </w:rPr>
              <w:t>quantidade</w:t>
            </w:r>
            <w:r>
              <w:rPr>
                <w:sz w:val="22"/>
                <w:szCs w:val="22"/>
              </w:rPr>
              <w:t xml:space="preserve">, </w:t>
            </w:r>
            <w:proofErr w:type="spellStart"/>
            <w:r>
              <w:rPr>
                <w:rFonts w:ascii="Courier New" w:eastAsia="Courier New" w:hAnsi="Courier New" w:cs="Courier New"/>
                <w:sz w:val="20"/>
                <w:szCs w:val="20"/>
              </w:rPr>
              <w:t>valor_unitario</w:t>
            </w:r>
            <w:proofErr w:type="spellEnd"/>
          </w:p>
        </w:tc>
      </w:tr>
    </w:tbl>
    <w:p w:rsidR="00746746" w:rsidRDefault="008F2AC4"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746746" w:rsidRPr="00823BE7" w:rsidRDefault="008F2AC4">
      <w:pPr>
        <w:ind w:firstLine="708"/>
      </w:pPr>
      <w:r w:rsidRPr="00823BE7">
        <w:t xml:space="preserve">O relacionamento central liga </w:t>
      </w:r>
      <w:proofErr w:type="spellStart"/>
      <w:r w:rsidRPr="00823BE7">
        <w:rPr>
          <w:rFonts w:eastAsia="Courier New"/>
        </w:rPr>
        <w:t>qb_vendas</w:t>
      </w:r>
      <w:proofErr w:type="spellEnd"/>
      <w:r w:rsidRPr="00823BE7">
        <w:t xml:space="preserve"> a </w:t>
      </w:r>
      <w:proofErr w:type="spellStart"/>
      <w:r w:rsidRPr="00823BE7">
        <w:rPr>
          <w:rFonts w:eastAsia="Courier New"/>
        </w:rPr>
        <w:t>qb_itens_venda</w:t>
      </w:r>
      <w:proofErr w:type="spellEnd"/>
      <w:r w:rsidRPr="00823BE7">
        <w:t xml:space="preserve"> (um-para-muitos: uma venda contém vários itens) e </w:t>
      </w:r>
      <w:proofErr w:type="spellStart"/>
      <w:r w:rsidRPr="00823BE7">
        <w:rPr>
          <w:rFonts w:eastAsia="Courier New"/>
        </w:rPr>
        <w:t>qb_itens_venda</w:t>
      </w:r>
      <w:proofErr w:type="spellEnd"/>
      <w:r w:rsidRPr="00823BE7">
        <w:t xml:space="preserve"> a </w:t>
      </w:r>
      <w:proofErr w:type="spellStart"/>
      <w:r w:rsidRPr="00823BE7">
        <w:rPr>
          <w:rFonts w:eastAsia="Courier New"/>
        </w:rPr>
        <w:t>qb_produtos</w:t>
      </w:r>
      <w:proofErr w:type="spellEnd"/>
      <w:r w:rsidRPr="00823BE7">
        <w:t xml:space="preserve"> (muitos-para-um: cada item referencia um produto). É justamente o par (</w:t>
      </w:r>
      <w:proofErr w:type="spellStart"/>
      <w:r w:rsidRPr="00823BE7">
        <w:rPr>
          <w:rFonts w:eastAsia="Courier New"/>
        </w:rPr>
        <w:t>venda_id</w:t>
      </w:r>
      <w:proofErr w:type="spellEnd"/>
      <w:r w:rsidRPr="00823BE7">
        <w:t xml:space="preserve">, </w:t>
      </w:r>
      <w:proofErr w:type="spellStart"/>
      <w:r w:rsidRPr="00823BE7">
        <w:rPr>
          <w:rFonts w:eastAsia="Courier New"/>
        </w:rPr>
        <w:t>produto_id</w:t>
      </w:r>
      <w:proofErr w:type="spellEnd"/>
      <w:r w:rsidRPr="00823BE7">
        <w:t xml:space="preserve">) que </w:t>
      </w:r>
      <w:r w:rsidRPr="00823BE7">
        <w:lastRenderedPageBreak/>
        <w:t xml:space="preserve">materializa a noção de “produto presente em uma cesta”, insumo direto da </w:t>
      </w:r>
      <w:r w:rsidRPr="00823BE7">
        <w:rPr>
          <w:i/>
          <w:iCs/>
        </w:rPr>
        <w:t>Market Basket Analysis</w:t>
      </w:r>
      <w:r w:rsidRPr="00823BE7">
        <w:t>.</w:t>
      </w:r>
    </w:p>
    <w:p w:rsidR="00746746" w:rsidRDefault="008F2AC4">
      <w:pPr>
        <w:keepNext/>
        <w:keepLines/>
        <w:spacing w:before="240" w:line="240" w:lineRule="auto"/>
        <w:jc w:val="center"/>
      </w:pPr>
      <w:r>
        <w:rPr>
          <w:b/>
          <w:bCs/>
          <w:sz w:val="22"/>
          <w:szCs w:val="22"/>
        </w:rPr>
        <w:t xml:space="preserve">Figura 2 — Diagrama entidade-relacionamento (ER) das tabelas </w:t>
      </w:r>
      <w:proofErr w:type="spellStart"/>
      <w:r>
        <w:rPr>
          <w:b/>
          <w:bCs/>
          <w:sz w:val="22"/>
          <w:szCs w:val="22"/>
        </w:rPr>
        <w:t>qb</w:t>
      </w:r>
      <w:proofErr w:type="spellEnd"/>
      <w:r>
        <w:rPr>
          <w:b/>
          <w:bCs/>
          <w:sz w:val="22"/>
          <w:szCs w:val="22"/>
        </w:rPr>
        <w:t>_*</w:t>
      </w:r>
    </w:p>
    <w:p w:rsidR="00746746" w:rsidRDefault="008F2AC4">
      <w:pPr>
        <w:keepNext/>
        <w:keepLines/>
        <w:spacing w:line="240" w:lineRule="auto"/>
        <w:jc w:val="center"/>
      </w:pPr>
      <w:r>
        <w:rPr>
          <w:noProof/>
        </w:rPr>
        <w:drawing>
          <wp:inline distT="0" distB="0" distL="0" distR="0">
            <wp:extent cx="5715000" cy="252412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24125"/>
                    </a:xfrm>
                    <a:prstGeom prst="rect">
                      <a:avLst/>
                    </a:prstGeom>
                  </pic:spPr>
                </pic:pic>
              </a:graphicData>
            </a:graphic>
          </wp:inline>
        </w:drawing>
      </w:r>
    </w:p>
    <w:p w:rsidR="00746746" w:rsidRDefault="008F2AC4">
      <w:pPr>
        <w:spacing w:after="240" w:line="240" w:lineRule="auto"/>
        <w:jc w:val="center"/>
      </w:pPr>
      <w:r>
        <w:rPr>
          <w:sz w:val="20"/>
          <w:szCs w:val="20"/>
        </w:rPr>
        <w:t xml:space="preserve">Fonte: </w:t>
      </w:r>
      <w:r w:rsidR="00CA7C3C">
        <w:rPr>
          <w:sz w:val="20"/>
          <w:szCs w:val="20"/>
        </w:rPr>
        <w:t>elaborado</w:t>
      </w:r>
      <w:r>
        <w:rPr>
          <w:sz w:val="20"/>
          <w:szCs w:val="20"/>
        </w:rPr>
        <w:t xml:space="preserve"> pelo autor (2026).</w:t>
      </w:r>
    </w:p>
    <w:p w:rsidR="00C930E4" w:rsidRPr="00C930E4" w:rsidRDefault="008F2AC4" w:rsidP="00C930E4">
      <w:pPr>
        <w:pStyle w:val="w7sjnrxzl6krnffuzhqe"/>
        <w:shd w:val="clear" w:color="auto" w:fill="FFFFFF"/>
        <w:spacing w:before="0" w:beforeAutospacing="0" w:after="0" w:afterAutospacing="0"/>
        <w:ind w:firstLine="708"/>
        <w:textAlignment w:val="baseline"/>
        <w:rPr>
          <w:rFonts w:ascii="Arial" w:hAnsi="Arial" w:cs="Arial"/>
          <w:spacing w:val="8"/>
        </w:rPr>
      </w:pPr>
      <w:r>
        <w:rPr>
          <w:rFonts w:ascii="Arial" w:hAnsi="Arial" w:cs="Arial"/>
        </w:rPr>
        <w:t xml:space="preserve">A carga dos dados </w:t>
      </w:r>
      <w:proofErr w:type="spellStart"/>
      <w:r>
        <w:rPr>
          <w:rFonts w:ascii="Arial" w:hAnsi="Arial" w:cs="Arial"/>
        </w:rPr>
        <w:t>pré</w:t>
      </w:r>
      <w:proofErr w:type="spellEnd"/>
      <w:r>
        <w:rPr>
          <w:rFonts w:ascii="Arial" w:hAnsi="Arial" w:cs="Arial"/>
        </w:rPr>
        <w:t xml:space="preserve">-processados (Seção 3.4) no banco é realizada por um </w:t>
      </w:r>
      <w:r>
        <w:rPr>
          <w:rFonts w:ascii="Arial" w:hAnsi="Arial" w:cs="Arial"/>
          <w:i/>
          <w:iCs/>
        </w:rPr>
        <w:t>script</w:t>
      </w:r>
      <w:r>
        <w:rPr>
          <w:rFonts w:ascii="Arial" w:hAnsi="Arial" w:cs="Arial"/>
        </w:rPr>
        <w:t xml:space="preserve"> dedicado, </w:t>
      </w:r>
      <w:r>
        <w:rPr>
          <w:rFonts w:ascii="Arial" w:eastAsia="Courier New" w:hAnsi="Arial" w:cs="Arial"/>
        </w:rPr>
        <w:t>seed-csv.js</w:t>
      </w:r>
      <w:r>
        <w:rPr>
          <w:rFonts w:ascii="Arial" w:hAnsi="Arial" w:cs="Arial"/>
        </w:rPr>
        <w:t xml:space="preserve">, </w:t>
      </w:r>
      <w:r>
        <w:rPr>
          <w:rFonts w:ascii="Arial" w:hAnsi="Arial" w:cs="Arial"/>
          <w:spacing w:val="8"/>
        </w:rPr>
        <w:t xml:space="preserve">realiza a limpeza dos itens, os agrupa por ordem, os divide em categorias, insere clientes e produtos de maneira consistente (sem duplicatas) e, em seguida, registra vendas e itens. O </w:t>
      </w:r>
      <w:r>
        <w:rPr>
          <w:rFonts w:ascii="Arial" w:hAnsi="Arial" w:cs="Arial"/>
          <w:i/>
          <w:iCs/>
        </w:rPr>
        <w:t>script</w:t>
      </w:r>
      <w:r>
        <w:rPr>
          <w:rFonts w:ascii="Arial" w:hAnsi="Arial" w:cs="Arial"/>
          <w:spacing w:val="8"/>
        </w:rPr>
        <w:t xml:space="preserve"> </w:t>
      </w:r>
      <w:r w:rsidR="00E02758">
        <w:rPr>
          <w:rFonts w:ascii="Arial" w:hAnsi="Arial" w:cs="Arial"/>
          <w:spacing w:val="8"/>
        </w:rPr>
        <w:t>oferece</w:t>
      </w:r>
      <w:r>
        <w:rPr>
          <w:rFonts w:ascii="Arial" w:hAnsi="Arial" w:cs="Arial"/>
          <w:spacing w:val="8"/>
        </w:rPr>
        <w:t xml:space="preserve"> até mesmo um </w:t>
      </w:r>
      <w:r w:rsidRPr="00E02758">
        <w:rPr>
          <w:rFonts w:ascii="Arial" w:hAnsi="Arial" w:cs="Arial"/>
          <w:i/>
          <w:iCs/>
          <w:spacing w:val="8"/>
        </w:rPr>
        <w:t>reset</w:t>
      </w:r>
      <w:r>
        <w:rPr>
          <w:rFonts w:ascii="Arial" w:hAnsi="Arial" w:cs="Arial"/>
          <w:spacing w:val="8"/>
        </w:rPr>
        <w:t xml:space="preserve"> completo das tabelas, o que é necessário ao substituir o conjunto de dados por uma exportação atualizada.</w:t>
      </w:r>
    </w:p>
    <w:p w:rsidR="00746746" w:rsidRDefault="008F2AC4" w:rsidP="00C930E4">
      <w:pPr>
        <w:pStyle w:val="Ttulo2"/>
      </w:pPr>
      <w:r>
        <w:t>4.3 Camada de dados e integração com o Supabase</w:t>
      </w:r>
    </w:p>
    <w:p w:rsidR="00C930E4" w:rsidRDefault="00C930E4">
      <w:pPr>
        <w:ind w:firstLine="708"/>
        <w:rPr>
          <w:spacing w:val="8"/>
          <w:shd w:val="clear" w:color="auto" w:fill="FFFFFF"/>
        </w:rPr>
      </w:pPr>
      <w:r>
        <w:rPr>
          <w:spacing w:val="8"/>
          <w:shd w:val="clear" w:color="auto" w:fill="FFFFFF"/>
        </w:rPr>
        <w:t xml:space="preserve">O banco de dados é acessível através do cliente </w:t>
      </w:r>
      <w:proofErr w:type="spellStart"/>
      <w:r w:rsidRPr="00D26F30">
        <w:rPr>
          <w:i/>
          <w:iCs/>
          <w:spacing w:val="8"/>
          <w:shd w:val="clear" w:color="auto" w:fill="FFFFFF"/>
        </w:rPr>
        <w:t>JavaScript</w:t>
      </w:r>
      <w:proofErr w:type="spellEnd"/>
      <w:r>
        <w:rPr>
          <w:spacing w:val="8"/>
          <w:shd w:val="clear" w:color="auto" w:fill="FFFFFF"/>
        </w:rPr>
        <w:t xml:space="preserve"> do </w:t>
      </w:r>
      <w:r w:rsidRPr="00D26F30">
        <w:rPr>
          <w:i/>
          <w:iCs/>
          <w:spacing w:val="8"/>
          <w:shd w:val="clear" w:color="auto" w:fill="FFFFFF"/>
        </w:rPr>
        <w:t>Supabase</w:t>
      </w:r>
      <w:r>
        <w:rPr>
          <w:spacing w:val="8"/>
          <w:shd w:val="clear" w:color="auto" w:fill="FFFFFF"/>
        </w:rPr>
        <w:t xml:space="preserve">, que é construído sobre o </w:t>
      </w:r>
      <w:proofErr w:type="spellStart"/>
      <w:r>
        <w:rPr>
          <w:spacing w:val="8"/>
          <w:shd w:val="clear" w:color="auto" w:fill="FFFFFF"/>
        </w:rPr>
        <w:t>PostgREST</w:t>
      </w:r>
      <w:proofErr w:type="spellEnd"/>
      <w:r>
        <w:rPr>
          <w:spacing w:val="8"/>
          <w:shd w:val="clear" w:color="auto" w:fill="FFFFFF"/>
        </w:rPr>
        <w:t>, uma API REST para PostgreSQL. Esta rota foi escolhida em vez de uma conexão SQL direta porque o nível gratuito do Supabase fornece acesso REST com uma chave pública</w:t>
      </w:r>
      <w:r>
        <w:t xml:space="preserve"> (</w:t>
      </w:r>
      <w:proofErr w:type="spellStart"/>
      <w:r>
        <w:rPr>
          <w:i/>
          <w:iCs/>
        </w:rPr>
        <w:t>anon</w:t>
      </w:r>
      <w:proofErr w:type="spellEnd"/>
      <w:r>
        <w:rPr>
          <w:i/>
          <w:iCs/>
        </w:rPr>
        <w:t xml:space="preserve"> </w:t>
      </w:r>
      <w:proofErr w:type="spellStart"/>
      <w:r>
        <w:rPr>
          <w:i/>
          <w:iCs/>
        </w:rPr>
        <w:t>key</w:t>
      </w:r>
      <w:proofErr w:type="spellEnd"/>
      <w:r>
        <w:t xml:space="preserve">), </w:t>
      </w:r>
      <w:r>
        <w:rPr>
          <w:spacing w:val="8"/>
          <w:shd w:val="clear" w:color="auto" w:fill="FFFFFF"/>
        </w:rPr>
        <w:t xml:space="preserve">que preenche a lacuna das operações de leitura exigidas pelo algoritmo sem quaisquer credenciais de conexão e </w:t>
      </w:r>
      <w:r w:rsidRPr="00D26F30">
        <w:rPr>
          <w:i/>
          <w:iCs/>
          <w:spacing w:val="8"/>
          <w:shd w:val="clear" w:color="auto" w:fill="FFFFFF"/>
        </w:rPr>
        <w:t>pool</w:t>
      </w:r>
      <w:r>
        <w:rPr>
          <w:spacing w:val="8"/>
          <w:shd w:val="clear" w:color="auto" w:fill="FFFFFF"/>
        </w:rPr>
        <w:t>.</w:t>
      </w:r>
    </w:p>
    <w:p w:rsidR="00C930E4" w:rsidRPr="00C930E4" w:rsidRDefault="00C930E4" w:rsidP="00C930E4">
      <w:pPr>
        <w:keepLines/>
        <w:ind w:firstLine="708"/>
        <w:rPr>
          <w:spacing w:val="8"/>
          <w:shd w:val="clear" w:color="auto" w:fill="FFFFFF"/>
        </w:rPr>
      </w:pPr>
      <w:r>
        <w:rPr>
          <w:spacing w:val="8"/>
          <w:shd w:val="clear" w:color="auto" w:fill="FFFFFF"/>
        </w:rPr>
        <w:lastRenderedPageBreak/>
        <w:t xml:space="preserve">A consulta mais importante da camada de modelo é aquela que recupera todas as transações de acordo com o formato que o algoritmo requer. O </w:t>
      </w:r>
      <w:proofErr w:type="spellStart"/>
      <w:r>
        <w:rPr>
          <w:spacing w:val="8"/>
          <w:shd w:val="clear" w:color="auto" w:fill="FFFFFF"/>
        </w:rPr>
        <w:t>PostgREST</w:t>
      </w:r>
      <w:proofErr w:type="spellEnd"/>
      <w:r>
        <w:rPr>
          <w:spacing w:val="8"/>
          <w:shd w:val="clear" w:color="auto" w:fill="FFFFFF"/>
        </w:rPr>
        <w:t xml:space="preserve"> conecta </w:t>
      </w:r>
      <w:proofErr w:type="spellStart"/>
      <w:r>
        <w:rPr>
          <w:spacing w:val="8"/>
          <w:shd w:val="clear" w:color="auto" w:fill="FFFFFF"/>
        </w:rPr>
        <w:t>qb_itens_venda</w:t>
      </w:r>
      <w:proofErr w:type="spellEnd"/>
      <w:r>
        <w:rPr>
          <w:spacing w:val="8"/>
          <w:shd w:val="clear" w:color="auto" w:fill="FFFFFF"/>
        </w:rPr>
        <w:t xml:space="preserve"> e </w:t>
      </w:r>
      <w:proofErr w:type="spellStart"/>
      <w:r>
        <w:rPr>
          <w:spacing w:val="8"/>
          <w:shd w:val="clear" w:color="auto" w:fill="FFFFFF"/>
        </w:rPr>
        <w:t>qb_produtos</w:t>
      </w:r>
      <w:proofErr w:type="spellEnd"/>
      <w:r>
        <w:rPr>
          <w:spacing w:val="8"/>
          <w:shd w:val="clear" w:color="auto" w:fill="FFFFFF"/>
        </w:rPr>
        <w:t xml:space="preserve"> usando a chave estrangeira e retorna uma linha por transação. Em seguida, agrupamos as transações por venda na memória e reconstruímos cada transação como o objeto com vetor de itens (Código Fonte 1).</w:t>
      </w:r>
    </w:p>
    <w:p w:rsidR="00C930E4" w:rsidRDefault="00C930E4">
      <w:pPr>
        <w:keepLines/>
        <w:spacing w:before="240" w:line="240" w:lineRule="auto"/>
        <w:jc w:val="center"/>
        <w:rPr>
          <w:b/>
          <w:bCs/>
        </w:rPr>
      </w:pPr>
    </w:p>
    <w:p w:rsidR="00746746" w:rsidRDefault="008F2AC4">
      <w:pPr>
        <w:keepNext/>
        <w:keepLines/>
        <w:spacing w:before="240" w:line="240" w:lineRule="auto"/>
        <w:jc w:val="center"/>
      </w:pPr>
      <w:r>
        <w:rPr>
          <w:b/>
          <w:bCs/>
          <w:sz w:val="22"/>
          <w:szCs w:val="22"/>
        </w:rPr>
        <w:t>Código-fonte 1 — Recuperação e agrupamento das transações (</w:t>
      </w:r>
      <w:proofErr w:type="spellStart"/>
      <w:r>
        <w:rPr>
          <w:b/>
          <w:bCs/>
          <w:sz w:val="22"/>
          <w:szCs w:val="22"/>
        </w:rPr>
        <w:t>models</w:t>
      </w:r>
      <w:proofErr w:type="spellEnd"/>
      <w:r>
        <w:rPr>
          <w:b/>
          <w:bCs/>
          <w:sz w:val="22"/>
          <w:szCs w:val="22"/>
        </w:rPr>
        <w:t>/index.js)</w:t>
      </w:r>
    </w:p>
    <w:tbl>
      <w:tblPr>
        <w:tblW w:w="9071" w:type="dxa"/>
        <w:tblBorders>
          <w:top w:val="single" w:sz="4" w:space="0" w:color="000000"/>
          <w:left w:val="single" w:sz="4" w:space="0" w:color="000000"/>
          <w:bottom w:val="single" w:sz="4" w:space="0" w:color="000000"/>
          <w:right w:val="single" w:sz="4" w:space="0" w:color="000000"/>
        </w:tblBorders>
        <w:tblCellMar>
          <w:left w:w="10" w:type="dxa"/>
          <w:right w:w="10" w:type="dxa"/>
        </w:tblCellMar>
        <w:tblLook w:val="0000" w:firstRow="0" w:lastRow="0" w:firstColumn="0" w:lastColumn="0" w:noHBand="0" w:noVBand="0"/>
      </w:tblPr>
      <w:tblGrid>
        <w:gridCol w:w="9071"/>
      </w:tblGrid>
      <w:tr w:rsidR="00746746">
        <w:tc>
          <w:tcPr>
            <w:tcW w:w="0" w:type="auto"/>
            <w:tcBorders>
              <w:top w:val="single" w:sz="4" w:space="0" w:color="000000"/>
              <w:left w:val="single" w:sz="4" w:space="0" w:color="000000"/>
              <w:bottom w:val="single" w:sz="4" w:space="0" w:color="000000"/>
              <w:right w:val="single" w:sz="4" w:space="0" w:color="000000"/>
            </w:tcBorders>
            <w:shd w:val="clear" w:color="auto" w:fill="F4F4F4"/>
            <w:tcMar>
              <w:top w:w="100" w:type="dxa"/>
              <w:left w:w="150" w:type="dxa"/>
              <w:bottom w:w="100" w:type="dxa"/>
              <w:right w:w="150" w:type="dxa"/>
            </w:tcMar>
          </w:tcPr>
          <w:p w:rsidR="00746746" w:rsidRDefault="008F2AC4">
            <w:proofErr w:type="spellStart"/>
            <w:r>
              <w:rPr>
                <w:rFonts w:ascii="Courier New" w:eastAsia="Courier New" w:hAnsi="Courier New" w:cs="Courier New"/>
                <w:sz w:val="18"/>
                <w:szCs w:val="18"/>
              </w:rPr>
              <w:t>async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function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buscarVendas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data</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await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supabase</w:t>
            </w:r>
            <w:proofErr w:type="spellEnd"/>
          </w:p>
          <w:p w:rsidR="00746746" w:rsidRDefault="008F2AC4">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from</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qb_itens_venda</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select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venda_id</w:t>
            </w:r>
            <w:proofErr w:type="spellEnd"/>
            <w:r>
              <w:rPr>
                <w:rFonts w:ascii="Courier New" w:eastAsia="Courier New" w:hAnsi="Courier New" w:cs="Courier New"/>
                <w:sz w:val="18"/>
                <w:szCs w:val="18"/>
              </w:rPr>
              <w:t xml:space="preserve">, quantidade, </w:t>
            </w:r>
            <w:proofErr w:type="spellStart"/>
            <w:r>
              <w:rPr>
                <w:rFonts w:ascii="Courier New" w:eastAsia="Courier New" w:hAnsi="Courier New" w:cs="Courier New"/>
                <w:sz w:val="18"/>
                <w:szCs w:val="18"/>
              </w:rPr>
              <w:t>valor_unitario</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qb_produtos</w:t>
            </w:r>
            <w:proofErr w:type="spellEnd"/>
            <w:r>
              <w:rPr>
                <w:rFonts w:ascii="Courier New" w:eastAsia="Courier New" w:hAnsi="Courier New" w:cs="Courier New"/>
                <w:sz w:val="18"/>
                <w:szCs w:val="18"/>
              </w:rPr>
              <w:t xml:space="preserve"> (id, nome, </w:t>
            </w:r>
            <w:proofErr w:type="gramStart"/>
            <w:r>
              <w:rPr>
                <w:rFonts w:ascii="Courier New" w:eastAsia="Courier New" w:hAnsi="Courier New" w:cs="Courier New"/>
                <w:sz w:val="18"/>
                <w:szCs w:val="18"/>
              </w:rPr>
              <w:t>categoria)`</w:t>
            </w:r>
            <w:proofErr w:type="gram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throw</w:t>
            </w:r>
            <w:proofErr w:type="spellEnd"/>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Error</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error.message</w:t>
            </w:r>
            <w:proofErr w:type="spellEnd"/>
            <w:proofErr w:type="gram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vendasMap</w:t>
            </w:r>
            <w:proofErr w:type="spellEnd"/>
            <w:r>
              <w:rPr>
                <w:rFonts w:ascii="Courier New" w:eastAsia="Courier New" w:hAnsi="Courier New" w:cs="Courier New"/>
                <w:sz w:val="18"/>
                <w:szCs w:val="18"/>
              </w:rPr>
              <w:t xml:space="preserve"> = {};</w:t>
            </w:r>
          </w:p>
          <w:p w:rsidR="00746746" w:rsidRDefault="008F2AC4">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item </w:t>
            </w:r>
            <w:proofErr w:type="spellStart"/>
            <w:r>
              <w:rPr>
                <w:rFonts w:ascii="Courier New" w:eastAsia="Courier New" w:hAnsi="Courier New" w:cs="Courier New"/>
                <w:sz w:val="18"/>
                <w:szCs w:val="18"/>
              </w:rPr>
              <w:t>of</w:t>
            </w:r>
            <w:proofErr w:type="spellEnd"/>
            <w:r>
              <w:rPr>
                <w:rFonts w:ascii="Courier New" w:eastAsia="Courier New" w:hAnsi="Courier New" w:cs="Courier New"/>
                <w:sz w:val="18"/>
                <w:szCs w:val="18"/>
              </w:rPr>
              <w:t xml:space="preserve"> data)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vendasMap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item.venda_id</w:t>
            </w:r>
            <w:proofErr w:type="spellEnd"/>
            <w:r>
              <w:rPr>
                <w:rFonts w:ascii="Courier New" w:eastAsia="Courier New" w:hAnsi="Courier New" w:cs="Courier New"/>
                <w:sz w:val="18"/>
                <w:szCs w:val="18"/>
              </w:rPr>
              <w:t>])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vendasMap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item.venda</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 { id: </w:t>
            </w:r>
            <w:proofErr w:type="spellStart"/>
            <w:r>
              <w:rPr>
                <w:rFonts w:ascii="Courier New" w:eastAsia="Courier New" w:hAnsi="Courier New" w:cs="Courier New"/>
                <w:sz w:val="18"/>
                <w:szCs w:val="18"/>
              </w:rPr>
              <w:t>item.venda_id</w:t>
            </w:r>
            <w:proofErr w:type="spellEnd"/>
            <w:r>
              <w:rPr>
                <w:rFonts w:ascii="Courier New" w:eastAsia="Courier New" w:hAnsi="Courier New" w:cs="Courier New"/>
                <w:sz w:val="18"/>
                <w:szCs w:val="18"/>
              </w:rPr>
              <w:t>, itens: [] };</w:t>
            </w:r>
          </w:p>
          <w:p w:rsidR="00746746" w:rsidRDefault="008F2AC4">
            <w:r>
              <w:rPr>
                <w:rFonts w:ascii="Courier New" w:eastAsia="Courier New" w:hAnsi="Courier New" w:cs="Courier New"/>
                <w:sz w:val="18"/>
                <w:szCs w:val="18"/>
              </w:rPr>
              <w:t xml:space="preserve">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vendasMap</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item.venda</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itens.push</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nome_produto</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item.qb</w:t>
            </w:r>
            <w:proofErr w:type="gramEnd"/>
            <w:r>
              <w:rPr>
                <w:rFonts w:ascii="Courier New" w:eastAsia="Courier New" w:hAnsi="Courier New" w:cs="Courier New"/>
                <w:sz w:val="18"/>
                <w:szCs w:val="18"/>
              </w:rPr>
              <w:t>_produtos.nome</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produto_id</w:t>
            </w:r>
            <w:proofErr w:type="spellEnd"/>
            <w:r>
              <w:rPr>
                <w:rFonts w:ascii="Courier New" w:eastAsia="Courier New" w:hAnsi="Courier New" w:cs="Courier New"/>
                <w:sz w:val="18"/>
                <w:szCs w:val="18"/>
              </w:rPr>
              <w:t>: item.qb_produtos.id,</w:t>
            </w:r>
          </w:p>
          <w:p w:rsidR="00746746" w:rsidRDefault="008F2AC4">
            <w:r>
              <w:rPr>
                <w:rFonts w:ascii="Courier New" w:eastAsia="Courier New" w:hAnsi="Courier New" w:cs="Courier New"/>
                <w:sz w:val="18"/>
                <w:szCs w:val="18"/>
              </w:rPr>
              <w:t xml:space="preserve">      categoria: </w:t>
            </w:r>
            <w:proofErr w:type="spellStart"/>
            <w:proofErr w:type="gramStart"/>
            <w:r>
              <w:rPr>
                <w:rFonts w:ascii="Courier New" w:eastAsia="Courier New" w:hAnsi="Courier New" w:cs="Courier New"/>
                <w:sz w:val="18"/>
                <w:szCs w:val="18"/>
              </w:rPr>
              <w:t>item.qb</w:t>
            </w:r>
            <w:proofErr w:type="gramEnd"/>
            <w:r>
              <w:rPr>
                <w:rFonts w:ascii="Courier New" w:eastAsia="Courier New" w:hAnsi="Courier New" w:cs="Courier New"/>
                <w:sz w:val="18"/>
                <w:szCs w:val="18"/>
              </w:rPr>
              <w:t>_produtos.categoria</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
          <w:p w:rsidR="00746746" w:rsidRDefault="008F2AC4">
            <w:r>
              <w:rPr>
                <w:rFonts w:ascii="Courier New" w:eastAsia="Courier New" w:hAnsi="Courier New" w:cs="Courier New"/>
                <w:sz w:val="18"/>
                <w:szCs w:val="18"/>
              </w:rPr>
              <w:t xml:space="preserve">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Object.values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vendasMap</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w:t>
            </w:r>
          </w:p>
        </w:tc>
      </w:tr>
    </w:tbl>
    <w:p w:rsidR="00746746" w:rsidRDefault="008F2AC4"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D424F4" w:rsidRPr="002C596E" w:rsidRDefault="00D424F4">
      <w:pPr>
        <w:pStyle w:val="Ttulo2"/>
        <w:spacing w:before="0" w:after="0"/>
        <w:ind w:firstLine="708"/>
        <w:jc w:val="both"/>
        <w:rPr>
          <w:b w:val="0"/>
          <w:bCs w:val="0"/>
          <w:color w:val="auto"/>
        </w:rPr>
      </w:pPr>
      <w:r>
        <w:rPr>
          <w:b w:val="0"/>
          <w:bCs w:val="0"/>
          <w:spacing w:val="8"/>
          <w:shd w:val="clear" w:color="auto" w:fill="FFFFFF"/>
        </w:rPr>
        <w:t>As tabelas são protegidas com RLS</w:t>
      </w:r>
      <w:r>
        <w:rPr>
          <w:b w:val="0"/>
          <w:bCs w:val="0"/>
          <w:color w:val="auto"/>
        </w:rPr>
        <w:t xml:space="preserve"> (</w:t>
      </w:r>
      <w:proofErr w:type="spellStart"/>
      <w:r>
        <w:rPr>
          <w:b w:val="0"/>
          <w:bCs w:val="0"/>
          <w:i/>
          <w:iCs/>
          <w:color w:val="auto"/>
        </w:rPr>
        <w:t>Row</w:t>
      </w:r>
      <w:proofErr w:type="spellEnd"/>
      <w:r>
        <w:rPr>
          <w:b w:val="0"/>
          <w:bCs w:val="0"/>
          <w:i/>
          <w:iCs/>
          <w:color w:val="auto"/>
        </w:rPr>
        <w:t xml:space="preserve"> </w:t>
      </w:r>
      <w:proofErr w:type="spellStart"/>
      <w:r>
        <w:rPr>
          <w:b w:val="0"/>
          <w:bCs w:val="0"/>
          <w:i/>
          <w:iCs/>
          <w:color w:val="auto"/>
        </w:rPr>
        <w:t>Level</w:t>
      </w:r>
      <w:proofErr w:type="spellEnd"/>
      <w:r>
        <w:rPr>
          <w:b w:val="0"/>
          <w:bCs w:val="0"/>
          <w:i/>
          <w:iCs/>
          <w:color w:val="auto"/>
        </w:rPr>
        <w:t xml:space="preserve"> Security</w:t>
      </w:r>
      <w:r>
        <w:rPr>
          <w:b w:val="0"/>
          <w:bCs w:val="0"/>
          <w:color w:val="auto"/>
        </w:rPr>
        <w:t>)</w:t>
      </w:r>
      <w:r>
        <w:rPr>
          <w:b w:val="0"/>
          <w:bCs w:val="0"/>
          <w:spacing w:val="8"/>
          <w:shd w:val="clear" w:color="auto" w:fill="FFFFFF"/>
        </w:rPr>
        <w:t>: a chave pública oferece acesso somente leitura, enquanto a chave de serviço privada está disponível apenas no ambiente do servidor e nunca é conhecida pelo cliente.</w:t>
      </w:r>
    </w:p>
    <w:p w:rsidR="00746746" w:rsidRDefault="008F2AC4">
      <w:pPr>
        <w:pStyle w:val="Ttulo2"/>
      </w:pPr>
      <w:r>
        <w:t>4.4 Algoritmo de regras de associação</w:t>
      </w:r>
    </w:p>
    <w:p w:rsidR="00D424F4" w:rsidRPr="00433242" w:rsidRDefault="00D424F4">
      <w:pPr>
        <w:ind w:firstLine="708"/>
      </w:pPr>
      <w:r>
        <w:rPr>
          <w:spacing w:val="8"/>
          <w:shd w:val="clear" w:color="auto" w:fill="FFFFFF"/>
        </w:rPr>
        <w:t xml:space="preserve">No núcleo do nosso sistema está a função </w:t>
      </w:r>
      <w:proofErr w:type="spellStart"/>
      <w:r>
        <w:rPr>
          <w:i/>
          <w:iCs/>
          <w:spacing w:val="8"/>
          <w:shd w:val="clear" w:color="auto" w:fill="FFFFFF"/>
        </w:rPr>
        <w:t>calculateAssociation</w:t>
      </w:r>
      <w:proofErr w:type="spellEnd"/>
      <w:r>
        <w:rPr>
          <w:i/>
          <w:iCs/>
          <w:spacing w:val="8"/>
          <w:shd w:val="clear" w:color="auto" w:fill="FFFFFF"/>
        </w:rPr>
        <w:t>.</w:t>
      </w:r>
      <w:r>
        <w:rPr>
          <w:spacing w:val="8"/>
          <w:shd w:val="clear" w:color="auto" w:fill="FFFFFF"/>
        </w:rPr>
        <w:t xml:space="preserve"> É uma versão simplificada da extração de regras de associação que só aceita regras com um item no antecedente e um item no consequente (A </w:t>
      </w:r>
      <w:r>
        <w:rPr>
          <w:rFonts w:ascii="Cambria Math" w:hAnsi="Cambria Math" w:cs="Cambria Math"/>
          <w:spacing w:val="8"/>
          <w:shd w:val="clear" w:color="auto" w:fill="FFFFFF"/>
        </w:rPr>
        <w:t>⇒</w:t>
      </w:r>
      <w:r>
        <w:rPr>
          <w:spacing w:val="8"/>
          <w:shd w:val="clear" w:color="auto" w:fill="FFFFFF"/>
        </w:rPr>
        <w:t xml:space="preserve"> B) como entrada. </w:t>
      </w:r>
      <w:r>
        <w:rPr>
          <w:spacing w:val="8"/>
          <w:shd w:val="clear" w:color="auto" w:fill="FFFFFF"/>
        </w:rPr>
        <w:lastRenderedPageBreak/>
        <w:t>Isso é feito para evitar complexidade e é a solução lógica para um conjunto de dados com várias transações: se o número de itens em A e B for grande, então as regras devem ser muito baixas para serem confiáveis, e o custo computacional associado à geração par a par é negligenciável (</w:t>
      </w:r>
      <w:r w:rsidR="00E02758">
        <w:t>discussão na Seção 4.9</w:t>
      </w:r>
      <w:r>
        <w:rPr>
          <w:spacing w:val="8"/>
          <w:shd w:val="clear" w:color="auto" w:fill="FFFFFF"/>
        </w:rPr>
        <w:t>).</w:t>
      </w:r>
      <w:r>
        <w:t xml:space="preserve"> </w:t>
      </w:r>
    </w:p>
    <w:p w:rsidR="00D424F4" w:rsidRPr="00433242" w:rsidRDefault="00D424F4" w:rsidP="00D424F4">
      <w:pPr>
        <w:keepLines/>
        <w:ind w:firstLine="708"/>
      </w:pPr>
      <w:r>
        <w:rPr>
          <w:spacing w:val="8"/>
          <w:shd w:val="clear" w:color="auto" w:fill="FFFFFF"/>
        </w:rPr>
        <w:t>Para cada par de produtos (A e B), o algoritmo conta as transações com A, aquelas com A e B, e as transações com B, e calcula as três métricas que discutimos na Seção 2.2.3: suporte</w:t>
      </w:r>
      <w:r>
        <w:rPr>
          <w:i/>
          <w:iCs/>
          <w:spacing w:val="8"/>
          <w:shd w:val="clear" w:color="auto" w:fill="FFFFFF"/>
        </w:rPr>
        <w:t xml:space="preserve">, </w:t>
      </w:r>
      <w:r w:rsidR="00CA7C3C" w:rsidRPr="00CA7C3C">
        <w:rPr>
          <w:spacing w:val="8"/>
          <w:shd w:val="clear" w:color="auto" w:fill="FFFFFF"/>
        </w:rPr>
        <w:t>confiança</w:t>
      </w:r>
      <w:r>
        <w:rPr>
          <w:i/>
          <w:iCs/>
          <w:spacing w:val="8"/>
          <w:shd w:val="clear" w:color="auto" w:fill="FFFFFF"/>
        </w:rPr>
        <w:t xml:space="preserve"> </w:t>
      </w:r>
      <w:r>
        <w:rPr>
          <w:spacing w:val="8"/>
          <w:shd w:val="clear" w:color="auto" w:fill="FFFFFF"/>
        </w:rPr>
        <w:t>e</w:t>
      </w:r>
      <w:r>
        <w:rPr>
          <w:i/>
          <w:iCs/>
          <w:spacing w:val="8"/>
          <w:shd w:val="clear" w:color="auto" w:fill="FFFFFF"/>
        </w:rPr>
        <w:t xml:space="preserve"> lift</w:t>
      </w:r>
      <w:r>
        <w:rPr>
          <w:spacing w:val="8"/>
          <w:shd w:val="clear" w:color="auto" w:fill="FFFFFF"/>
        </w:rPr>
        <w:t>. Apenas as regras que simultaneamente satisfazem os limiares mínimos de confiança e suporte são retidas. O Código Fonte 2 reproduz o núcleo deste processamento.</w:t>
      </w:r>
      <w:r>
        <w:t xml:space="preserve"> </w:t>
      </w:r>
    </w:p>
    <w:p w:rsidR="00746746" w:rsidRDefault="008F2AC4" w:rsidP="00D424F4">
      <w:pPr>
        <w:keepNext/>
        <w:keepLines/>
        <w:spacing w:before="240" w:line="240" w:lineRule="auto"/>
        <w:jc w:val="center"/>
      </w:pPr>
      <w:r>
        <w:rPr>
          <w:b/>
          <w:bCs/>
          <w:sz w:val="22"/>
          <w:szCs w:val="22"/>
        </w:rPr>
        <w:t>Código-fonte 2 — Cálculo das métricas por par de produtos (</w:t>
      </w:r>
      <w:proofErr w:type="spellStart"/>
      <w:r>
        <w:rPr>
          <w:b/>
          <w:bCs/>
          <w:sz w:val="22"/>
          <w:szCs w:val="22"/>
        </w:rPr>
        <w:t>services</w:t>
      </w:r>
      <w:proofErr w:type="spellEnd"/>
      <w:r>
        <w:rPr>
          <w:b/>
          <w:bCs/>
          <w:sz w:val="22"/>
          <w:szCs w:val="22"/>
        </w:rPr>
        <w:t>/recomendacao.js)</w:t>
      </w:r>
    </w:p>
    <w:tbl>
      <w:tblPr>
        <w:tblW w:w="9071" w:type="dxa"/>
        <w:tblBorders>
          <w:top w:val="single" w:sz="4" w:space="0" w:color="000000"/>
          <w:left w:val="single" w:sz="4" w:space="0" w:color="000000"/>
          <w:bottom w:val="single" w:sz="4" w:space="0" w:color="000000"/>
          <w:right w:val="single" w:sz="4" w:space="0" w:color="000000"/>
        </w:tblBorders>
        <w:tblCellMar>
          <w:left w:w="10" w:type="dxa"/>
          <w:right w:w="10" w:type="dxa"/>
        </w:tblCellMar>
        <w:tblLook w:val="0000" w:firstRow="0" w:lastRow="0" w:firstColumn="0" w:lastColumn="0" w:noHBand="0" w:noVBand="0"/>
      </w:tblPr>
      <w:tblGrid>
        <w:gridCol w:w="9071"/>
      </w:tblGrid>
      <w:tr w:rsidR="00746746">
        <w:tc>
          <w:tcPr>
            <w:tcW w:w="0" w:type="auto"/>
            <w:tcBorders>
              <w:top w:val="single" w:sz="4" w:space="0" w:color="000000"/>
              <w:left w:val="single" w:sz="4" w:space="0" w:color="000000"/>
              <w:bottom w:val="single" w:sz="4" w:space="0" w:color="000000"/>
              <w:right w:val="single" w:sz="4" w:space="0" w:color="000000"/>
            </w:tcBorders>
            <w:shd w:val="clear" w:color="auto" w:fill="F4F4F4"/>
            <w:tcMar>
              <w:top w:w="100" w:type="dxa"/>
              <w:left w:w="150" w:type="dxa"/>
              <w:bottom w:w="100" w:type="dxa"/>
              <w:right w:w="150" w:type="dxa"/>
            </w:tcMar>
          </w:tcPr>
          <w:p w:rsidR="00746746" w:rsidRDefault="008F2AC4">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confidence = </w:t>
            </w:r>
            <w:proofErr w:type="spellStart"/>
            <w:r>
              <w:rPr>
                <w:rFonts w:ascii="Courier New" w:eastAsia="Courier New" w:hAnsi="Courier New" w:cs="Courier New"/>
                <w:sz w:val="18"/>
                <w:szCs w:val="18"/>
              </w:rPr>
              <w:t>transacoesComAeB.length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transacoesComA.length</w:t>
            </w:r>
            <w:proofErr w:type="spellEnd"/>
            <w:r>
              <w:rPr>
                <w:rFonts w:ascii="Courier New" w:eastAsia="Courier New" w:hAnsi="Courier New" w:cs="Courier New"/>
                <w:sz w:val="18"/>
                <w:szCs w:val="18"/>
              </w:rPr>
              <w:t>;</w:t>
            </w:r>
          </w:p>
          <w:p w:rsidR="00746746" w:rsidRDefault="008F2AC4">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support    = </w:t>
            </w:r>
            <w:proofErr w:type="spellStart"/>
            <w:r>
              <w:rPr>
                <w:rFonts w:ascii="Courier New" w:eastAsia="Courier New" w:hAnsi="Courier New" w:cs="Courier New"/>
                <w:sz w:val="18"/>
                <w:szCs w:val="18"/>
              </w:rPr>
              <w:t>transacoesComAeB.length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totalTransacoes</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
          <w:p w:rsidR="00746746" w:rsidRDefault="008F2AC4">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(confidence &gt;= </w:t>
            </w:r>
            <w:proofErr w:type="spellStart"/>
            <w:r>
              <w:rPr>
                <w:rFonts w:ascii="Courier New" w:eastAsia="Courier New" w:hAnsi="Courier New" w:cs="Courier New"/>
                <w:sz w:val="18"/>
                <w:szCs w:val="18"/>
              </w:rPr>
              <w:t>minConfidence</w:t>
            </w:r>
            <w:proofErr w:type="spellEnd"/>
            <w:r>
              <w:rPr>
                <w:rFonts w:ascii="Courier New" w:eastAsia="Courier New" w:hAnsi="Courier New" w:cs="Courier New"/>
                <w:sz w:val="18"/>
                <w:szCs w:val="18"/>
              </w:rPr>
              <w:t xml:space="preserve"> &amp;&amp; support &gt;= </w:t>
            </w:r>
            <w:proofErr w:type="spellStart"/>
            <w:r>
              <w:rPr>
                <w:rFonts w:ascii="Courier New" w:eastAsia="Courier New" w:hAnsi="Courier New" w:cs="Courier New"/>
                <w:sz w:val="18"/>
                <w:szCs w:val="18"/>
              </w:rPr>
              <w:t>minSupport</w:t>
            </w:r>
            <w:proofErr w:type="spellEnd"/>
            <w:r>
              <w:rPr>
                <w:rFonts w:ascii="Courier New" w:eastAsia="Courier New" w:hAnsi="Courier New" w:cs="Courier New"/>
                <w:sz w:val="18"/>
                <w:szCs w:val="18"/>
              </w:rPr>
              <w:t>) {</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supportB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transacoesComB.length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totalTransacoes</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w:t>
            </w:r>
            <w:proofErr w:type="spellEnd"/>
            <w:r>
              <w:rPr>
                <w:rFonts w:ascii="Courier New" w:eastAsia="Courier New" w:hAnsi="Courier New" w:cs="Courier New"/>
                <w:sz w:val="18"/>
                <w:szCs w:val="18"/>
              </w:rPr>
              <w:t xml:space="preserve"> lift = </w:t>
            </w:r>
            <w:proofErr w:type="spellStart"/>
            <w:r>
              <w:rPr>
                <w:rFonts w:ascii="Courier New" w:eastAsia="Courier New" w:hAnsi="Courier New" w:cs="Courier New"/>
                <w:sz w:val="18"/>
                <w:szCs w:val="18"/>
              </w:rPr>
              <w:t>supportB</w:t>
            </w:r>
            <w:proofErr w:type="spellEnd"/>
            <w:r>
              <w:rPr>
                <w:rFonts w:ascii="Courier New" w:eastAsia="Courier New" w:hAnsi="Courier New" w:cs="Courier New"/>
                <w:sz w:val="18"/>
                <w:szCs w:val="18"/>
              </w:rPr>
              <w:t xml:space="preserve"> &gt;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confidence / </w:t>
            </w:r>
            <w:proofErr w:type="spellStart"/>
            <w:r>
              <w:rPr>
                <w:rFonts w:ascii="Courier New" w:eastAsia="Courier New" w:hAnsi="Courier New" w:cs="Courier New"/>
                <w:sz w:val="18"/>
                <w:szCs w:val="18"/>
              </w:rPr>
              <w:t>supportB</w:t>
            </w:r>
            <w:proofErr w:type="spellEnd"/>
            <w:r>
              <w:rPr>
                <w:rFonts w:ascii="Courier New" w:eastAsia="Courier New" w:hAnsi="Courier New" w:cs="Courier New"/>
                <w:sz w:val="18"/>
                <w:szCs w:val="18"/>
              </w:rPr>
              <w:t xml:space="preserve"> : 0;</w:t>
            </w:r>
          </w:p>
          <w:p w:rsidR="00746746" w:rsidRDefault="008F2AC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regras.push</w:t>
            </w:r>
            <w:proofErr w:type="spellEnd"/>
            <w:proofErr w:type="gram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antecedente: </w:t>
            </w:r>
            <w:proofErr w:type="spellStart"/>
            <w:r>
              <w:rPr>
                <w:rFonts w:ascii="Courier New" w:eastAsia="Courier New" w:hAnsi="Courier New" w:cs="Courier New"/>
                <w:sz w:val="18"/>
                <w:szCs w:val="18"/>
              </w:rPr>
              <w:t>produtoA</w:t>
            </w:r>
            <w:proofErr w:type="spellEnd"/>
            <w:r>
              <w:rPr>
                <w:rFonts w:ascii="Courier New" w:eastAsia="Courier New" w:hAnsi="Courier New" w:cs="Courier New"/>
                <w:sz w:val="18"/>
                <w:szCs w:val="18"/>
              </w:rPr>
              <w:t xml:space="preserve">, consequente: </w:t>
            </w:r>
            <w:proofErr w:type="spellStart"/>
            <w:r>
              <w:rPr>
                <w:rFonts w:ascii="Courier New" w:eastAsia="Courier New" w:hAnsi="Courier New" w:cs="Courier New"/>
                <w:sz w:val="18"/>
                <w:szCs w:val="18"/>
              </w:rPr>
              <w:t>produtoB</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confidence, support, lift,</w:t>
            </w:r>
          </w:p>
          <w:p w:rsidR="00746746" w:rsidRDefault="008F2AC4">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frequencia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transacoesComAeB.length</w:t>
            </w:r>
            <w:proofErr w:type="spellEnd"/>
            <w:r>
              <w:rPr>
                <w:rFonts w:ascii="Courier New" w:eastAsia="Courier New" w:hAnsi="Courier New" w:cs="Courier New"/>
                <w:sz w:val="18"/>
                <w:szCs w:val="18"/>
              </w:rPr>
              <w:t>,</w:t>
            </w:r>
          </w:p>
          <w:p w:rsidR="00746746" w:rsidRDefault="008F2AC4">
            <w:r>
              <w:rPr>
                <w:rFonts w:ascii="Courier New" w:eastAsia="Courier New" w:hAnsi="Courier New" w:cs="Courier New"/>
                <w:sz w:val="18"/>
                <w:szCs w:val="18"/>
              </w:rPr>
              <w:t xml:space="preserve">  });</w:t>
            </w:r>
          </w:p>
          <w:p w:rsidR="00746746" w:rsidRDefault="008F2AC4">
            <w:r>
              <w:rPr>
                <w:rFonts w:ascii="Courier New" w:eastAsia="Courier New" w:hAnsi="Courier New" w:cs="Courier New"/>
                <w:sz w:val="18"/>
                <w:szCs w:val="18"/>
              </w:rPr>
              <w:t>}</w:t>
            </w:r>
          </w:p>
        </w:tc>
      </w:tr>
    </w:tbl>
    <w:p w:rsidR="00746746" w:rsidRDefault="008F2AC4" w:rsidP="00E02758">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746746" w:rsidRDefault="008F2AC4">
      <w:pPr>
        <w:ind w:firstLine="708"/>
      </w:pPr>
      <w:r>
        <w:t xml:space="preserve">Os limiares são centralizados em um único arquivo de configuração, com os valores definidos para o estudo: confiança mínima de 0,30, suporte mínimo de 0,02, </w:t>
      </w:r>
      <w:r>
        <w:rPr>
          <w:i/>
          <w:iCs/>
        </w:rPr>
        <w:t>lift</w:t>
      </w:r>
      <w:r>
        <w:t xml:space="preserve"> mínimo de 1,0 e número de recomendações </w:t>
      </w:r>
      <w:r>
        <w:rPr>
          <w:i/>
          <w:iCs/>
        </w:rPr>
        <w:t>Top-N</w:t>
      </w:r>
      <w:r>
        <w:t xml:space="preserve"> igual a 3. A escolha desses valores e seu efeito sobre o conjunto de regras são analisados no Capítulo 5. Ao final, as regras são ordenadas por confiança decrescente, o que simplifica a etapa de geração de recomendações.</w:t>
      </w:r>
    </w:p>
    <w:p w:rsidR="00746746" w:rsidRDefault="008F2AC4">
      <w:pPr>
        <w:pStyle w:val="Ttulo2"/>
      </w:pPr>
      <w:r>
        <w:t xml:space="preserve">4.5 Geração de recomendações </w:t>
      </w:r>
      <w:r w:rsidRPr="003C25BD">
        <w:rPr>
          <w:i/>
          <w:iCs/>
        </w:rPr>
        <w:t>Top</w:t>
      </w:r>
      <w:r>
        <w:t>-N</w:t>
      </w:r>
    </w:p>
    <w:p w:rsidR="00746746" w:rsidRDefault="008F2AC4">
      <w:pPr>
        <w:ind w:firstLine="708"/>
      </w:pPr>
      <w:r>
        <w:t xml:space="preserve">A geração de recomendações é separada do cálculo das regras, o que permite reaproveitar o mesmo conjunto de regras para várias consultas sem recalculá-las. </w:t>
      </w:r>
      <w:r>
        <w:lastRenderedPageBreak/>
        <w:t xml:space="preserve">Dada a identificação de um produto, a função </w:t>
      </w:r>
      <w:r w:rsidR="00436366" w:rsidRPr="00436366">
        <w:rPr>
          <w:spacing w:val="8"/>
          <w:shd w:val="clear" w:color="auto" w:fill="FFFFFF"/>
        </w:rPr>
        <w:t>obterRecomendacoes</w:t>
      </w:r>
      <w:r>
        <w:t xml:space="preserve"> filtra as regras cujo antecedente corresponde ao produto consultado e retorna as </w:t>
      </w:r>
      <w:r>
        <w:rPr>
          <w:i/>
          <w:iCs/>
        </w:rPr>
        <w:t>N</w:t>
      </w:r>
      <w:r>
        <w:t xml:space="preserve"> primeiras que, por já estarem ordenadas por confiança, são as mais fortes. O parâmetro </w:t>
      </w:r>
      <w:r>
        <w:rPr>
          <w:i/>
          <w:iCs/>
        </w:rPr>
        <w:t>N</w:t>
      </w:r>
      <w:r>
        <w:t>, fixado em 3, equilibra a relevância das sugestões com a clareza da interface e evita sobrecarregar o usuário com recomendações de baixa confiança.</w:t>
      </w:r>
    </w:p>
    <w:p w:rsidR="00746746" w:rsidRDefault="008F2AC4">
      <w:pPr>
        <w:pStyle w:val="Ttulo2"/>
      </w:pPr>
      <w:r>
        <w:t>4.6 API REST</w:t>
      </w:r>
    </w:p>
    <w:p w:rsidR="00746746" w:rsidRDefault="008F2AC4">
      <w:pPr>
        <w:ind w:firstLine="708"/>
      </w:pPr>
      <w:r>
        <w:t xml:space="preserve">A lógica do sistema é exposta por uma API REST organizada em quatro grupos de rotas, além de um </w:t>
      </w:r>
      <w:proofErr w:type="spellStart"/>
      <w:r>
        <w:rPr>
          <w:i/>
          <w:iCs/>
        </w:rPr>
        <w:t>endpoint</w:t>
      </w:r>
      <w:proofErr w:type="spellEnd"/>
      <w:r>
        <w:t xml:space="preserve"> de verificação de integridade. O Quadro 4 sintetiza os pontos de acesso.</w:t>
      </w:r>
    </w:p>
    <w:p w:rsidR="00746746" w:rsidRDefault="008F2AC4">
      <w:pPr>
        <w:keepNext/>
        <w:keepLines/>
        <w:spacing w:before="240" w:line="240" w:lineRule="auto"/>
        <w:jc w:val="center"/>
      </w:pPr>
      <w:r>
        <w:rPr>
          <w:b/>
          <w:bCs/>
          <w:sz w:val="22"/>
          <w:szCs w:val="22"/>
        </w:rPr>
        <w:t xml:space="preserve">Quadro 4 — </w:t>
      </w:r>
      <w:proofErr w:type="spellStart"/>
      <w:r>
        <w:rPr>
          <w:b/>
          <w:bCs/>
          <w:sz w:val="22"/>
          <w:szCs w:val="22"/>
        </w:rPr>
        <w:t>Endpoints</w:t>
      </w:r>
      <w:proofErr w:type="spellEnd"/>
      <w:r>
        <w:rPr>
          <w:b/>
          <w:bCs/>
          <w:sz w:val="22"/>
          <w:szCs w:val="22"/>
        </w:rPr>
        <w:t xml:space="preserve"> da API REST</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018"/>
        <w:gridCol w:w="5053"/>
      </w:tblGrid>
      <w:tr w:rsidR="0074674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Método e rota</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746746" w:rsidRDefault="008F2AC4">
            <w:pPr>
              <w:jc w:val="center"/>
            </w:pPr>
            <w:r>
              <w:rPr>
                <w:b/>
                <w:bCs/>
                <w:sz w:val="22"/>
                <w:szCs w:val="22"/>
              </w:rPr>
              <w:t>Função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GET /</w:t>
            </w:r>
            <w:proofErr w:type="spellStart"/>
            <w:r>
              <w:rPr>
                <w:rFonts w:ascii="Courier New" w:eastAsia="Courier New" w:hAnsi="Courier New" w:cs="Courier New"/>
                <w:sz w:val="20"/>
                <w:szCs w:val="20"/>
              </w:rPr>
              <w:t>health</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Verificação de disponibilidade do servidor</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recomendacoes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produtoId</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Recomendações Top-N para um produto</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estatisticas</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Métricas globais (total de regras, médias de confiança/suporte)</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validacao</w:t>
            </w:r>
            <w:proofErr w:type="spellEnd"/>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sidRPr="00CA7C3C">
              <w:rPr>
                <w:i/>
                <w:iCs/>
                <w:sz w:val="22"/>
                <w:szCs w:val="22"/>
              </w:rPr>
              <w:t>Precision</w:t>
            </w:r>
            <w:r>
              <w:rPr>
                <w:sz w:val="22"/>
                <w:szCs w:val="22"/>
              </w:rPr>
              <w:t xml:space="preserve">, </w:t>
            </w:r>
            <w:r w:rsidRPr="00CA7C3C">
              <w:rPr>
                <w:i/>
                <w:iCs/>
                <w:sz w:val="22"/>
                <w:szCs w:val="22"/>
              </w:rPr>
              <w:t>Recall</w:t>
            </w:r>
            <w:r>
              <w:rPr>
                <w:sz w:val="22"/>
                <w:szCs w:val="22"/>
              </w:rPr>
              <w:t xml:space="preserve"> e </w:t>
            </w:r>
            <w:r w:rsidRPr="00CA7C3C">
              <w:rPr>
                <w:i/>
                <w:iCs/>
                <w:sz w:val="22"/>
                <w:szCs w:val="22"/>
              </w:rPr>
              <w:t>F1-Score</w:t>
            </w:r>
          </w:p>
        </w:tc>
      </w:tr>
      <w:tr w:rsidR="00746746">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rFonts w:ascii="Courier New" w:eastAsia="Courier New" w:hAnsi="Courier New" w:cs="Courier New"/>
                <w:sz w:val="20"/>
                <w:szCs w:val="20"/>
              </w:rPr>
              <w:t>GET /</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produtos?q</w:t>
            </w:r>
            <w:proofErr w:type="spellEnd"/>
            <w:r>
              <w:rPr>
                <w:rFonts w:ascii="Courier New" w:eastAsia="Courier New" w:hAnsi="Courier New" w:cs="Courier New"/>
                <w:sz w:val="20"/>
                <w:szCs w:val="20"/>
              </w:rPr>
              <w:t>=&lt;termo&gt;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746746" w:rsidRDefault="008F2AC4">
            <w:r>
              <w:rPr>
                <w:sz w:val="22"/>
                <w:szCs w:val="22"/>
              </w:rPr>
              <w:t>Busca parcial de produtos (autocomplete)</w:t>
            </w:r>
          </w:p>
        </w:tc>
      </w:tr>
    </w:tbl>
    <w:p w:rsidR="00746746" w:rsidRDefault="008F2AC4"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746746" w:rsidRDefault="008F2AC4">
      <w:pPr>
        <w:ind w:firstLine="708"/>
      </w:pPr>
      <w:r>
        <w:t xml:space="preserve">Cada grupo de rotas delega a lógica aos serviços correspondentes, o que mantém as rotas enxutas e focadas no protocolo HTTP: validação de parâmetros, códigos de </w:t>
      </w:r>
      <w:r>
        <w:rPr>
          <w:i/>
          <w:iCs/>
        </w:rPr>
        <w:t>status</w:t>
      </w:r>
      <w:r>
        <w:t xml:space="preserve"> e serialização da resposta em JSON. O servidor é configurado com CORS restrito ao domínio do </w:t>
      </w:r>
      <w:r>
        <w:rPr>
          <w:i/>
          <w:iCs/>
        </w:rPr>
        <w:t>front-</w:t>
      </w:r>
      <w:proofErr w:type="spellStart"/>
      <w:r>
        <w:rPr>
          <w:i/>
          <w:iCs/>
        </w:rPr>
        <w:t>end</w:t>
      </w:r>
      <w:proofErr w:type="spellEnd"/>
      <w:r>
        <w:t>, e sua inicialização é separada da definição da aplicação, o que permite que os testes de integração importem a aplicação sem subir uma porta de rede.</w:t>
      </w:r>
    </w:p>
    <w:p w:rsidR="00746746" w:rsidRDefault="008F2AC4">
      <w:pPr>
        <w:pStyle w:val="Ttulo2"/>
      </w:pPr>
      <w:r>
        <w:t xml:space="preserve">4.7 Cache com degradação </w:t>
      </w:r>
      <w:proofErr w:type="spellStart"/>
      <w:r>
        <w:rPr>
          <w:i/>
          <w:iCs/>
        </w:rPr>
        <w:t>graceful</w:t>
      </w:r>
      <w:proofErr w:type="spellEnd"/>
    </w:p>
    <w:p w:rsidR="00746746" w:rsidRDefault="008F2AC4">
      <w:pPr>
        <w:ind w:firstLine="708"/>
      </w:pPr>
      <w:r>
        <w:t xml:space="preserve">Como o cálculo das regras percorre todas as transações a cada requisição, introduziu-se uma camada de </w:t>
      </w:r>
      <w:r w:rsidRPr="00DD49A0">
        <w:rPr>
          <w:i/>
          <w:iCs/>
        </w:rPr>
        <w:t>cache</w:t>
      </w:r>
      <w:r>
        <w:t xml:space="preserve"> em Redis que memoriza os resultados por um período determinado (uma hora para recomendações; trinta minutos para estatísticas, </w:t>
      </w:r>
      <w:r>
        <w:lastRenderedPageBreak/>
        <w:t>que variam com mais frequência). A consulta primeiro verifica o cache; em caso de acerto, devolve o resultado memorizado; em caso de falha, calcula, armazena e retorna.</w:t>
      </w:r>
    </w:p>
    <w:p w:rsidR="00746746" w:rsidRDefault="008F2AC4">
      <w:pPr>
        <w:ind w:firstLine="708"/>
      </w:pPr>
      <w:r>
        <w:t xml:space="preserve">O aspecto distintivo do projeto é a degradação </w:t>
      </w:r>
      <w:proofErr w:type="spellStart"/>
      <w:r>
        <w:rPr>
          <w:i/>
          <w:iCs/>
        </w:rPr>
        <w:t>graceful</w:t>
      </w:r>
      <w:proofErr w:type="spellEnd"/>
      <w:r>
        <w:t xml:space="preserve">: o Redis é tratado como dependência opcional. Caso o servidor de </w:t>
      </w:r>
      <w:r>
        <w:rPr>
          <w:i/>
          <w:iCs/>
        </w:rPr>
        <w:t>cache</w:t>
      </w:r>
      <w:r>
        <w:t xml:space="preserve"> esteja indisponível, situação comum em ambiente de desenvolvimento, as operações de leitura e escrita no </w:t>
      </w:r>
      <w:r>
        <w:rPr>
          <w:i/>
          <w:iCs/>
        </w:rPr>
        <w:t>cache</w:t>
      </w:r>
      <w:r>
        <w:t xml:space="preserve"> falham silenciosamente, e o sistema recalcula as regras a cada requisição. Há </w:t>
      </w:r>
      <w:r w:rsidR="00D80AC8">
        <w:t xml:space="preserve">uma </w:t>
      </w:r>
      <w:r>
        <w:t xml:space="preserve">perda de desempenho, mas nunca de </w:t>
      </w:r>
      <w:r w:rsidR="00D80AC8">
        <w:t>precisão</w:t>
      </w:r>
      <w:r>
        <w:t xml:space="preserve"> ou disponibilidade. Essa decisão reduz a barreira de instalação e adequa-se ao perfil de baixa infraestrutura visado pelo trabalho.</w:t>
      </w:r>
    </w:p>
    <w:p w:rsidR="00746746" w:rsidRDefault="008F2AC4">
      <w:pPr>
        <w:pStyle w:val="Ttulo2"/>
      </w:pPr>
      <w:r>
        <w:t xml:space="preserve">4.8 Interface </w:t>
      </w:r>
      <w:r w:rsidRPr="00EE746F">
        <w:rPr>
          <w:i/>
          <w:iCs/>
        </w:rPr>
        <w:t>web</w:t>
      </w:r>
    </w:p>
    <w:p w:rsidR="00746746" w:rsidRDefault="008F2AC4">
      <w:pPr>
        <w:ind w:firstLine="708"/>
      </w:pPr>
      <w:r>
        <w:t xml:space="preserve">A interface, desenvolvida em </w:t>
      </w:r>
      <w:proofErr w:type="spellStart"/>
      <w:r>
        <w:t>React</w:t>
      </w:r>
      <w:proofErr w:type="spellEnd"/>
      <w:r>
        <w:t xml:space="preserve"> com </w:t>
      </w:r>
      <w:r>
        <w:rPr>
          <w:i/>
          <w:iCs/>
        </w:rPr>
        <w:t>build</w:t>
      </w:r>
      <w:r>
        <w:t xml:space="preserve"> via </w:t>
      </w:r>
      <w:proofErr w:type="spellStart"/>
      <w:r>
        <w:t>Vite</w:t>
      </w:r>
      <w:proofErr w:type="spellEnd"/>
      <w:r>
        <w:t>, materializa-se em um painel</w:t>
      </w:r>
      <w:r w:rsidR="00A12F31">
        <w:t xml:space="preserve"> </w:t>
      </w:r>
      <w:r>
        <w:t>(</w:t>
      </w:r>
      <w:r>
        <w:rPr>
          <w:i/>
          <w:iCs/>
        </w:rPr>
        <w:t>dashboard</w:t>
      </w:r>
      <w:r>
        <w:t>) que reúne as funcionalidades de consulta. Seus principais componentes são:</w:t>
      </w:r>
    </w:p>
    <w:p w:rsidR="00746746" w:rsidRDefault="008F2AC4">
      <w:pPr>
        <w:pStyle w:val="PargrafodaLista"/>
        <w:numPr>
          <w:ilvl w:val="0"/>
          <w:numId w:val="8"/>
        </w:numPr>
        <w:spacing w:line="360" w:lineRule="auto"/>
        <w:ind w:left="0" w:firstLine="708"/>
        <w:jc w:val="both"/>
      </w:pPr>
      <w:r>
        <w:t xml:space="preserve">Busca de produto com </w:t>
      </w:r>
      <w:r w:rsidRPr="00A12F31">
        <w:rPr>
          <w:i/>
          <w:iCs/>
        </w:rPr>
        <w:t>autocomplete</w:t>
      </w:r>
      <w:r>
        <w:t xml:space="preserve">: à medida que o usuário digita, o componente consulta o </w:t>
      </w:r>
      <w:proofErr w:type="spellStart"/>
      <w:r>
        <w:rPr>
          <w:i/>
          <w:iCs/>
        </w:rPr>
        <w:t>endpoint</w:t>
      </w:r>
      <w:proofErr w:type="spellEnd"/>
      <w:r>
        <w:t xml:space="preserve"> de busca parcial e exibe sugestões de produtos correspondentes, o que dispensa o conhecimento do nome exato.</w:t>
      </w:r>
    </w:p>
    <w:p w:rsidR="00746746" w:rsidRDefault="008F2AC4">
      <w:pPr>
        <w:pStyle w:val="PargrafodaLista"/>
        <w:numPr>
          <w:ilvl w:val="0"/>
          <w:numId w:val="8"/>
        </w:numPr>
        <w:spacing w:line="360" w:lineRule="auto"/>
        <w:ind w:left="0" w:firstLine="708"/>
        <w:jc w:val="both"/>
      </w:pPr>
      <w:r>
        <w:t xml:space="preserve">Cartões de recomendação: para o produto selecionado, apresentam-se as recomendações </w:t>
      </w:r>
      <w:r>
        <w:rPr>
          <w:i/>
          <w:iCs/>
        </w:rPr>
        <w:t>Top-N</w:t>
      </w:r>
      <w:r>
        <w:t xml:space="preserve">, cada qual acompanhada de suas métricas de </w:t>
      </w:r>
      <w:r w:rsidR="00CA7C3C" w:rsidRPr="00CA7C3C">
        <w:t>confiança</w:t>
      </w:r>
      <w:r>
        <w:t xml:space="preserve">, suporte e </w:t>
      </w:r>
      <w:r>
        <w:rPr>
          <w:i/>
          <w:iCs/>
        </w:rPr>
        <w:t>lift</w:t>
      </w:r>
      <w:r>
        <w:t>, o que torna a sugestão interpretável pela equipe de vendas.</w:t>
      </w:r>
    </w:p>
    <w:p w:rsidR="00746746" w:rsidRDefault="008F2AC4">
      <w:pPr>
        <w:pStyle w:val="PargrafodaLista"/>
        <w:numPr>
          <w:ilvl w:val="0"/>
          <w:numId w:val="8"/>
        </w:numPr>
        <w:spacing w:line="360" w:lineRule="auto"/>
        <w:ind w:left="0" w:firstLine="708"/>
        <w:jc w:val="both"/>
      </w:pPr>
      <w:r>
        <w:t>Gráficos das regras: por meio da biblioteca Chart.js, visualizam-se as regras de maior destaque e a distribuição das métricas, o que confere uma leitura agregada dos padrões descobertos.</w:t>
      </w:r>
    </w:p>
    <w:p w:rsidR="00746746" w:rsidRDefault="008F2AC4">
      <w:pPr>
        <w:keepNext/>
        <w:keepLines/>
        <w:spacing w:before="240" w:line="240" w:lineRule="auto"/>
        <w:jc w:val="center"/>
      </w:pPr>
      <w:r>
        <w:rPr>
          <w:b/>
          <w:bCs/>
          <w:sz w:val="22"/>
          <w:szCs w:val="22"/>
        </w:rPr>
        <w:lastRenderedPageBreak/>
        <w:t>Figura 3 — Painel principal do sistema</w:t>
      </w:r>
    </w:p>
    <w:p w:rsidR="00746746" w:rsidRDefault="008F2AC4">
      <w:pPr>
        <w:keepNext/>
        <w:keepLines/>
        <w:spacing w:line="240" w:lineRule="auto"/>
        <w:jc w:val="center"/>
      </w:pPr>
      <w:r>
        <w:rPr>
          <w:noProof/>
        </w:rPr>
        <w:drawing>
          <wp:inline distT="0" distB="0" distL="0" distR="0">
            <wp:extent cx="3619500" cy="50863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5086350"/>
                    </a:xfrm>
                    <a:prstGeom prst="rect">
                      <a:avLst/>
                    </a:prstGeom>
                  </pic:spPr>
                </pic:pic>
              </a:graphicData>
            </a:graphic>
          </wp:inline>
        </w:drawing>
      </w:r>
    </w:p>
    <w:p w:rsidR="00746746" w:rsidRDefault="008F2AC4" w:rsidP="00A12F31">
      <w:pPr>
        <w:spacing w:after="240" w:line="240" w:lineRule="auto"/>
      </w:pPr>
      <w:r>
        <w:rPr>
          <w:sz w:val="20"/>
          <w:szCs w:val="20"/>
        </w:rPr>
        <w:t xml:space="preserve">Fonte: </w:t>
      </w:r>
      <w:r w:rsidR="00CA7C3C">
        <w:rPr>
          <w:sz w:val="20"/>
          <w:szCs w:val="20"/>
        </w:rPr>
        <w:t>elaborado</w:t>
      </w:r>
      <w:r>
        <w:rPr>
          <w:sz w:val="20"/>
          <w:szCs w:val="20"/>
        </w:rPr>
        <w:t xml:space="preserve"> pelo autor (2026).</w:t>
      </w:r>
    </w:p>
    <w:p w:rsidR="00094F6E" w:rsidRPr="00433242" w:rsidRDefault="00094F6E" w:rsidP="00094F6E">
      <w:pPr>
        <w:pStyle w:val="Ttulo2"/>
        <w:spacing w:before="0" w:after="0"/>
        <w:ind w:firstLine="708"/>
        <w:jc w:val="both"/>
        <w:rPr>
          <w:b w:val="0"/>
          <w:bCs w:val="0"/>
          <w:spacing w:val="8"/>
          <w:shd w:val="clear" w:color="auto" w:fill="FFFFFF"/>
        </w:rPr>
      </w:pPr>
      <w:r>
        <w:rPr>
          <w:b w:val="0"/>
          <w:bCs w:val="0"/>
          <w:spacing w:val="8"/>
          <w:shd w:val="clear" w:color="auto" w:fill="FFFFFF"/>
        </w:rPr>
        <w:t xml:space="preserve">No módulo de serviço </w:t>
      </w:r>
      <w:r>
        <w:rPr>
          <w:b w:val="0"/>
          <w:bCs w:val="0"/>
          <w:i/>
          <w:iCs/>
        </w:rPr>
        <w:t>front-</w:t>
      </w:r>
      <w:proofErr w:type="spellStart"/>
      <w:r>
        <w:rPr>
          <w:b w:val="0"/>
          <w:bCs w:val="0"/>
          <w:i/>
          <w:iCs/>
        </w:rPr>
        <w:t>end</w:t>
      </w:r>
      <w:proofErr w:type="spellEnd"/>
      <w:r>
        <w:rPr>
          <w:b w:val="0"/>
          <w:bCs w:val="0"/>
          <w:spacing w:val="8"/>
          <w:shd w:val="clear" w:color="auto" w:fill="FFFFFF"/>
        </w:rPr>
        <w:t xml:space="preserve">, a comunicação com a API é centralizada e o ambiente de desenvolvimento usa o </w:t>
      </w:r>
      <w:r>
        <w:rPr>
          <w:b w:val="0"/>
          <w:bCs w:val="0"/>
          <w:i/>
          <w:iCs/>
          <w:spacing w:val="8"/>
          <w:shd w:val="clear" w:color="auto" w:fill="FFFFFF"/>
        </w:rPr>
        <w:t>proxy</w:t>
      </w:r>
      <w:r>
        <w:rPr>
          <w:b w:val="0"/>
          <w:bCs w:val="0"/>
          <w:spacing w:val="8"/>
          <w:shd w:val="clear" w:color="auto" w:fill="FFFFFF"/>
        </w:rPr>
        <w:t xml:space="preserve"> do </w:t>
      </w:r>
      <w:proofErr w:type="spellStart"/>
      <w:r>
        <w:rPr>
          <w:b w:val="0"/>
          <w:bCs w:val="0"/>
          <w:spacing w:val="8"/>
          <w:shd w:val="clear" w:color="auto" w:fill="FFFFFF"/>
        </w:rPr>
        <w:t>Vite</w:t>
      </w:r>
      <w:proofErr w:type="spellEnd"/>
      <w:r>
        <w:rPr>
          <w:b w:val="0"/>
          <w:bCs w:val="0"/>
          <w:spacing w:val="8"/>
          <w:shd w:val="clear" w:color="auto" w:fill="FFFFFF"/>
        </w:rPr>
        <w:t xml:space="preserve"> para encaminhar chamadas ao servidor </w:t>
      </w:r>
      <w:r>
        <w:rPr>
          <w:b w:val="0"/>
          <w:bCs w:val="0"/>
          <w:i/>
          <w:iCs/>
          <w:spacing w:val="8"/>
          <w:shd w:val="clear" w:color="auto" w:fill="FFFFFF"/>
        </w:rPr>
        <w:t>Express</w:t>
      </w:r>
      <w:r>
        <w:rPr>
          <w:b w:val="0"/>
          <w:bCs w:val="0"/>
          <w:spacing w:val="8"/>
          <w:shd w:val="clear" w:color="auto" w:fill="FFFFFF"/>
        </w:rPr>
        <w:t>, o que evita questões de CORS no desenvolvimento.</w:t>
      </w:r>
    </w:p>
    <w:p w:rsidR="00094F6E" w:rsidRPr="008D4118" w:rsidRDefault="00094F6E" w:rsidP="00094F6E">
      <w:pPr>
        <w:pStyle w:val="Ttulo2"/>
      </w:pPr>
      <w:r>
        <w:t xml:space="preserve">4.9 Decisões de projeto e </w:t>
      </w:r>
      <w:r w:rsidRPr="00EE746F">
        <w:rPr>
          <w:i/>
          <w:iCs/>
        </w:rPr>
        <w:t>trade-</w:t>
      </w:r>
      <w:proofErr w:type="spellStart"/>
      <w:r w:rsidRPr="00EE746F">
        <w:rPr>
          <w:i/>
          <w:iCs/>
        </w:rPr>
        <w:t>offs</w:t>
      </w:r>
      <w:proofErr w:type="spellEnd"/>
    </w:p>
    <w:p w:rsidR="00094F6E" w:rsidRPr="00433242" w:rsidRDefault="00094F6E" w:rsidP="00094F6E">
      <w:pPr>
        <w:ind w:firstLine="708"/>
        <w:rPr>
          <w:spacing w:val="8"/>
          <w:shd w:val="clear" w:color="auto" w:fill="FFFFFF"/>
        </w:rPr>
      </w:pPr>
      <w:r>
        <w:rPr>
          <w:spacing w:val="8"/>
          <w:shd w:val="clear" w:color="auto" w:fill="FFFFFF"/>
        </w:rPr>
        <w:t>No contexto de baixo volume de dados e baixo custo de infraestrutura, tomamos certas decisões e descrevemos as principais abaixo.</w:t>
      </w:r>
    </w:p>
    <w:p w:rsidR="00094F6E" w:rsidRPr="00433242" w:rsidRDefault="00094F6E" w:rsidP="00094F6E">
      <w:pPr>
        <w:ind w:firstLine="708"/>
        <w:rPr>
          <w:spacing w:val="8"/>
          <w:shd w:val="clear" w:color="auto" w:fill="FFFFFF"/>
        </w:rPr>
      </w:pPr>
      <w:r>
        <w:rPr>
          <w:spacing w:val="8"/>
          <w:shd w:val="clear" w:color="auto" w:fill="FFFFFF"/>
        </w:rPr>
        <w:t xml:space="preserve">A primeira decisão foi extrair apenas pares em vez do Apriori completo. </w:t>
      </w:r>
      <w:r w:rsidRPr="00491E4F">
        <w:rPr>
          <w:i/>
          <w:iCs/>
          <w:spacing w:val="8"/>
          <w:shd w:val="clear" w:color="auto" w:fill="FFFFFF"/>
        </w:rPr>
        <w:t>Apriori</w:t>
      </w:r>
      <w:r>
        <w:rPr>
          <w:spacing w:val="8"/>
          <w:shd w:val="clear" w:color="auto" w:fill="FFFFFF"/>
        </w:rPr>
        <w:t xml:space="preserve"> (AGRAWAL; SRIKANT, 1994) e FP-</w:t>
      </w:r>
      <w:r w:rsidRPr="00491E4F">
        <w:rPr>
          <w:i/>
          <w:iCs/>
          <w:spacing w:val="8"/>
          <w:shd w:val="clear" w:color="auto" w:fill="FFFFFF"/>
        </w:rPr>
        <w:t>Growth</w:t>
      </w:r>
      <w:r>
        <w:rPr>
          <w:spacing w:val="8"/>
          <w:shd w:val="clear" w:color="auto" w:fill="FFFFFF"/>
        </w:rPr>
        <w:t xml:space="preserve"> (HAN; PEI; YIN, 2000) são amplamente utilizados para mineração de conjuntos de itens de qualquer número. Mas decidimos que limitaríamos a mineração a regras de item um-para-</w:t>
      </w:r>
      <w:r>
        <w:rPr>
          <w:spacing w:val="8"/>
          <w:shd w:val="clear" w:color="auto" w:fill="FFFFFF"/>
        </w:rPr>
        <w:lastRenderedPageBreak/>
        <w:t xml:space="preserve">um. A complexidade do procedimento é </w:t>
      </w:r>
      <w:proofErr w:type="gramStart"/>
      <w:r>
        <w:rPr>
          <w:spacing w:val="8"/>
          <w:shd w:val="clear" w:color="auto" w:fill="FFFFFF"/>
        </w:rPr>
        <w:t>O(</w:t>
      </w:r>
      <w:proofErr w:type="gramEnd"/>
      <w:r>
        <w:rPr>
          <w:spacing w:val="8"/>
          <w:shd w:val="clear" w:color="auto" w:fill="FFFFFF"/>
        </w:rPr>
        <w:t>n · p²), onde n é o número de transações e p é o número de produtos. Dado o tamanho deste estudo (temos dezenas de transações e produtos), o custo é mínimo, e não queremos ter regras de múltiplos itens com pouco suporte que são necessariamente difíceis de usar. No entanto, se aumentarmos nossa coleta de dados, teremos que considerar generalizar a mineração para conjuntos de itens maiores. </w:t>
      </w:r>
    </w:p>
    <w:p w:rsidR="00094F6E" w:rsidRPr="00433242" w:rsidRDefault="00094F6E" w:rsidP="00094F6E">
      <w:pPr>
        <w:ind w:firstLine="708"/>
        <w:rPr>
          <w:spacing w:val="8"/>
          <w:shd w:val="clear" w:color="auto" w:fill="FFFFFF"/>
        </w:rPr>
      </w:pPr>
      <w:r>
        <w:rPr>
          <w:spacing w:val="8"/>
          <w:shd w:val="clear" w:color="auto" w:fill="FFFFFF"/>
        </w:rPr>
        <w:t xml:space="preserve">A segunda parte foi o uso de </w:t>
      </w:r>
      <w:proofErr w:type="spellStart"/>
      <w:r>
        <w:rPr>
          <w:i/>
          <w:iCs/>
          <w:spacing w:val="8"/>
          <w:shd w:val="clear" w:color="auto" w:fill="FFFFFF"/>
        </w:rPr>
        <w:t>PostgREST</w:t>
      </w:r>
      <w:proofErr w:type="spellEnd"/>
      <w:r>
        <w:rPr>
          <w:spacing w:val="8"/>
          <w:shd w:val="clear" w:color="auto" w:fill="FFFFFF"/>
        </w:rPr>
        <w:t xml:space="preserve"> e não SQL. Queríamos que a operação fosse simples e gratuita e, portanto, menos controle sobre a otimização de consultas, o que é insignificante nesta escala.</w:t>
      </w:r>
    </w:p>
    <w:p w:rsidR="00094F6E" w:rsidRPr="00433242" w:rsidRDefault="00094F6E" w:rsidP="00094F6E">
      <w:pPr>
        <w:ind w:firstLine="708"/>
        <w:rPr>
          <w:spacing w:val="8"/>
          <w:shd w:val="clear" w:color="auto" w:fill="FFFFFF"/>
        </w:rPr>
      </w:pPr>
      <w:r>
        <w:rPr>
          <w:spacing w:val="8"/>
          <w:shd w:val="clear" w:color="auto" w:fill="FFFFFF"/>
        </w:rPr>
        <w:t xml:space="preserve">A terceira foi tornar o </w:t>
      </w:r>
      <w:r>
        <w:rPr>
          <w:i/>
          <w:iCs/>
        </w:rPr>
        <w:t>cache</w:t>
      </w:r>
      <w:r>
        <w:rPr>
          <w:spacing w:val="8"/>
          <w:shd w:val="clear" w:color="auto" w:fill="FFFFFF"/>
        </w:rPr>
        <w:t xml:space="preserve"> opcional, não obrigatório. </w:t>
      </w:r>
      <w:proofErr w:type="gramStart"/>
      <w:r>
        <w:rPr>
          <w:spacing w:val="8"/>
          <w:shd w:val="clear" w:color="auto" w:fill="FFFFFF"/>
        </w:rPr>
        <w:t>Uma potencial</w:t>
      </w:r>
      <w:proofErr w:type="gramEnd"/>
      <w:r>
        <w:rPr>
          <w:spacing w:val="8"/>
          <w:shd w:val="clear" w:color="auto" w:fill="FFFFFF"/>
        </w:rPr>
        <w:t xml:space="preserve"> perda de desempenho na ausência de Redis era aceitável em troca de menos complexidade de implantação, em linha com o público-alvo de pequenas empresas.</w:t>
      </w:r>
    </w:p>
    <w:p w:rsidR="00433242" w:rsidRDefault="00094F6E" w:rsidP="00433242">
      <w:pPr>
        <w:ind w:firstLine="708"/>
      </w:pPr>
      <w:r>
        <w:rPr>
          <w:spacing w:val="8"/>
          <w:shd w:val="clear" w:color="auto" w:fill="FFFFFF"/>
        </w:rPr>
        <w:t xml:space="preserve">A quarta foi recalcular as regras na memória a cada solicitação, em vez de manter a tabela de regras </w:t>
      </w:r>
      <w:proofErr w:type="spellStart"/>
      <w:r>
        <w:rPr>
          <w:spacing w:val="8"/>
          <w:shd w:val="clear" w:color="auto" w:fill="FFFFFF"/>
        </w:rPr>
        <w:t>pré</w:t>
      </w:r>
      <w:proofErr w:type="spellEnd"/>
      <w:r>
        <w:rPr>
          <w:spacing w:val="8"/>
          <w:shd w:val="clear" w:color="auto" w:fill="FFFFFF"/>
        </w:rPr>
        <w:t xml:space="preserve">-calculadas em um estado rotativo (com um </w:t>
      </w:r>
      <w:r>
        <w:rPr>
          <w:i/>
          <w:iCs/>
        </w:rPr>
        <w:t>cache</w:t>
      </w:r>
      <w:r>
        <w:rPr>
          <w:spacing w:val="8"/>
          <w:shd w:val="clear" w:color="auto" w:fill="FFFFFF"/>
        </w:rPr>
        <w:t xml:space="preserve"> para ajudar)</w:t>
      </w:r>
      <w:r>
        <w:t xml:space="preserve">. Como os dados transacionais mudam com baixa frequência em uma pequena distribuidora, o </w:t>
      </w:r>
      <w:r>
        <w:rPr>
          <w:i/>
          <w:iCs/>
        </w:rPr>
        <w:t>trade-off</w:t>
      </w:r>
      <w:r>
        <w:t xml:space="preserve"> favorece a simplicidade e a consistência sobre a antecipação do cálculo.</w:t>
      </w:r>
    </w:p>
    <w:p w:rsidR="00433242" w:rsidRDefault="00433242" w:rsidP="00433242">
      <w:pPr>
        <w:ind w:firstLine="708"/>
        <w:rPr>
          <w:spacing w:val="8"/>
          <w:shd w:val="clear" w:color="auto" w:fill="FFFFFF"/>
        </w:rPr>
      </w:pPr>
      <w:r>
        <w:rPr>
          <w:spacing w:val="8"/>
          <w:shd w:val="clear" w:color="auto" w:fill="FFFFFF"/>
        </w:rPr>
        <w:t xml:space="preserve">Essas decisões são consistentes com o objetivo do projeto: </w:t>
      </w:r>
      <w:proofErr w:type="spellStart"/>
      <w:r>
        <w:rPr>
          <w:spacing w:val="8"/>
          <w:shd w:val="clear" w:color="auto" w:fill="FFFFFF"/>
        </w:rPr>
        <w:t>fornecer</w:t>
      </w:r>
      <w:proofErr w:type="spellEnd"/>
      <w:r>
        <w:rPr>
          <w:spacing w:val="8"/>
          <w:shd w:val="clear" w:color="auto" w:fill="FFFFFF"/>
        </w:rPr>
        <w:t xml:space="preserve"> um sistema completo, correto e reproduzível que seja dimensionado para o problema real e não uma solução muito mais robusta em uma escala que o cenário B2B não requer.</w:t>
      </w:r>
    </w:p>
    <w:p w:rsidR="00094F6E" w:rsidRDefault="00094F6E" w:rsidP="00433242">
      <w:pPr>
        <w:pStyle w:val="Ttulo1"/>
        <w:keepNext w:val="0"/>
        <w:pageBreakBefore w:val="0"/>
        <w:spacing w:before="480" w:after="180"/>
      </w:pPr>
      <w:r>
        <w:t>5 RESULTADOS E DISCUSSÃO</w:t>
      </w:r>
    </w:p>
    <w:p w:rsidR="00094F6E" w:rsidRDefault="00094F6E" w:rsidP="00094F6E">
      <w:pPr>
        <w:spacing w:line="240" w:lineRule="auto"/>
      </w:pPr>
    </w:p>
    <w:p w:rsidR="00094F6E" w:rsidRPr="00556F04" w:rsidRDefault="00094F6E" w:rsidP="00094F6E">
      <w:pPr>
        <w:ind w:firstLine="708"/>
        <w:rPr>
          <w:spacing w:val="8"/>
          <w:shd w:val="clear" w:color="auto" w:fill="FFFFFF"/>
        </w:rPr>
      </w:pPr>
      <w:r>
        <w:rPr>
          <w:spacing w:val="8"/>
          <w:shd w:val="clear" w:color="auto" w:fill="FFFFFF"/>
        </w:rPr>
        <w:t xml:space="preserve">Este capítulo apresenta e discute os resultados obtidos a partir da aplicação do sistema descrito no Capítulo 4 sobre os dados reais de vendas da Quasar Barber. Começa com a caracterização do conjunto de dados (Seção 5.1), depois analisa as regras de associação descobertas e seu ranking por lift (Seção 5.2), e finalmente sintetiza as métricas globais do conjunto de regras (Seção 5.3). Na Seção 5.4, avaliamos </w:t>
      </w:r>
      <w:r w:rsidRPr="00D26F30">
        <w:rPr>
          <w:i/>
          <w:iCs/>
          <w:spacing w:val="8"/>
          <w:shd w:val="clear" w:color="auto" w:fill="FFFFFF"/>
        </w:rPr>
        <w:t>Precision</w:t>
      </w:r>
      <w:r>
        <w:rPr>
          <w:spacing w:val="8"/>
          <w:shd w:val="clear" w:color="auto" w:fill="FFFFFF"/>
        </w:rPr>
        <w:t xml:space="preserve">, </w:t>
      </w:r>
      <w:r w:rsidRPr="00D26F30">
        <w:rPr>
          <w:i/>
          <w:iCs/>
          <w:spacing w:val="8"/>
          <w:shd w:val="clear" w:color="auto" w:fill="FFFFFF"/>
        </w:rPr>
        <w:t>Recall</w:t>
      </w:r>
      <w:r>
        <w:rPr>
          <w:spacing w:val="8"/>
          <w:shd w:val="clear" w:color="auto" w:fill="FFFFFF"/>
        </w:rPr>
        <w:t xml:space="preserve"> e </w:t>
      </w:r>
      <w:r w:rsidRPr="00D26F30">
        <w:rPr>
          <w:i/>
          <w:iCs/>
          <w:spacing w:val="8"/>
          <w:shd w:val="clear" w:color="auto" w:fill="FFFFFF"/>
        </w:rPr>
        <w:t xml:space="preserve">F1-Score </w:t>
      </w:r>
      <w:r>
        <w:rPr>
          <w:spacing w:val="8"/>
          <w:shd w:val="clear" w:color="auto" w:fill="FFFFFF"/>
        </w:rPr>
        <w:t xml:space="preserve">sob o protocolo de validação cruzada </w:t>
      </w:r>
      <w:proofErr w:type="spellStart"/>
      <w:r w:rsidRPr="00EC351C">
        <w:rPr>
          <w:i/>
          <w:iCs/>
          <w:spacing w:val="8"/>
          <w:shd w:val="clear" w:color="auto" w:fill="FFFFFF"/>
        </w:rPr>
        <w:t>Leave</w:t>
      </w:r>
      <w:proofErr w:type="spellEnd"/>
      <w:r w:rsidRPr="00EC351C">
        <w:rPr>
          <w:i/>
          <w:iCs/>
          <w:spacing w:val="8"/>
          <w:shd w:val="clear" w:color="auto" w:fill="FFFFFF"/>
        </w:rPr>
        <w:t>-</w:t>
      </w:r>
      <w:proofErr w:type="spellStart"/>
      <w:r w:rsidRPr="00EC351C">
        <w:rPr>
          <w:i/>
          <w:iCs/>
          <w:spacing w:val="8"/>
          <w:shd w:val="clear" w:color="auto" w:fill="FFFFFF"/>
        </w:rPr>
        <w:t>One</w:t>
      </w:r>
      <w:proofErr w:type="spellEnd"/>
      <w:r w:rsidRPr="00EC351C">
        <w:rPr>
          <w:i/>
          <w:iCs/>
          <w:spacing w:val="8"/>
          <w:shd w:val="clear" w:color="auto" w:fill="FFFFFF"/>
        </w:rPr>
        <w:t>-Out</w:t>
      </w:r>
      <w:r>
        <w:rPr>
          <w:spacing w:val="8"/>
          <w:shd w:val="clear" w:color="auto" w:fill="FFFFFF"/>
        </w:rPr>
        <w:t xml:space="preserve"> (LOOCV) e discutimos as limitações do estudo. Nas Seções 5.5 e 5.6, discutimos a conformidade das </w:t>
      </w:r>
      <w:r>
        <w:rPr>
          <w:spacing w:val="8"/>
          <w:shd w:val="clear" w:color="auto" w:fill="FFFFFF"/>
        </w:rPr>
        <w:lastRenderedPageBreak/>
        <w:t xml:space="preserve">regras com o conhecimento do domínio e comparamos os resultados com a hipótese de pesquisa. </w:t>
      </w:r>
      <w:r>
        <w:t xml:space="preserve">A Seção 5.7 </w:t>
      </w:r>
      <w:r w:rsidR="00FC6DC0">
        <w:t>se encerra</w:t>
      </w:r>
      <w:r>
        <w:t xml:space="preserve"> com as limitações do estudo.</w:t>
      </w:r>
    </w:p>
    <w:p w:rsidR="00094F6E" w:rsidRDefault="00094F6E" w:rsidP="00094F6E">
      <w:pPr>
        <w:ind w:firstLine="708"/>
      </w:pPr>
      <w:r>
        <w:t xml:space="preserve">Este capítulo apresenta e discute os resultados obtidos com a aplicação do sistema descrito no Capítulo 4 sobre os dados reais de venda da Quasar Barber. Inicia-se pela caracterização do conjunto de dados (Seção 5.1), seguida da análise das regras de associação descobertas e de seu ordenamento por </w:t>
      </w:r>
      <w:r>
        <w:rPr>
          <w:i/>
          <w:iCs/>
        </w:rPr>
        <w:t>lift</w:t>
      </w:r>
      <w:r>
        <w:t xml:space="preserve"> (Seção 5.2) e da síntese das métricas globais do conjunto de regras (Seção 5.3). A Seção 5.4 reporta a avaliação por </w:t>
      </w:r>
      <w:r>
        <w:rPr>
          <w:i/>
          <w:iCs/>
        </w:rPr>
        <w:t>Precision</w:t>
      </w:r>
      <w:r>
        <w:t xml:space="preserve">, </w:t>
      </w:r>
      <w:r>
        <w:rPr>
          <w:i/>
          <w:iCs/>
        </w:rPr>
        <w:t>Recall</w:t>
      </w:r>
      <w:r>
        <w:t xml:space="preserve"> e </w:t>
      </w:r>
      <w:r>
        <w:rPr>
          <w:i/>
          <w:iCs/>
        </w:rPr>
        <w:t>F1-Score</w:t>
      </w:r>
      <w:r>
        <w:t xml:space="preserve"> sob o protocolo de validação cruzada </w:t>
      </w:r>
      <w:proofErr w:type="spellStart"/>
      <w:r>
        <w:rPr>
          <w:i/>
          <w:iCs/>
        </w:rPr>
        <w:t>Leave</w:t>
      </w:r>
      <w:proofErr w:type="spellEnd"/>
      <w:r>
        <w:rPr>
          <w:i/>
          <w:iCs/>
        </w:rPr>
        <w:t>-</w:t>
      </w:r>
      <w:proofErr w:type="spellStart"/>
      <w:r>
        <w:rPr>
          <w:i/>
          <w:iCs/>
        </w:rPr>
        <w:t>One</w:t>
      </w:r>
      <w:proofErr w:type="spellEnd"/>
      <w:r>
        <w:rPr>
          <w:i/>
          <w:iCs/>
        </w:rPr>
        <w:t>-Out</w:t>
      </w:r>
      <w:r>
        <w:t xml:space="preserve"> (LOOCV) e discute suas limitações. As Seções 5.5 e 5.6 examinam, respectivamente, a aderência das regras ao conhecimento de domínio e o confronto dos resultados com a hipótese de pesquisa. A Seção 5.7 encerra com as limitações do estudo.</w:t>
      </w:r>
    </w:p>
    <w:p w:rsidR="00094F6E" w:rsidRDefault="00094F6E" w:rsidP="00094F6E">
      <w:pPr>
        <w:pStyle w:val="Ttulo2"/>
      </w:pPr>
      <w:r>
        <w:t>5.1 Caracterização do conjunto de dados</w:t>
      </w:r>
    </w:p>
    <w:p w:rsidR="00094F6E" w:rsidRDefault="00094F6E" w:rsidP="00094F6E">
      <w:pPr>
        <w:spacing w:line="240" w:lineRule="auto"/>
      </w:pPr>
    </w:p>
    <w:p w:rsidR="00094F6E" w:rsidRDefault="00094F6E" w:rsidP="00094F6E">
      <w:pPr>
        <w:ind w:firstLine="708"/>
      </w:pPr>
      <w:r>
        <w:rPr>
          <w:spacing w:val="8"/>
          <w:shd w:val="clear" w:color="auto" w:fill="FFFFFF"/>
        </w:rPr>
        <w:t>Após o pré-processamento discutido na Seção 3.4, o conjunto consiste em 30 transações, 26 clientes e 29 produtos, totalizando 52 itens de venda para o período de 29 de abril a 18 de junho de 2026. Do número total de transações, apenas 14 contêm dois ou mais produtos</w:t>
      </w:r>
      <w:r w:rsidR="00971975">
        <w:rPr>
          <w:spacing w:val="8"/>
          <w:shd w:val="clear" w:color="auto" w:fill="FFFFFF"/>
        </w:rPr>
        <w:t>,</w:t>
      </w:r>
      <w:r>
        <w:rPr>
          <w:spacing w:val="8"/>
          <w:shd w:val="clear" w:color="auto" w:fill="FFFFFF"/>
        </w:rPr>
        <w:t xml:space="preserve"> e as cestas são úteis para a busca de regras de coocorrência, enquanto as 16 restantes, com um único item, são usadas apenas para o cálculo do suporte individual dos produtos. O Quadro 5 resume os indicadores do conjunt</w:t>
      </w:r>
      <w:r w:rsidR="00971975">
        <w:rPr>
          <w:spacing w:val="8"/>
          <w:shd w:val="clear" w:color="auto" w:fill="FFFFFF"/>
        </w:rPr>
        <w:t>o.</w:t>
      </w:r>
    </w:p>
    <w:p w:rsidR="00094F6E" w:rsidRDefault="00094F6E" w:rsidP="00094F6E">
      <w:pPr>
        <w:keepNext/>
        <w:keepLines/>
        <w:spacing w:before="240" w:line="240" w:lineRule="auto"/>
        <w:jc w:val="center"/>
      </w:pPr>
      <w:r>
        <w:rPr>
          <w:b/>
          <w:bCs/>
          <w:sz w:val="22"/>
          <w:szCs w:val="22"/>
        </w:rPr>
        <w:t>Quadro 5 — Caracterização do conjunto de dados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54"/>
        <w:gridCol w:w="4217"/>
      </w:tblGrid>
      <w:tr w:rsidR="00094F6E" w:rsidTr="00872E3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094F6E" w:rsidRDefault="00094F6E" w:rsidP="00872E3A">
            <w:pPr>
              <w:jc w:val="center"/>
            </w:pPr>
            <w:r>
              <w:rPr>
                <w:b/>
                <w:bCs/>
                <w:sz w:val="22"/>
                <w:szCs w:val="22"/>
              </w:rPr>
              <w:t>Indicador</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094F6E" w:rsidRDefault="00094F6E" w:rsidP="00872E3A">
            <w:pPr>
              <w:jc w:val="center"/>
            </w:pPr>
            <w:r>
              <w:rPr>
                <w:b/>
                <w:bCs/>
                <w:sz w:val="22"/>
                <w:szCs w:val="22"/>
              </w:rPr>
              <w:t>Valor</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Transações (cestas)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30</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Clientes distintos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26</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Produtos únicos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29</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Itens de venda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52</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Transações multi-item (</w:t>
            </w:r>
            <w:r>
              <w:rPr>
                <w:i/>
                <w:iCs/>
                <w:sz w:val="22"/>
                <w:szCs w:val="22"/>
              </w:rPr>
              <w:t>k</w:t>
            </w:r>
            <w:r>
              <w:rPr>
                <w:sz w:val="22"/>
                <w:szCs w:val="22"/>
              </w:rPr>
              <w:t xml:space="preserve"> ≥ 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14</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Período de referência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29/04/2026 a 18/06/2026</w:t>
            </w:r>
          </w:p>
        </w:tc>
      </w:tr>
    </w:tbl>
    <w:p w:rsidR="00094F6E" w:rsidRDefault="00094F6E"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094F6E" w:rsidRDefault="00094F6E" w:rsidP="00094F6E">
      <w:pPr>
        <w:spacing w:line="240" w:lineRule="auto"/>
      </w:pPr>
    </w:p>
    <w:p w:rsidR="00094F6E" w:rsidRPr="00433242" w:rsidRDefault="00094F6E" w:rsidP="00094F6E">
      <w:pPr>
        <w:spacing w:line="240" w:lineRule="auto"/>
      </w:pPr>
    </w:p>
    <w:p w:rsidR="00094F6E" w:rsidRPr="00433242" w:rsidRDefault="00094F6E" w:rsidP="00094F6E">
      <w:pPr>
        <w:ind w:firstLine="708"/>
      </w:pPr>
      <w:r>
        <w:t xml:space="preserve">A média de itens por transação é de aproximadamente 1,73 produto por cesta, valor coerente com a natureza do comércio B2B de reposição investigado, em que </w:t>
      </w:r>
      <w:r w:rsidR="00971975">
        <w:t xml:space="preserve">uma </w:t>
      </w:r>
      <w:r>
        <w:t xml:space="preserve">parte expressiva dos pedidos visa à reposição de um único produto. Essa esparsidade </w:t>
      </w:r>
      <w:r>
        <w:rPr>
          <w:spacing w:val="8"/>
          <w:shd w:val="clear" w:color="auto" w:fill="FFFFFF"/>
        </w:rPr>
        <w:t>é a principal característica do cenário e, portanto, a base de toda a análise subsequente: limita o número de regras que podemos extrair; por outro lado, é exatamente a situação onde o filtro colaborativo clássico falha e onde as regras de associação serão testadas (ver seções 1.2 e 2.3). </w:t>
      </w:r>
    </w:p>
    <w:p w:rsidR="00094F6E" w:rsidRDefault="00094F6E" w:rsidP="00094F6E">
      <w:pPr>
        <w:pStyle w:val="Ttulo2"/>
      </w:pPr>
      <w:r>
        <w:t>5.2 Regras descobertas e análise por lift</w:t>
      </w:r>
    </w:p>
    <w:p w:rsidR="00094F6E" w:rsidRPr="00433242" w:rsidRDefault="00094F6E" w:rsidP="00094F6E">
      <w:pPr>
        <w:ind w:firstLine="708"/>
      </w:pPr>
      <w:r>
        <w:t xml:space="preserve">Submetido o conjunto ao algoritmo de extração (Seção 4.4), com confiança mínima de 0,30 e suporte mínimo de 0,02, foram geradas 44 regras de associação do tipo </w:t>
      </w:r>
      <w:r>
        <w:rPr>
          <w:i/>
          <w:iCs/>
        </w:rPr>
        <w:t>A</w:t>
      </w:r>
      <w:r>
        <w:t xml:space="preserve"> </w:t>
      </w:r>
      <w:r>
        <w:rPr>
          <w:rFonts w:ascii="Cambria Math" w:hAnsi="Cambria Math" w:cs="Cambria Math"/>
        </w:rPr>
        <w:t>⇒</w:t>
      </w:r>
      <w:r>
        <w:t xml:space="preserve"> </w:t>
      </w:r>
      <w:r>
        <w:rPr>
          <w:i/>
          <w:iCs/>
        </w:rPr>
        <w:t>B</w:t>
      </w:r>
      <w:r>
        <w:t xml:space="preserve">. A Tabela 1 apresenta as dez regras de maior </w:t>
      </w:r>
      <w:r>
        <w:rPr>
          <w:i/>
          <w:iCs/>
        </w:rPr>
        <w:t>lift</w:t>
      </w:r>
      <w:r>
        <w:t>, indicador que mede o quanto a coocorrência de dois produtos excede o esperado sob a hipótese de independência (Seção 2.2.3).</w:t>
      </w:r>
    </w:p>
    <w:p w:rsidR="00094F6E" w:rsidRDefault="00094F6E" w:rsidP="00094F6E">
      <w:pPr>
        <w:keepNext/>
        <w:keepLines/>
        <w:spacing w:before="240" w:line="240" w:lineRule="auto"/>
        <w:jc w:val="center"/>
      </w:pPr>
      <w:r>
        <w:rPr>
          <w:b/>
          <w:bCs/>
          <w:sz w:val="22"/>
          <w:szCs w:val="22"/>
        </w:rPr>
        <w:t>Tabela 1 — Dez regras de maior lift</w:t>
      </w:r>
    </w:p>
    <w:tbl>
      <w:tblPr>
        <w:tblW w:w="9071" w:type="dxa"/>
        <w:tblBorders>
          <w:top w:val="single" w:sz="4" w:space="0" w:color="000000"/>
          <w:bottom w:val="single" w:sz="4" w:space="0" w:color="000000"/>
        </w:tblBorders>
        <w:tblCellMar>
          <w:left w:w="10" w:type="dxa"/>
          <w:right w:w="10" w:type="dxa"/>
        </w:tblCellMar>
        <w:tblLook w:val="0000" w:firstRow="0" w:lastRow="0" w:firstColumn="0" w:lastColumn="0" w:noHBand="0" w:noVBand="0"/>
      </w:tblPr>
      <w:tblGrid>
        <w:gridCol w:w="383"/>
        <w:gridCol w:w="3398"/>
        <w:gridCol w:w="3408"/>
        <w:gridCol w:w="671"/>
        <w:gridCol w:w="661"/>
        <w:gridCol w:w="550"/>
      </w:tblGrid>
      <w:tr w:rsidR="00094F6E" w:rsidTr="00872E3A">
        <w:trPr>
          <w:tblHeader/>
        </w:trPr>
        <w:tc>
          <w:tcPr>
            <w:tcW w:w="0" w:type="auto"/>
            <w:tcBorders>
              <w:bottom w:val="single" w:sz="4" w:space="0" w:color="000000"/>
            </w:tcBorders>
            <w:tcMar>
              <w:top w:w="40" w:type="dxa"/>
              <w:left w:w="80" w:type="dxa"/>
              <w:bottom w:w="40" w:type="dxa"/>
              <w:right w:w="80" w:type="dxa"/>
            </w:tcMar>
            <w:vAlign w:val="center"/>
          </w:tcPr>
          <w:p w:rsidR="00094F6E" w:rsidRDefault="00094F6E" w:rsidP="00872E3A">
            <w:pPr>
              <w:spacing w:line="228" w:lineRule="auto"/>
              <w:jc w:val="center"/>
            </w:pPr>
            <w:r>
              <w:rPr>
                <w:b/>
                <w:bCs/>
                <w:sz w:val="20"/>
                <w:szCs w:val="20"/>
              </w:rPr>
              <w:t>#</w:t>
            </w:r>
          </w:p>
        </w:tc>
        <w:tc>
          <w:tcPr>
            <w:tcW w:w="0" w:type="auto"/>
            <w:tcBorders>
              <w:bottom w:val="single" w:sz="4" w:space="0" w:color="000000"/>
            </w:tcBorders>
            <w:tcMar>
              <w:top w:w="40" w:type="dxa"/>
              <w:left w:w="80" w:type="dxa"/>
              <w:bottom w:w="40" w:type="dxa"/>
              <w:right w:w="80" w:type="dxa"/>
            </w:tcMar>
            <w:vAlign w:val="center"/>
          </w:tcPr>
          <w:p w:rsidR="00094F6E" w:rsidRDefault="00094F6E" w:rsidP="00872E3A">
            <w:pPr>
              <w:spacing w:line="228" w:lineRule="auto"/>
              <w:jc w:val="center"/>
            </w:pPr>
            <w:r>
              <w:rPr>
                <w:b/>
                <w:bCs/>
                <w:sz w:val="20"/>
                <w:szCs w:val="20"/>
              </w:rPr>
              <w:t>Antecedente (</w:t>
            </w:r>
            <w:r>
              <w:rPr>
                <w:b/>
                <w:bCs/>
                <w:i/>
                <w:iCs/>
                <w:sz w:val="20"/>
                <w:szCs w:val="20"/>
              </w:rPr>
              <w:t>A</w:t>
            </w:r>
            <w:r>
              <w:rPr>
                <w:b/>
                <w:bCs/>
                <w:sz w:val="20"/>
                <w:szCs w:val="20"/>
              </w:rPr>
              <w:t>)</w:t>
            </w:r>
          </w:p>
        </w:tc>
        <w:tc>
          <w:tcPr>
            <w:tcW w:w="0" w:type="auto"/>
            <w:tcBorders>
              <w:bottom w:val="single" w:sz="4" w:space="0" w:color="000000"/>
            </w:tcBorders>
            <w:tcMar>
              <w:top w:w="40" w:type="dxa"/>
              <w:left w:w="80" w:type="dxa"/>
              <w:bottom w:w="40" w:type="dxa"/>
              <w:right w:w="80" w:type="dxa"/>
            </w:tcMar>
            <w:vAlign w:val="center"/>
          </w:tcPr>
          <w:p w:rsidR="00094F6E" w:rsidRDefault="00094F6E" w:rsidP="00872E3A">
            <w:pPr>
              <w:spacing w:line="228" w:lineRule="auto"/>
              <w:jc w:val="center"/>
            </w:pPr>
            <w:r>
              <w:rPr>
                <w:b/>
                <w:bCs/>
                <w:sz w:val="20"/>
                <w:szCs w:val="20"/>
              </w:rPr>
              <w:t>Consequente (</w:t>
            </w:r>
            <w:r>
              <w:rPr>
                <w:b/>
                <w:bCs/>
                <w:i/>
                <w:iCs/>
                <w:sz w:val="20"/>
                <w:szCs w:val="20"/>
              </w:rPr>
              <w:t>B</w:t>
            </w:r>
            <w:r>
              <w:rPr>
                <w:b/>
                <w:bCs/>
                <w:sz w:val="20"/>
                <w:szCs w:val="20"/>
              </w:rPr>
              <w:t>)</w:t>
            </w:r>
          </w:p>
        </w:tc>
        <w:tc>
          <w:tcPr>
            <w:tcW w:w="0" w:type="auto"/>
            <w:tcBorders>
              <w:bottom w:val="single" w:sz="4" w:space="0" w:color="000000"/>
            </w:tcBorders>
            <w:tcMar>
              <w:top w:w="40" w:type="dxa"/>
              <w:left w:w="80" w:type="dxa"/>
              <w:bottom w:w="40" w:type="dxa"/>
              <w:right w:w="80" w:type="dxa"/>
            </w:tcMar>
            <w:vAlign w:val="center"/>
          </w:tcPr>
          <w:p w:rsidR="00094F6E" w:rsidRDefault="00094F6E" w:rsidP="00872E3A">
            <w:pPr>
              <w:spacing w:line="228" w:lineRule="auto"/>
              <w:jc w:val="center"/>
            </w:pPr>
            <w:r>
              <w:rPr>
                <w:b/>
                <w:bCs/>
                <w:sz w:val="20"/>
                <w:szCs w:val="20"/>
              </w:rPr>
              <w:t>Conf.</w:t>
            </w:r>
          </w:p>
        </w:tc>
        <w:tc>
          <w:tcPr>
            <w:tcW w:w="0" w:type="auto"/>
            <w:tcBorders>
              <w:bottom w:val="single" w:sz="4" w:space="0" w:color="000000"/>
            </w:tcBorders>
            <w:tcMar>
              <w:top w:w="40" w:type="dxa"/>
              <w:left w:w="80" w:type="dxa"/>
              <w:bottom w:w="40" w:type="dxa"/>
              <w:right w:w="80" w:type="dxa"/>
            </w:tcMar>
            <w:vAlign w:val="center"/>
          </w:tcPr>
          <w:p w:rsidR="00094F6E" w:rsidRDefault="00094F6E" w:rsidP="00872E3A">
            <w:pPr>
              <w:spacing w:line="228" w:lineRule="auto"/>
              <w:jc w:val="center"/>
            </w:pPr>
            <w:r>
              <w:rPr>
                <w:b/>
                <w:bCs/>
                <w:sz w:val="20"/>
                <w:szCs w:val="20"/>
              </w:rPr>
              <w:t>Sup.</w:t>
            </w:r>
          </w:p>
        </w:tc>
        <w:tc>
          <w:tcPr>
            <w:tcW w:w="0" w:type="auto"/>
            <w:tcBorders>
              <w:bottom w:val="single" w:sz="4" w:space="0" w:color="000000"/>
            </w:tcBorders>
            <w:tcMar>
              <w:top w:w="40" w:type="dxa"/>
              <w:left w:w="80" w:type="dxa"/>
              <w:bottom w:w="40" w:type="dxa"/>
              <w:right w:w="80" w:type="dxa"/>
            </w:tcMar>
            <w:vAlign w:val="center"/>
          </w:tcPr>
          <w:p w:rsidR="00094F6E" w:rsidRDefault="00094F6E" w:rsidP="00872E3A">
            <w:pPr>
              <w:spacing w:line="228" w:lineRule="auto"/>
              <w:jc w:val="center"/>
            </w:pPr>
            <w:r>
              <w:rPr>
                <w:b/>
                <w:bCs/>
                <w:sz w:val="20"/>
                <w:szCs w:val="20"/>
              </w:rPr>
              <w:t>Lift</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w:t>
            </w:r>
          </w:p>
        </w:tc>
        <w:tc>
          <w:tcPr>
            <w:tcW w:w="0" w:type="auto"/>
            <w:tcMar>
              <w:top w:w="40" w:type="dxa"/>
              <w:left w:w="80" w:type="dxa"/>
              <w:bottom w:w="40" w:type="dxa"/>
              <w:right w:w="80" w:type="dxa"/>
            </w:tcMar>
            <w:vAlign w:val="center"/>
          </w:tcPr>
          <w:p w:rsidR="00094F6E" w:rsidRDefault="00094F6E" w:rsidP="00872E3A">
            <w:pPr>
              <w:spacing w:line="228" w:lineRule="auto"/>
            </w:pPr>
            <w:proofErr w:type="spellStart"/>
            <w:r>
              <w:rPr>
                <w:sz w:val="20"/>
                <w:szCs w:val="20"/>
              </w:rPr>
              <w:t>After</w:t>
            </w:r>
            <w:proofErr w:type="spellEnd"/>
            <w:r>
              <w:rPr>
                <w:sz w:val="20"/>
                <w:szCs w:val="20"/>
              </w:rPr>
              <w:t xml:space="preserve"> </w:t>
            </w:r>
            <w:proofErr w:type="spellStart"/>
            <w:r>
              <w:rPr>
                <w:sz w:val="20"/>
                <w:szCs w:val="20"/>
              </w:rPr>
              <w:t>Shave</w:t>
            </w:r>
            <w:proofErr w:type="spellEnd"/>
            <w:r>
              <w:rPr>
                <w:sz w:val="20"/>
                <w:szCs w:val="20"/>
              </w:rPr>
              <w:t xml:space="preserve"> 100g – Loção Pós Barba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Café Verde Shampoo 220ml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30,0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2</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Café Verde Shampoo 220ml (QOD)</w:t>
            </w:r>
          </w:p>
        </w:tc>
        <w:tc>
          <w:tcPr>
            <w:tcW w:w="0" w:type="auto"/>
            <w:tcMar>
              <w:top w:w="40" w:type="dxa"/>
              <w:left w:w="80" w:type="dxa"/>
              <w:bottom w:w="40" w:type="dxa"/>
              <w:right w:w="80" w:type="dxa"/>
            </w:tcMar>
            <w:vAlign w:val="center"/>
          </w:tcPr>
          <w:p w:rsidR="00094F6E" w:rsidRDefault="00094F6E" w:rsidP="00872E3A">
            <w:pPr>
              <w:spacing w:line="228" w:lineRule="auto"/>
            </w:pPr>
            <w:proofErr w:type="spellStart"/>
            <w:r>
              <w:rPr>
                <w:sz w:val="20"/>
                <w:szCs w:val="20"/>
              </w:rPr>
              <w:t>After</w:t>
            </w:r>
            <w:proofErr w:type="spellEnd"/>
            <w:r>
              <w:rPr>
                <w:sz w:val="20"/>
                <w:szCs w:val="20"/>
              </w:rPr>
              <w:t xml:space="preserve"> </w:t>
            </w:r>
            <w:proofErr w:type="spellStart"/>
            <w:r>
              <w:rPr>
                <w:sz w:val="20"/>
                <w:szCs w:val="20"/>
              </w:rPr>
              <w:t>Shave</w:t>
            </w:r>
            <w:proofErr w:type="spellEnd"/>
            <w:r>
              <w:rPr>
                <w:sz w:val="20"/>
                <w:szCs w:val="20"/>
              </w:rPr>
              <w:t xml:space="preserve"> 100g – Loção Pós Barba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30,0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Silver </w:t>
            </w:r>
            <w:proofErr w:type="spellStart"/>
            <w:r>
              <w:rPr>
                <w:sz w:val="20"/>
                <w:szCs w:val="20"/>
              </w:rPr>
              <w:t>Boost</w:t>
            </w:r>
            <w:proofErr w:type="spellEnd"/>
            <w:r>
              <w:rPr>
                <w:sz w:val="20"/>
                <w:szCs w:val="20"/>
              </w:rPr>
              <w:t xml:space="preserve"> Shampoo 220ml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Bálsamo Fortalecedor de Barba 100g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30,0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4</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Bálsamo Fortalecedor de Barba 100g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Silver </w:t>
            </w:r>
            <w:proofErr w:type="spellStart"/>
            <w:r>
              <w:rPr>
                <w:sz w:val="20"/>
                <w:szCs w:val="20"/>
              </w:rPr>
              <w:t>Boost</w:t>
            </w:r>
            <w:proofErr w:type="spellEnd"/>
            <w:r>
              <w:rPr>
                <w:sz w:val="20"/>
                <w:szCs w:val="20"/>
              </w:rPr>
              <w:t xml:space="preserve"> Shampoo 220ml (QOD)</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30,0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5</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Escova de Disfarce Barber Pro (madeira)</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Escovinha de Disfarce Annie 2073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15,0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6</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Shampoo para Barba 120ml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Óleo para Barba Spray 60ml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0,067</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15,0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7</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Óleo para Barba Spray 60ml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Shampoo para Barba 120ml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0,067</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15,0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8</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Pente de Madeira Bambu Meia-Lua 9,5</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Shampoo para Barba 120ml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15,0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9</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Pente de Madeira Bambu Meia-Lua 9,5</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Óleo para Barba Spray 60ml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0,033</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15,0</w:t>
            </w:r>
          </w:p>
        </w:tc>
      </w:tr>
      <w:tr w:rsidR="00094F6E" w:rsidTr="00872E3A">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Maquiagem Capilar Preto 25g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 xml:space="preserve">Aplicador de Fibra Capilar (Fox For </w:t>
            </w:r>
            <w:proofErr w:type="spellStart"/>
            <w:r>
              <w:rPr>
                <w:sz w:val="20"/>
                <w:szCs w:val="20"/>
              </w:rPr>
              <w:t>Men</w:t>
            </w:r>
            <w:proofErr w:type="spellEnd"/>
            <w:r>
              <w:rPr>
                <w:sz w:val="20"/>
                <w:szCs w:val="20"/>
              </w:rPr>
              <w:t>)</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1,00</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0,067</w:t>
            </w:r>
          </w:p>
        </w:tc>
        <w:tc>
          <w:tcPr>
            <w:tcW w:w="0" w:type="auto"/>
            <w:tcMar>
              <w:top w:w="40" w:type="dxa"/>
              <w:left w:w="80" w:type="dxa"/>
              <w:bottom w:w="40" w:type="dxa"/>
              <w:right w:w="80" w:type="dxa"/>
            </w:tcMar>
            <w:vAlign w:val="center"/>
          </w:tcPr>
          <w:p w:rsidR="00094F6E" w:rsidRDefault="00094F6E" w:rsidP="00872E3A">
            <w:pPr>
              <w:spacing w:line="228" w:lineRule="auto"/>
            </w:pPr>
            <w:r>
              <w:rPr>
                <w:sz w:val="20"/>
                <w:szCs w:val="20"/>
              </w:rPr>
              <w:t>15,0</w:t>
            </w:r>
          </w:p>
        </w:tc>
      </w:tr>
    </w:tbl>
    <w:p w:rsidR="00094F6E" w:rsidRDefault="00094F6E"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094F6E" w:rsidRDefault="00094F6E" w:rsidP="00094F6E">
      <w:pPr>
        <w:ind w:firstLine="708"/>
      </w:pPr>
      <w:r>
        <w:rPr>
          <w:spacing w:val="8"/>
          <w:shd w:val="clear" w:color="auto" w:fill="FFFFFF"/>
        </w:rPr>
        <w:t>Todas as principais regras têm 100% de confiança, o que significa que</w:t>
      </w:r>
      <w:r w:rsidR="008566DC">
        <w:rPr>
          <w:spacing w:val="8"/>
          <w:shd w:val="clear" w:color="auto" w:fill="FFFFFF"/>
        </w:rPr>
        <w:t xml:space="preserve">, </w:t>
      </w:r>
      <w:r>
        <w:rPr>
          <w:spacing w:val="8"/>
          <w:shd w:val="clear" w:color="auto" w:fill="FFFFFF"/>
        </w:rPr>
        <w:t xml:space="preserve">sempre que o antecedente foi comprado, o consequente também estava na </w:t>
      </w:r>
      <w:r>
        <w:rPr>
          <w:spacing w:val="8"/>
          <w:shd w:val="clear" w:color="auto" w:fill="FFFFFF"/>
        </w:rPr>
        <w:lastRenderedPageBreak/>
        <w:t xml:space="preserve">mesma cesta. Os valores de </w:t>
      </w:r>
      <w:r>
        <w:rPr>
          <w:i/>
          <w:iCs/>
          <w:spacing w:val="8"/>
          <w:shd w:val="clear" w:color="auto" w:fill="FFFFFF"/>
        </w:rPr>
        <w:t>lift</w:t>
      </w:r>
      <w:r>
        <w:rPr>
          <w:spacing w:val="8"/>
          <w:shd w:val="clear" w:color="auto" w:fill="FFFFFF"/>
        </w:rPr>
        <w:t xml:space="preserve"> de 15,0 a 30,0 são bastante altos em termos absolutos e sinalizam associações muito mais fortes do que o acaso.</w:t>
      </w:r>
      <w:r>
        <w:t xml:space="preserve"> </w:t>
      </w:r>
      <w:r>
        <w:rPr>
          <w:spacing w:val="8"/>
          <w:shd w:val="clear" w:color="auto" w:fill="FFFFFF"/>
        </w:rPr>
        <w:t>Mas é necessária uma leitura cautelosa</w:t>
      </w:r>
      <w:r>
        <w:t xml:space="preserve">: nesse desenho, o </w:t>
      </w:r>
      <w:r>
        <w:rPr>
          <w:i/>
          <w:iCs/>
        </w:rPr>
        <w:t>lift</w:t>
      </w:r>
      <w:r>
        <w:t xml:space="preserve"> de uma regra com confiança 1,0 é igual a 1/</w:t>
      </w:r>
      <w:r>
        <w:rPr>
          <w:i/>
          <w:iCs/>
        </w:rPr>
        <w:t>support</w:t>
      </w:r>
      <w:r>
        <w:t>(</w:t>
      </w:r>
      <w:r>
        <w:rPr>
          <w:i/>
          <w:iCs/>
        </w:rPr>
        <w:t>B</w:t>
      </w:r>
      <w:r>
        <w:t xml:space="preserve">). Os consequentes do topo ocorrem em apenas uma ou duas das 30 transações, de modo que seu suporte isolado é mínimo (0,033 ou 0,067) e o </w:t>
      </w:r>
      <w:r>
        <w:rPr>
          <w:i/>
          <w:iCs/>
        </w:rPr>
        <w:t>lift</w:t>
      </w:r>
      <w:r>
        <w:t xml:space="preserve"> resultante é, por construção, alto. Em outras palavras, os maiores valores de </w:t>
      </w:r>
      <w:r>
        <w:rPr>
          <w:i/>
          <w:iCs/>
        </w:rPr>
        <w:t>lift</w:t>
      </w:r>
      <w:r>
        <w:t xml:space="preserve"> coincidem com os pares de menor suporte, produtos que apareceram juntos em pouquíssimas cestas. </w:t>
      </w:r>
      <w:r>
        <w:rPr>
          <w:spacing w:val="8"/>
          <w:shd w:val="clear" w:color="auto" w:fill="FFFFFF"/>
        </w:rPr>
        <w:t xml:space="preserve">Isso não invalida as regras, mas requer que o </w:t>
      </w:r>
      <w:r>
        <w:rPr>
          <w:i/>
          <w:iCs/>
          <w:spacing w:val="8"/>
          <w:shd w:val="clear" w:color="auto" w:fill="FFFFFF"/>
        </w:rPr>
        <w:t>lift</w:t>
      </w:r>
      <w:r>
        <w:rPr>
          <w:spacing w:val="8"/>
          <w:shd w:val="clear" w:color="auto" w:fill="FFFFFF"/>
        </w:rPr>
        <w:t xml:space="preserve"> seja interpretado em conjunto com o suporte e o conhecimento do domínio (Seção 5.5) para não superestimar a robustez estatística de coocorrências raras. Esta é precisamente a distinção que a segunda </w:t>
      </w:r>
      <w:proofErr w:type="spellStart"/>
      <w:r>
        <w:rPr>
          <w:spacing w:val="8"/>
          <w:shd w:val="clear" w:color="auto" w:fill="FFFFFF"/>
        </w:rPr>
        <w:t>subquestão</w:t>
      </w:r>
      <w:proofErr w:type="spellEnd"/>
      <w:r>
        <w:rPr>
          <w:spacing w:val="8"/>
          <w:shd w:val="clear" w:color="auto" w:fill="FFFFFF"/>
        </w:rPr>
        <w:t xml:space="preserve"> de pesquisa (Capítulo 1) visa fazer.</w:t>
      </w:r>
    </w:p>
    <w:p w:rsidR="00094F6E" w:rsidRDefault="00094F6E" w:rsidP="00094F6E">
      <w:pPr>
        <w:pStyle w:val="Ttulo2"/>
      </w:pPr>
      <w:r>
        <w:t>5.3 Métricas globais do conjunto de regras</w:t>
      </w:r>
    </w:p>
    <w:p w:rsidR="00094F6E" w:rsidRDefault="00094F6E" w:rsidP="00094F6E">
      <w:pPr>
        <w:ind w:firstLine="708"/>
      </w:pPr>
      <w:r>
        <w:t>Considerado o conjunto completo das 44 regras, os indicadores agregados são apresentados no Quadro 6.</w:t>
      </w:r>
    </w:p>
    <w:p w:rsidR="00094F6E" w:rsidRDefault="00094F6E" w:rsidP="00094F6E">
      <w:pPr>
        <w:keepNext/>
        <w:keepLines/>
        <w:spacing w:before="240" w:line="240" w:lineRule="auto"/>
        <w:jc w:val="center"/>
      </w:pPr>
      <w:r>
        <w:rPr>
          <w:b/>
          <w:bCs/>
          <w:sz w:val="22"/>
          <w:szCs w:val="22"/>
        </w:rPr>
        <w:t>Quadro 6 — Métricas globais do conjunto de regras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73"/>
        <w:gridCol w:w="3798"/>
      </w:tblGrid>
      <w:tr w:rsidR="00094F6E" w:rsidTr="00872E3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094F6E" w:rsidRDefault="00094F6E" w:rsidP="00872E3A">
            <w:pPr>
              <w:jc w:val="center"/>
            </w:pPr>
            <w:r>
              <w:rPr>
                <w:b/>
                <w:bCs/>
                <w:sz w:val="22"/>
                <w:szCs w:val="22"/>
              </w:rPr>
              <w:t>Métrica</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094F6E" w:rsidRDefault="00094F6E" w:rsidP="00872E3A">
            <w:pPr>
              <w:jc w:val="center"/>
            </w:pPr>
            <w:r>
              <w:rPr>
                <w:b/>
                <w:bCs/>
                <w:sz w:val="22"/>
                <w:szCs w:val="22"/>
              </w:rPr>
              <w:t>Valor médio</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Total de regras geradas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44</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Confiança média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0,7651 (76,51%)</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Suporte médio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0,0439 (4,39%)</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i/>
                <w:iCs/>
                <w:sz w:val="22"/>
                <w:szCs w:val="22"/>
              </w:rPr>
              <w:t>Lift</w:t>
            </w:r>
            <w:r>
              <w:rPr>
                <w:sz w:val="22"/>
                <w:szCs w:val="22"/>
              </w:rPr>
              <w:t xml:space="preserve"> médio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12,41</w:t>
            </w:r>
          </w:p>
        </w:tc>
      </w:tr>
    </w:tbl>
    <w:p w:rsidR="00094F6E" w:rsidRDefault="00094F6E"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491E4F" w:rsidRPr="00433242" w:rsidRDefault="00491E4F" w:rsidP="00491E4F">
      <w:pPr>
        <w:pStyle w:val="Ttulo2"/>
        <w:spacing w:before="0" w:after="0"/>
        <w:ind w:firstLine="708"/>
        <w:jc w:val="both"/>
        <w:rPr>
          <w:b w:val="0"/>
          <w:bCs w:val="0"/>
        </w:rPr>
      </w:pPr>
      <w:r>
        <w:rPr>
          <w:b w:val="0"/>
          <w:bCs w:val="0"/>
          <w:spacing w:val="8"/>
          <w:shd w:val="clear" w:color="auto" w:fill="FFFFFF"/>
        </w:rPr>
        <w:t xml:space="preserve">A confiança média de 76,51% indica que, em média, o antecedente é um forte preditor da presença do consequente entre as regras retidas, o que não é surpreendente, já que o filtro de confiança mínima (0,30) descarta associações fracas. O suporte médio de apenas 4,39% reflete a extensão da esparsidade do conjunto: as regras descrevem padrões reais, mas não são muito frequentes. O </w:t>
      </w:r>
      <w:r>
        <w:rPr>
          <w:b w:val="0"/>
          <w:bCs w:val="0"/>
          <w:i/>
          <w:iCs/>
          <w:spacing w:val="8"/>
          <w:shd w:val="clear" w:color="auto" w:fill="FFFFFF"/>
        </w:rPr>
        <w:t>lift</w:t>
      </w:r>
      <w:r>
        <w:rPr>
          <w:b w:val="0"/>
          <w:bCs w:val="0"/>
          <w:spacing w:val="8"/>
          <w:shd w:val="clear" w:color="auto" w:fill="FFFFFF"/>
        </w:rPr>
        <w:t xml:space="preserve"> médio de 12,41, muito superior a 1,0, portanto, prova que as associações retidas estão longe da independência estatística, embora, como discutido na </w:t>
      </w:r>
      <w:r>
        <w:rPr>
          <w:b w:val="0"/>
          <w:bCs w:val="0"/>
          <w:spacing w:val="8"/>
          <w:shd w:val="clear" w:color="auto" w:fill="FFFFFF"/>
        </w:rPr>
        <w:lastRenderedPageBreak/>
        <w:t>Seção 5.2, o valor seja um tanto inflacionado pelo baixo suporte dos consequentes</w:t>
      </w:r>
      <w:r>
        <w:rPr>
          <w:b w:val="0"/>
          <w:bCs w:val="0"/>
        </w:rPr>
        <w:t>.</w:t>
      </w:r>
    </w:p>
    <w:p w:rsidR="00094F6E" w:rsidRPr="00812BC0" w:rsidRDefault="00094F6E" w:rsidP="00094F6E">
      <w:pPr>
        <w:pStyle w:val="Ttulo2"/>
      </w:pPr>
      <w:r>
        <w:t xml:space="preserve">5.4 Avaliação por </w:t>
      </w:r>
      <w:r w:rsidRPr="0059088E">
        <w:rPr>
          <w:i/>
          <w:iCs/>
        </w:rPr>
        <w:t>Precision, Recall</w:t>
      </w:r>
      <w:r>
        <w:t xml:space="preserve"> e </w:t>
      </w:r>
      <w:r w:rsidRPr="0059088E">
        <w:rPr>
          <w:i/>
          <w:iCs/>
        </w:rPr>
        <w:t>F1-Score</w:t>
      </w:r>
    </w:p>
    <w:p w:rsidR="00094F6E" w:rsidRDefault="00094F6E" w:rsidP="00094F6E">
      <w:pPr>
        <w:ind w:firstLine="708"/>
      </w:pPr>
      <w:r>
        <w:t xml:space="preserve">A qualidade preditiva das recomendações foi estimada pelo protocolo de validação cruzada </w:t>
      </w:r>
      <w:proofErr w:type="spellStart"/>
      <w:r>
        <w:rPr>
          <w:i/>
          <w:iCs/>
        </w:rPr>
        <w:t>Leave</w:t>
      </w:r>
      <w:proofErr w:type="spellEnd"/>
      <w:r>
        <w:rPr>
          <w:i/>
          <w:iCs/>
        </w:rPr>
        <w:t>-</w:t>
      </w:r>
      <w:proofErr w:type="spellStart"/>
      <w:r>
        <w:rPr>
          <w:i/>
          <w:iCs/>
        </w:rPr>
        <w:t>One</w:t>
      </w:r>
      <w:proofErr w:type="spellEnd"/>
      <w:r>
        <w:rPr>
          <w:i/>
          <w:iCs/>
        </w:rPr>
        <w:t>-Out</w:t>
      </w:r>
      <w:r>
        <w:t xml:space="preserve"> (LOOCV), descrito na Seção 3.6.2, com o esquema de ocultação de um item e </w:t>
      </w:r>
      <w:r>
        <w:rPr>
          <w:i/>
          <w:iCs/>
        </w:rPr>
        <w:t>N</w:t>
      </w:r>
      <w:r>
        <w:t xml:space="preserve"> = 3 recomendações por </w:t>
      </w:r>
      <w:proofErr w:type="spellStart"/>
      <w:r>
        <w:t>subteste</w:t>
      </w:r>
      <w:proofErr w:type="spellEnd"/>
      <w:r>
        <w:t xml:space="preserve">. Das 30 transações, as 14 multi-item foram efetivamente avaliáveis, o que gerou, no total, 36 </w:t>
      </w:r>
      <w:proofErr w:type="spellStart"/>
      <w:r>
        <w:t>subtestes</w:t>
      </w:r>
      <w:proofErr w:type="spellEnd"/>
      <w:r>
        <w:t>. O Quadro 7 apresenta os resultados.</w:t>
      </w:r>
    </w:p>
    <w:p w:rsidR="00094F6E" w:rsidRDefault="00094F6E" w:rsidP="00094F6E">
      <w:pPr>
        <w:keepNext/>
        <w:keepLines/>
        <w:spacing w:before="240" w:line="240" w:lineRule="auto"/>
        <w:jc w:val="center"/>
      </w:pPr>
      <w:r>
        <w:rPr>
          <w:b/>
          <w:bCs/>
          <w:sz w:val="22"/>
          <w:szCs w:val="22"/>
        </w:rPr>
        <w:t xml:space="preserve">Quadro 7 — Resultados da validação cruzada </w:t>
      </w:r>
      <w:proofErr w:type="spellStart"/>
      <w:r>
        <w:rPr>
          <w:b/>
          <w:bCs/>
          <w:sz w:val="22"/>
          <w:szCs w:val="22"/>
        </w:rPr>
        <w:t>Leave</w:t>
      </w:r>
      <w:proofErr w:type="spellEnd"/>
      <w:r>
        <w:rPr>
          <w:b/>
          <w:bCs/>
          <w:sz w:val="22"/>
          <w:szCs w:val="22"/>
        </w:rPr>
        <w:t>-</w:t>
      </w:r>
      <w:proofErr w:type="spellStart"/>
      <w:r>
        <w:rPr>
          <w:b/>
          <w:bCs/>
          <w:sz w:val="22"/>
          <w:szCs w:val="22"/>
        </w:rPr>
        <w:t>One</w:t>
      </w:r>
      <w:proofErr w:type="spellEnd"/>
      <w:r>
        <w:rPr>
          <w:b/>
          <w:bCs/>
          <w:sz w:val="22"/>
          <w:szCs w:val="22"/>
        </w:rPr>
        <w:t>-Out (LOOCV)</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174"/>
        <w:gridCol w:w="3897"/>
      </w:tblGrid>
      <w:tr w:rsidR="00094F6E" w:rsidTr="00872E3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094F6E" w:rsidRDefault="00094F6E" w:rsidP="00872E3A">
            <w:pPr>
              <w:jc w:val="center"/>
            </w:pPr>
            <w:r>
              <w:rPr>
                <w:b/>
                <w:bCs/>
                <w:sz w:val="22"/>
                <w:szCs w:val="22"/>
              </w:rPr>
              <w:t>Métrica</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60" w:type="dxa"/>
              <w:left w:w="100" w:type="dxa"/>
              <w:bottom w:w="60" w:type="dxa"/>
              <w:right w:w="100" w:type="dxa"/>
            </w:tcMar>
            <w:vAlign w:val="center"/>
          </w:tcPr>
          <w:p w:rsidR="00094F6E" w:rsidRDefault="00094F6E" w:rsidP="00872E3A">
            <w:pPr>
              <w:jc w:val="center"/>
            </w:pPr>
            <w:r>
              <w:rPr>
                <w:b/>
                <w:bCs/>
                <w:sz w:val="22"/>
                <w:szCs w:val="22"/>
              </w:rPr>
              <w:t>Valor</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Transações avaliadas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14</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proofErr w:type="spellStart"/>
            <w:r>
              <w:rPr>
                <w:sz w:val="22"/>
                <w:szCs w:val="22"/>
              </w:rPr>
              <w:t>Subtestes</w:t>
            </w:r>
            <w:proofErr w:type="spellEnd"/>
            <w:r>
              <w:rPr>
                <w:sz w:val="22"/>
                <w:szCs w:val="22"/>
              </w:rPr>
              <w:t xml:space="preserve"> acumulados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36</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i/>
                <w:iCs/>
                <w:sz w:val="22"/>
                <w:szCs w:val="22"/>
              </w:rPr>
              <w:t>Precision</w:t>
            </w:r>
            <w:r>
              <w:rPr>
                <w:sz w:val="22"/>
                <w:szCs w:val="22"/>
              </w:rPr>
              <w:t xml:space="preserve"> média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0,2639 (26,39%)</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i/>
                <w:iCs/>
                <w:sz w:val="22"/>
                <w:szCs w:val="22"/>
              </w:rPr>
              <w:t>Recall</w:t>
            </w:r>
            <w:r>
              <w:rPr>
                <w:sz w:val="22"/>
                <w:szCs w:val="22"/>
              </w:rPr>
              <w:t xml:space="preserve"> médio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0,4444 (44,44%)</w:t>
            </w:r>
          </w:p>
        </w:tc>
      </w:tr>
      <w:tr w:rsidR="00094F6E" w:rsidTr="00872E3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i/>
                <w:iCs/>
                <w:sz w:val="22"/>
                <w:szCs w:val="22"/>
              </w:rPr>
              <w:t>F1-Score</w:t>
            </w:r>
            <w:r>
              <w:rPr>
                <w:sz w:val="22"/>
                <w:szCs w:val="22"/>
              </w:rPr>
              <w:t xml:space="preserve"> médio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094F6E" w:rsidRDefault="00094F6E" w:rsidP="00872E3A">
            <w:r>
              <w:rPr>
                <w:sz w:val="22"/>
                <w:szCs w:val="22"/>
              </w:rPr>
              <w:t>0,3194 (31,94%)</w:t>
            </w:r>
          </w:p>
        </w:tc>
      </w:tr>
    </w:tbl>
    <w:p w:rsidR="00094F6E" w:rsidRDefault="00094F6E" w:rsidP="003B1DFE">
      <w:pPr>
        <w:spacing w:after="240" w:line="240" w:lineRule="auto"/>
        <w:jc w:val="left"/>
      </w:pPr>
      <w:r>
        <w:rPr>
          <w:sz w:val="20"/>
          <w:szCs w:val="20"/>
        </w:rPr>
        <w:t xml:space="preserve">Fonte: </w:t>
      </w:r>
      <w:r w:rsidR="00CA7C3C">
        <w:rPr>
          <w:sz w:val="20"/>
          <w:szCs w:val="20"/>
        </w:rPr>
        <w:t>elaborado</w:t>
      </w:r>
      <w:r>
        <w:rPr>
          <w:sz w:val="20"/>
          <w:szCs w:val="20"/>
        </w:rPr>
        <w:t xml:space="preserve"> pelo autor (2026).</w:t>
      </w:r>
    </w:p>
    <w:p w:rsidR="00A00DDD" w:rsidRDefault="00A00DDD" w:rsidP="00094F6E">
      <w:pPr>
        <w:ind w:firstLine="708"/>
        <w:rPr>
          <w:spacing w:val="8"/>
          <w:shd w:val="clear" w:color="auto" w:fill="FFFFFF"/>
        </w:rPr>
      </w:pPr>
      <w:r>
        <w:rPr>
          <w:spacing w:val="8"/>
          <w:shd w:val="clear" w:color="auto" w:fill="FFFFFF"/>
        </w:rPr>
        <w:t xml:space="preserve">A interpretação desses valores deve começar a partir do teto estrutural de </w:t>
      </w:r>
      <w:r>
        <w:rPr>
          <w:i/>
          <w:iCs/>
        </w:rPr>
        <w:t>Precision</w:t>
      </w:r>
      <w:r>
        <w:rPr>
          <w:spacing w:val="8"/>
          <w:shd w:val="clear" w:color="auto" w:fill="FFFFFF"/>
        </w:rPr>
        <w:t xml:space="preserve"> discutido na Seção 3.6.3. Como cada </w:t>
      </w:r>
      <w:proofErr w:type="spellStart"/>
      <w:r>
        <w:rPr>
          <w:spacing w:val="8"/>
          <w:shd w:val="clear" w:color="auto" w:fill="FFFFFF"/>
        </w:rPr>
        <w:t>subteste</w:t>
      </w:r>
      <w:proofErr w:type="spellEnd"/>
      <w:r>
        <w:rPr>
          <w:spacing w:val="8"/>
          <w:shd w:val="clear" w:color="auto" w:fill="FFFFFF"/>
        </w:rPr>
        <w:t xml:space="preserve"> esconde um único produto e o sistema sugere até três, a </w:t>
      </w:r>
      <w:r>
        <w:rPr>
          <w:i/>
          <w:iCs/>
        </w:rPr>
        <w:t>Precision</w:t>
      </w:r>
      <w:r>
        <w:rPr>
          <w:spacing w:val="8"/>
          <w:shd w:val="clear" w:color="auto" w:fill="FFFFFF"/>
        </w:rPr>
        <w:t xml:space="preserve"> máxima em um acerto é 1/3 ≈ 0,33. Assim, a </w:t>
      </w:r>
      <w:r>
        <w:rPr>
          <w:i/>
          <w:iCs/>
        </w:rPr>
        <w:t>Precision</w:t>
      </w:r>
      <w:r>
        <w:rPr>
          <w:spacing w:val="8"/>
          <w:shd w:val="clear" w:color="auto" w:fill="FFFFFF"/>
        </w:rPr>
        <w:t xml:space="preserve"> média (0,2639) está próxima do seu limite teórico superior e não deve ser interpretada como se as sugestões estivessem 73% erradas: é simplesmente uma consequência aritmética do design da avaliação e não uma qualidade inferior das sugestões. Por essa razão, </w:t>
      </w:r>
      <w:r>
        <w:rPr>
          <w:i/>
          <w:iCs/>
          <w:spacing w:val="8"/>
          <w:shd w:val="clear" w:color="auto" w:fill="FFFFFF"/>
        </w:rPr>
        <w:t>Recall</w:t>
      </w:r>
      <w:r>
        <w:rPr>
          <w:spacing w:val="8"/>
          <w:shd w:val="clear" w:color="auto" w:fill="FFFFFF"/>
        </w:rPr>
        <w:t xml:space="preserve"> e </w:t>
      </w:r>
      <w:r>
        <w:rPr>
          <w:i/>
          <w:iCs/>
          <w:spacing w:val="8"/>
          <w:shd w:val="clear" w:color="auto" w:fill="FFFFFF"/>
        </w:rPr>
        <w:t>F1-Score</w:t>
      </w:r>
      <w:r>
        <w:rPr>
          <w:spacing w:val="8"/>
          <w:shd w:val="clear" w:color="auto" w:fill="FFFFFF"/>
        </w:rPr>
        <w:t xml:space="preserve"> são, neste estudo, os indicadores mais informativos.</w:t>
      </w:r>
    </w:p>
    <w:p w:rsidR="00A00DDD" w:rsidRPr="00433242" w:rsidRDefault="00094F6E" w:rsidP="00A00DDD">
      <w:pPr>
        <w:ind w:firstLine="708"/>
        <w:rPr>
          <w:spacing w:val="8"/>
          <w:shd w:val="clear" w:color="auto" w:fill="FFFFFF"/>
        </w:rPr>
      </w:pPr>
      <w:r>
        <w:t xml:space="preserve">O </w:t>
      </w:r>
      <w:r>
        <w:rPr>
          <w:i/>
          <w:iCs/>
        </w:rPr>
        <w:t>Recall</w:t>
      </w:r>
      <w:r>
        <w:t xml:space="preserve"> médio de 44,44% significa que, em 16 dos 36 </w:t>
      </w:r>
      <w:proofErr w:type="spellStart"/>
      <w:r>
        <w:t>subtestes</w:t>
      </w:r>
      <w:proofErr w:type="spellEnd"/>
      <w:r>
        <w:t xml:space="preserve">, o produto deliberadamente ocultado da cesta foi recuperado entre as três recomendações, ou seja, em quase metade dos casos o sistema completou a cesta corretamente a partir dos produtos restantes. Para um conjunto de apenas 14 transações avaliáveis, sem qualquer sinal de avaliação ou nota de produto e dependente exclusivamente da coocorrência, esse desempenho é expressivo. </w:t>
      </w:r>
      <w:r>
        <w:rPr>
          <w:spacing w:val="8"/>
          <w:shd w:val="clear" w:color="auto" w:fill="FFFFFF"/>
        </w:rPr>
        <w:t xml:space="preserve">O </w:t>
      </w:r>
      <w:r>
        <w:rPr>
          <w:i/>
          <w:iCs/>
          <w:spacing w:val="8"/>
          <w:shd w:val="clear" w:color="auto" w:fill="FFFFFF"/>
        </w:rPr>
        <w:t xml:space="preserve">F1-Score </w:t>
      </w:r>
      <w:r>
        <w:rPr>
          <w:spacing w:val="8"/>
          <w:shd w:val="clear" w:color="auto" w:fill="FFFFFF"/>
        </w:rPr>
        <w:t xml:space="preserve">de 31,94%, que é a </w:t>
      </w:r>
      <w:r>
        <w:rPr>
          <w:spacing w:val="8"/>
          <w:shd w:val="clear" w:color="auto" w:fill="FFFFFF"/>
        </w:rPr>
        <w:lastRenderedPageBreak/>
        <w:t>média harmônica entre as duas métricas, reúne esse comportamento e é naturalmente reduzido pelo teto de Precision. </w:t>
      </w:r>
    </w:p>
    <w:p w:rsidR="00746746" w:rsidRPr="00433242" w:rsidRDefault="008F2AC4" w:rsidP="00A00DDD">
      <w:pPr>
        <w:pStyle w:val="Ttulo3"/>
      </w:pPr>
      <w:r>
        <w:t xml:space="preserve">5.4.1 Confronto com o </w:t>
      </w:r>
      <w:r w:rsidRPr="00D26F30">
        <w:rPr>
          <w:i/>
          <w:iCs/>
        </w:rPr>
        <w:t>holdout</w:t>
      </w:r>
      <w:r>
        <w:t xml:space="preserve"> simples</w:t>
      </w:r>
    </w:p>
    <w:p w:rsidR="00A00DDD" w:rsidRPr="00433242" w:rsidRDefault="00A00DDD">
      <w:pPr>
        <w:ind w:firstLine="708"/>
      </w:pPr>
      <w:r>
        <w:rPr>
          <w:spacing w:val="8"/>
          <w:shd w:val="clear" w:color="auto" w:fill="FFFFFF"/>
        </w:rPr>
        <w:t xml:space="preserve">Por outro lado, o resultado do </w:t>
      </w:r>
      <w:r>
        <w:rPr>
          <w:i/>
          <w:iCs/>
        </w:rPr>
        <w:t>holdout</w:t>
      </w:r>
      <w:r>
        <w:rPr>
          <w:spacing w:val="8"/>
          <w:shd w:val="clear" w:color="auto" w:fill="FFFFFF"/>
        </w:rPr>
        <w:t xml:space="preserve"> por divisão de treino/teste de 80/20 é usado apenas como referência e o procedimento principal por nossas razões discutidas na Seção 3.6.1. A fragilidade desse número é exatamente o problema que antecipamos: uma estimativa apoiada por três casos é instável e não confiável</w:t>
      </w:r>
      <w:r w:rsidR="00F10790">
        <w:rPr>
          <w:spacing w:val="8"/>
          <w:shd w:val="clear" w:color="auto" w:fill="FFFFFF"/>
        </w:rPr>
        <w:t>,</w:t>
      </w:r>
      <w:r>
        <w:rPr>
          <w:spacing w:val="8"/>
          <w:shd w:val="clear" w:color="auto" w:fill="FFFFFF"/>
        </w:rPr>
        <w:t xml:space="preserve"> enquanto o LOOCV cobre todas as transações e coleta 36 </w:t>
      </w:r>
      <w:proofErr w:type="spellStart"/>
      <w:r>
        <w:rPr>
          <w:spacing w:val="8"/>
          <w:shd w:val="clear" w:color="auto" w:fill="FFFFFF"/>
        </w:rPr>
        <w:t>subtestes</w:t>
      </w:r>
      <w:proofErr w:type="spellEnd"/>
      <w:r>
        <w:rPr>
          <w:spacing w:val="8"/>
          <w:shd w:val="clear" w:color="auto" w:fill="FFFFFF"/>
        </w:rPr>
        <w:t xml:space="preserve"> que são uma medida muito mais robusta para o mesmo conjunto de dados. </w:t>
      </w:r>
      <w:r>
        <w:t>A superioridade metodológica da LOOCV em conjuntos pequenos fica, assim, evidenciada empiricamente.</w:t>
      </w:r>
    </w:p>
    <w:p w:rsidR="00746746" w:rsidRPr="00433242" w:rsidRDefault="008F2AC4">
      <w:pPr>
        <w:pStyle w:val="Ttulo2"/>
      </w:pPr>
      <w:r>
        <w:t>5.5 Aderência ao conhecimento de domínio</w:t>
      </w:r>
    </w:p>
    <w:p w:rsidR="00746746" w:rsidRPr="00433242" w:rsidRDefault="00A00DDD">
      <w:pPr>
        <w:ind w:firstLine="708"/>
      </w:pPr>
      <w:r>
        <w:rPr>
          <w:spacing w:val="8"/>
          <w:shd w:val="clear" w:color="auto" w:fill="FFFFFF"/>
        </w:rPr>
        <w:t>Além da informação quantitativa, a avaliação de um sistema de recomendação também é verificar se as regras encontradas são apropriadas para o especialista em negócios</w:t>
      </w:r>
      <w:r>
        <w:t xml:space="preserve">, neste caso, o próprio autor, na condição de proprietário da distribuidora. </w:t>
      </w:r>
      <w:r>
        <w:rPr>
          <w:spacing w:val="8"/>
          <w:shd w:val="clear" w:color="auto" w:fill="FFFFFF"/>
        </w:rPr>
        <w:t xml:space="preserve">Olhando para as regras com o maior </w:t>
      </w:r>
      <w:r>
        <w:rPr>
          <w:i/>
          <w:iCs/>
          <w:spacing w:val="8"/>
          <w:shd w:val="clear" w:color="auto" w:fill="FFFFFF"/>
        </w:rPr>
        <w:t>lift</w:t>
      </w:r>
      <w:r>
        <w:t xml:space="preserve"> (Tabela 1) </w:t>
      </w:r>
      <w:r>
        <w:rPr>
          <w:spacing w:val="8"/>
          <w:shd w:val="clear" w:color="auto" w:fill="FFFFFF"/>
        </w:rPr>
        <w:t>vemos três padrões que são comuns no uso comercial</w:t>
      </w:r>
      <w:r>
        <w:t>:</w:t>
      </w:r>
    </w:p>
    <w:p w:rsidR="00746746" w:rsidRPr="00433242" w:rsidRDefault="00A00DDD">
      <w:pPr>
        <w:pStyle w:val="PargrafodaLista"/>
        <w:numPr>
          <w:ilvl w:val="0"/>
          <w:numId w:val="9"/>
        </w:numPr>
        <w:spacing w:line="360" w:lineRule="auto"/>
        <w:ind w:left="0" w:firstLine="708"/>
        <w:jc w:val="both"/>
      </w:pPr>
      <w:r>
        <w:rPr>
          <w:spacing w:val="8"/>
          <w:shd w:val="clear" w:color="auto" w:fill="FFFFFF"/>
        </w:rPr>
        <w:t xml:space="preserve"> Reciprocidade funcional na rotina de barbear. As regras que associam </w:t>
      </w:r>
      <w:r w:rsidRPr="00491E4F">
        <w:rPr>
          <w:i/>
          <w:iCs/>
          <w:spacing w:val="8"/>
          <w:shd w:val="clear" w:color="auto" w:fill="FFFFFF"/>
        </w:rPr>
        <w:t>shampoo</w:t>
      </w:r>
      <w:r>
        <w:rPr>
          <w:spacing w:val="8"/>
          <w:shd w:val="clear" w:color="auto" w:fill="FFFFFF"/>
        </w:rPr>
        <w:t xml:space="preserve"> para barba, óleo para barba, bálsamo e loção pós-barba (regras 1 a 4, 6 a 9) são todos produtos da mesma rotina de cuidados e são frequentemente vendidos juntos para barbearias. Esses são os tipos de associações que um vendedor experiente faria intuitivamente e que o sistema obteve apenas a partir dos dados</w:t>
      </w:r>
      <w:r>
        <w:t>.</w:t>
      </w:r>
    </w:p>
    <w:p w:rsidR="00A00DDD" w:rsidRPr="00433242" w:rsidRDefault="00A00DDD">
      <w:pPr>
        <w:pStyle w:val="PargrafodaLista"/>
        <w:numPr>
          <w:ilvl w:val="0"/>
          <w:numId w:val="9"/>
        </w:numPr>
        <w:spacing w:line="360" w:lineRule="auto"/>
        <w:ind w:left="0" w:firstLine="708"/>
        <w:jc w:val="both"/>
      </w:pPr>
      <w:r>
        <w:rPr>
          <w:spacing w:val="8"/>
          <w:shd w:val="clear" w:color="auto" w:fill="FFFFFF"/>
        </w:rPr>
        <w:t xml:space="preserve"> Coerência de marca e linha de produtos. Há uma forte coocorrência entre linhas de produtos da mesma marca, com linhas QOD (regras 1 a 4) e </w:t>
      </w:r>
      <w:r w:rsidRPr="00D26F30">
        <w:rPr>
          <w:i/>
          <w:iCs/>
          <w:spacing w:val="8"/>
          <w:shd w:val="clear" w:color="auto" w:fill="FFFFFF"/>
        </w:rPr>
        <w:t xml:space="preserve">Fox For </w:t>
      </w:r>
      <w:proofErr w:type="spellStart"/>
      <w:r w:rsidRPr="00D26F30">
        <w:rPr>
          <w:i/>
          <w:iCs/>
          <w:spacing w:val="8"/>
          <w:shd w:val="clear" w:color="auto" w:fill="FFFFFF"/>
        </w:rPr>
        <w:t>Men</w:t>
      </w:r>
      <w:proofErr w:type="spellEnd"/>
      <w:r>
        <w:rPr>
          <w:spacing w:val="8"/>
          <w:shd w:val="clear" w:color="auto" w:fill="FFFFFF"/>
        </w:rPr>
        <w:t xml:space="preserve"> (regras 6 a 10). Isso reflete o comportamento real de compra das barbearias que tendem a padronizar fornecedores e comprar kits com a mesma linha</w:t>
      </w:r>
      <w:r w:rsidR="00491E4F">
        <w:t>.</w:t>
      </w:r>
    </w:p>
    <w:p w:rsidR="00491E4F" w:rsidRDefault="00491E4F" w:rsidP="00491E4F">
      <w:pPr>
        <w:pStyle w:val="PargrafodaLista"/>
        <w:numPr>
          <w:ilvl w:val="0"/>
          <w:numId w:val="9"/>
        </w:numPr>
        <w:spacing w:line="360" w:lineRule="auto"/>
        <w:jc w:val="both"/>
      </w:pPr>
      <w:r>
        <w:t xml:space="preserve">Associação por categoria de acessório. A regra que liga a </w:t>
      </w:r>
      <w:r>
        <w:rPr>
          <w:i/>
          <w:iCs/>
        </w:rPr>
        <w:t>Escova de Disfarce Barber Pro</w:t>
      </w:r>
      <w:r>
        <w:t xml:space="preserve"> à </w:t>
      </w:r>
      <w:r>
        <w:rPr>
          <w:i/>
          <w:iCs/>
        </w:rPr>
        <w:t>Escovinha de Disfarce Annie</w:t>
      </w:r>
      <w:r>
        <w:t xml:space="preserve"> (regra 5) capta a </w:t>
      </w:r>
      <w:r>
        <w:lastRenderedPageBreak/>
        <w:t>compra conjunta de acessórios de função equivalente, padrão típico de reposição de estoque.</w:t>
      </w:r>
    </w:p>
    <w:p w:rsidR="00746746" w:rsidRPr="00433242" w:rsidRDefault="008F2AC4">
      <w:pPr>
        <w:ind w:firstLine="708"/>
      </w:pPr>
      <w:r>
        <w:t xml:space="preserve">A aderência observada </w:t>
      </w:r>
      <w:r>
        <w:rPr>
          <w:spacing w:val="8"/>
          <w:shd w:val="clear" w:color="auto" w:fill="FFFFFF"/>
        </w:rPr>
        <w:t xml:space="preserve">sugere que as regras não são </w:t>
      </w:r>
      <w:r w:rsidR="00FD244D">
        <w:rPr>
          <w:spacing w:val="8"/>
          <w:shd w:val="clear" w:color="auto" w:fill="FFFFFF"/>
        </w:rPr>
        <w:t>artefatos incorretos</w:t>
      </w:r>
      <w:r>
        <w:rPr>
          <w:spacing w:val="8"/>
          <w:shd w:val="clear" w:color="auto" w:fill="FFFFFF"/>
        </w:rPr>
        <w:t xml:space="preserve">, mas </w:t>
      </w:r>
      <w:r w:rsidR="00FD244D">
        <w:rPr>
          <w:spacing w:val="8"/>
          <w:shd w:val="clear" w:color="auto" w:fill="FFFFFF"/>
        </w:rPr>
        <w:t>refletem relações comerciais plausíveis</w:t>
      </w:r>
      <w:r>
        <w:t>, condição necessária para que a ferramenta seja útil à equipe de vendas. Ressalva-se, contudo, que a baixa frequência absoluta dessas coocorrências (Seção 5.2) impõe que as recomendações sejam tratadas como sugestões de apoio à decisão, e não como prescrições automáticas.</w:t>
      </w:r>
    </w:p>
    <w:p w:rsidR="00746746" w:rsidRPr="00433242" w:rsidRDefault="008F2AC4">
      <w:pPr>
        <w:pStyle w:val="Ttulo2"/>
      </w:pPr>
      <w:r>
        <w:t>5.6 Confronto com a hipótese de pesquisa</w:t>
      </w:r>
    </w:p>
    <w:p w:rsidR="00746746" w:rsidRPr="00433242" w:rsidRDefault="008F2AC4">
      <w:pPr>
        <w:ind w:firstLine="708"/>
      </w:pPr>
      <w:r>
        <w:t>Retoma-se aqui a hipótese formulada na Seção 1.3:</w:t>
      </w:r>
    </w:p>
    <w:p w:rsidR="00FD244D" w:rsidRDefault="00FD244D" w:rsidP="00FD244D">
      <w:pPr>
        <w:spacing w:before="80" w:after="80"/>
        <w:ind w:left="708" w:right="567"/>
      </w:pPr>
      <w:r>
        <w:t xml:space="preserve">H1: regras de associação com </w:t>
      </w:r>
      <w:r w:rsidR="00CA7C3C" w:rsidRPr="00CA7C3C">
        <w:rPr>
          <w:rFonts w:eastAsia="Courier New"/>
        </w:rPr>
        <w:t>confiança</w:t>
      </w:r>
      <w:r w:rsidRPr="00CA7C3C">
        <w:rPr>
          <w:rFonts w:eastAsia="Courier New"/>
        </w:rPr>
        <w:t xml:space="preserve"> ≥ 0,30</w:t>
      </w:r>
      <w:r w:rsidRPr="00CA7C3C">
        <w:t xml:space="preserve"> e </w:t>
      </w:r>
      <w:r w:rsidRPr="00CA7C3C">
        <w:rPr>
          <w:rFonts w:eastAsia="Courier New"/>
        </w:rPr>
        <w:t>su</w:t>
      </w:r>
      <w:r w:rsidR="00CA7C3C" w:rsidRPr="00CA7C3C">
        <w:rPr>
          <w:rFonts w:eastAsia="Courier New"/>
        </w:rPr>
        <w:t>porte</w:t>
      </w:r>
      <w:r w:rsidRPr="00CA7C3C">
        <w:rPr>
          <w:rFonts w:eastAsia="Courier New"/>
        </w:rPr>
        <w:t xml:space="preserve"> ≥ 0,02</w:t>
      </w:r>
      <w:r w:rsidRPr="00CA7C3C">
        <w:t>,</w:t>
      </w:r>
      <w:r w:rsidRPr="00CA7C3C">
        <w:rPr>
          <w:sz w:val="28"/>
          <w:szCs w:val="28"/>
        </w:rPr>
        <w:t xml:space="preserve"> </w:t>
      </w:r>
      <w:r>
        <w:t xml:space="preserve">ranqueadas por </w:t>
      </w:r>
      <w:r>
        <w:rPr>
          <w:i/>
          <w:iCs/>
        </w:rPr>
        <w:t>lift</w:t>
      </w:r>
      <w:r>
        <w:t xml:space="preserve">, produzem recomendações de </w:t>
      </w:r>
      <w:r>
        <w:rPr>
          <w:i/>
          <w:iCs/>
        </w:rPr>
        <w:t>cross-sell</w:t>
      </w:r>
      <w:r>
        <w:t xml:space="preserve"> coerentes com o conhecimento de domínio da distribuidora, mesmo em um conjunto de dados reduzido.</w:t>
      </w:r>
    </w:p>
    <w:p w:rsidR="00746746" w:rsidRPr="00233576" w:rsidRDefault="008F2AC4" w:rsidP="00FD244D">
      <w:pPr>
        <w:ind w:left="708" w:right="567"/>
      </w:pPr>
      <w:r>
        <w:t xml:space="preserve">H0: </w:t>
      </w:r>
      <w:r>
        <w:rPr>
          <w:spacing w:val="8"/>
          <w:shd w:val="clear" w:color="auto" w:fill="FFFFFF"/>
        </w:rPr>
        <w:t>no caso de menor volume de vendas, as regras geradas são indistinguíveis da coocorrência aleatória e não superam a recomendação baseada apenas na popularidade do produto (</w:t>
      </w:r>
      <w:r>
        <w:rPr>
          <w:i/>
          <w:iCs/>
        </w:rPr>
        <w:t>baseline</w:t>
      </w:r>
      <w:r>
        <w:rPr>
          <w:spacing w:val="8"/>
          <w:shd w:val="clear" w:color="auto" w:fill="FFFFFF"/>
        </w:rPr>
        <w:t xml:space="preserve"> de popularidade)</w:t>
      </w:r>
      <w:r w:rsidR="00FD244D">
        <w:rPr>
          <w:spacing w:val="8"/>
          <w:shd w:val="clear" w:color="auto" w:fill="FFFFFF"/>
        </w:rPr>
        <w:t>.</w:t>
      </w:r>
    </w:p>
    <w:p w:rsidR="00E643CD" w:rsidRPr="00233576" w:rsidRDefault="00E643CD" w:rsidP="00FD244D">
      <w:pPr>
        <w:ind w:firstLine="708"/>
      </w:pPr>
      <w:r>
        <w:rPr>
          <w:spacing w:val="8"/>
          <w:shd w:val="clear" w:color="auto" w:fill="FFFFFF"/>
        </w:rPr>
        <w:t xml:space="preserve">Os resultados sugerem não rejeitar H1. As 44 regras que foram extraídas sob os limiares tiveram </w:t>
      </w:r>
      <w:r>
        <w:rPr>
          <w:i/>
          <w:iCs/>
          <w:spacing w:val="8"/>
          <w:shd w:val="clear" w:color="auto" w:fill="FFFFFF"/>
        </w:rPr>
        <w:t>lift</w:t>
      </w:r>
      <w:r>
        <w:rPr>
          <w:spacing w:val="8"/>
          <w:shd w:val="clear" w:color="auto" w:fill="FFFFFF"/>
        </w:rPr>
        <w:t xml:space="preserve"> médio de 12,41, bem acima de 1,0, que seria esperado para coocorrências aleatórias, e as regras mais dominantes mostraram bom entendimento do domínio (Seção 5.5). Para a hipótese nula, os resultados do sistema em LOOCV (</w:t>
      </w:r>
      <w:r>
        <w:rPr>
          <w:i/>
          <w:iCs/>
          <w:spacing w:val="8"/>
          <w:shd w:val="clear" w:color="auto" w:fill="FFFFFF"/>
        </w:rPr>
        <w:t>Recall</w:t>
      </w:r>
      <w:r>
        <w:rPr>
          <w:spacing w:val="8"/>
          <w:shd w:val="clear" w:color="auto" w:fill="FFFFFF"/>
        </w:rPr>
        <w:t xml:space="preserve"> de 44,44%) mostram que é de fato preditivo: um </w:t>
      </w:r>
      <w:r>
        <w:rPr>
          <w:i/>
          <w:iCs/>
        </w:rPr>
        <w:t>baseline</w:t>
      </w:r>
      <w:r>
        <w:rPr>
          <w:spacing w:val="8"/>
          <w:shd w:val="clear" w:color="auto" w:fill="FFFFFF"/>
        </w:rPr>
        <w:t xml:space="preserve"> de popularidade que recomendaria os produtos mais vendidos independentemente do anterior não recuperaria os pares específicos de complementaridade observados, já que os produtos da regra de melhor </w:t>
      </w:r>
      <w:r>
        <w:rPr>
          <w:i/>
          <w:iCs/>
          <w:spacing w:val="8"/>
          <w:shd w:val="clear" w:color="auto" w:fill="FFFFFF"/>
        </w:rPr>
        <w:t>lift</w:t>
      </w:r>
      <w:r>
        <w:rPr>
          <w:spacing w:val="8"/>
          <w:shd w:val="clear" w:color="auto" w:fill="FFFFFF"/>
        </w:rPr>
        <w:t xml:space="preserve"> não estão em geral no maior volume individual. Portanto, as regras carregam alguma informação além da frequência, o que não é verdade para H0. Esta conclusão deve ser temperada pelo fato de que verificamos o acima com 14 transações, o que é suficiente para mostrar a possibilidade de sucesso da abordagem na situação que investigamos, mas não em geral para alguma generalização estatística, </w:t>
      </w:r>
      <w:r>
        <w:t>limitação tratada na seção seguinte.</w:t>
      </w:r>
    </w:p>
    <w:p w:rsidR="00746746" w:rsidRPr="00233576" w:rsidRDefault="008F2AC4">
      <w:pPr>
        <w:pStyle w:val="Ttulo2"/>
      </w:pPr>
      <w:r>
        <w:lastRenderedPageBreak/>
        <w:t>5.7 Limitações do estudo</w:t>
      </w:r>
    </w:p>
    <w:p w:rsidR="00E643CD" w:rsidRPr="00233576" w:rsidRDefault="00E643CD">
      <w:pPr>
        <w:ind w:firstLine="708"/>
        <w:rPr>
          <w:spacing w:val="8"/>
          <w:shd w:val="clear" w:color="auto" w:fill="FFFFFF"/>
        </w:rPr>
      </w:pPr>
      <w:r>
        <w:rPr>
          <w:spacing w:val="8"/>
          <w:shd w:val="clear" w:color="auto" w:fill="FFFFFF"/>
        </w:rPr>
        <w:t> </w:t>
      </w:r>
      <w:r w:rsidR="003A0984">
        <w:rPr>
          <w:spacing w:val="8"/>
          <w:shd w:val="clear" w:color="auto" w:fill="FFFFFF"/>
        </w:rPr>
        <w:t xml:space="preserve">A </w:t>
      </w:r>
      <w:r>
        <w:rPr>
          <w:spacing w:val="8"/>
          <w:shd w:val="clear" w:color="auto" w:fill="FFFFFF"/>
        </w:rPr>
        <w:t xml:space="preserve">principal limitação dos resultados é </w:t>
      </w:r>
      <w:r w:rsidR="003A0984">
        <w:rPr>
          <w:spacing w:val="8"/>
          <w:shd w:val="clear" w:color="auto" w:fill="FFFFFF"/>
        </w:rPr>
        <w:t>o</w:t>
      </w:r>
      <w:r>
        <w:rPr>
          <w:spacing w:val="8"/>
          <w:shd w:val="clear" w:color="auto" w:fill="FFFFFF"/>
        </w:rPr>
        <w:t xml:space="preserve"> </w:t>
      </w:r>
      <w:r w:rsidR="003A0984">
        <w:rPr>
          <w:spacing w:val="8"/>
          <w:shd w:val="clear" w:color="auto" w:fill="FFFFFF"/>
        </w:rPr>
        <w:t>volume reduzido</w:t>
      </w:r>
      <w:r>
        <w:rPr>
          <w:spacing w:val="8"/>
          <w:shd w:val="clear" w:color="auto" w:fill="FFFFFF"/>
        </w:rPr>
        <w:t xml:space="preserve"> de dados: 30 transações, das quais apenas 14 são multi-item. Embora este seja o tamanho razoável para o período de tempo e tamanho da empresa, limita o número de regras a serem extraídas, torna as métricas sensíveis a casos únicos e aumenta os valores de </w:t>
      </w:r>
      <w:r>
        <w:rPr>
          <w:i/>
          <w:iCs/>
          <w:spacing w:val="8"/>
          <w:shd w:val="clear" w:color="auto" w:fill="FFFFFF"/>
        </w:rPr>
        <w:t>lift</w:t>
      </w:r>
      <w:r>
        <w:rPr>
          <w:spacing w:val="8"/>
          <w:shd w:val="clear" w:color="auto" w:fill="FFFFFF"/>
        </w:rPr>
        <w:t xml:space="preserve"> de coocorrências raras (Seção 5.2). À medida que o histórico do distribuidor aumenta, esperamos que as estimativas sejam mais estáveis e mais robustas para as regras. </w:t>
      </w:r>
    </w:p>
    <w:p w:rsidR="00746746" w:rsidRPr="00233576" w:rsidRDefault="008F2AC4">
      <w:pPr>
        <w:ind w:firstLine="708"/>
      </w:pPr>
      <w:r>
        <w:t xml:space="preserve">Uma segunda limitação decorre de uma decisão de projeto deliberada (Seção 4.9): a restrição a regras de um item no antecedente e um no consequente. </w:t>
      </w:r>
      <w:r>
        <w:rPr>
          <w:spacing w:val="8"/>
          <w:shd w:val="clear" w:color="auto" w:fill="FFFFFF"/>
        </w:rPr>
        <w:t xml:space="preserve">Não conseguimos observar padrões legítimos onde três ou mais produtos foram comprados juntos. A generalização para </w:t>
      </w:r>
      <w:r w:rsidR="003A0984">
        <w:rPr>
          <w:i/>
          <w:iCs/>
        </w:rPr>
        <w:t>itemsets</w:t>
      </w:r>
      <w:r w:rsidR="003A0984">
        <w:t xml:space="preserve"> </w:t>
      </w:r>
      <w:r>
        <w:rPr>
          <w:spacing w:val="8"/>
          <w:shd w:val="clear" w:color="auto" w:fill="FFFFFF"/>
        </w:rPr>
        <w:t xml:space="preserve">de tamanho maior (total </w:t>
      </w:r>
      <w:r>
        <w:rPr>
          <w:i/>
          <w:iCs/>
          <w:spacing w:val="8"/>
          <w:shd w:val="clear" w:color="auto" w:fill="FFFFFF"/>
        </w:rPr>
        <w:t>Apriori</w:t>
      </w:r>
      <w:r>
        <w:rPr>
          <w:spacing w:val="8"/>
          <w:shd w:val="clear" w:color="auto" w:fill="FFFFFF"/>
        </w:rPr>
        <w:t xml:space="preserve"> ou FP-</w:t>
      </w:r>
      <w:r>
        <w:rPr>
          <w:i/>
          <w:iCs/>
          <w:spacing w:val="8"/>
          <w:shd w:val="clear" w:color="auto" w:fill="FFFFFF"/>
        </w:rPr>
        <w:t>Growth</w:t>
      </w:r>
      <w:r>
        <w:rPr>
          <w:spacing w:val="8"/>
          <w:shd w:val="clear" w:color="auto" w:fill="FFFFFF"/>
        </w:rPr>
        <w:t>) será incluída em trabalhos futuros no caso do volume de dados que seja viável.</w:t>
      </w:r>
    </w:p>
    <w:p w:rsidR="003A0984" w:rsidRDefault="008F2AC4" w:rsidP="003A0984">
      <w:pPr>
        <w:ind w:firstLine="708"/>
      </w:pPr>
      <w:r>
        <w:t xml:space="preserve">Por fim, o teto estrutural da </w:t>
      </w:r>
      <w:r>
        <w:rPr>
          <w:i/>
          <w:iCs/>
        </w:rPr>
        <w:t>Precision</w:t>
      </w:r>
      <w:r>
        <w:t xml:space="preserve"> imposto pelo esquema de ocultação de um único item (Seção 3.6.3) limita </w:t>
      </w:r>
      <w:r>
        <w:rPr>
          <w:spacing w:val="8"/>
        </w:rPr>
        <w:t>a comparação dos números absolutos deste trabalho com os de outros estudos que usaram abordagens diferentes para avaliar. Portanto,</w:t>
      </w:r>
      <w:r w:rsidR="003A0984">
        <w:rPr>
          <w:spacing w:val="8"/>
        </w:rPr>
        <w:t xml:space="preserve"> </w:t>
      </w:r>
      <w:r w:rsidR="003A0984" w:rsidRPr="003A0984">
        <w:rPr>
          <w:spacing w:val="8"/>
        </w:rPr>
        <w:t>a</w:t>
      </w:r>
      <w:r w:rsidRPr="003A0984">
        <w:rPr>
          <w:spacing w:val="8"/>
        </w:rPr>
        <w:t xml:space="preserve"> </w:t>
      </w:r>
      <w:r w:rsidR="003A0984" w:rsidRPr="003A0984">
        <w:t>interpretação privilegiou</w:t>
      </w:r>
      <w:r>
        <w:rPr>
          <w:spacing w:val="8"/>
        </w:rPr>
        <w:t xml:space="preserve"> </w:t>
      </w:r>
      <w:r>
        <w:rPr>
          <w:i/>
          <w:iCs/>
          <w:spacing w:val="8"/>
        </w:rPr>
        <w:t>Recall</w:t>
      </w:r>
      <w:r>
        <w:rPr>
          <w:spacing w:val="8"/>
        </w:rPr>
        <w:t xml:space="preserve"> e F1-</w:t>
      </w:r>
      <w:r>
        <w:rPr>
          <w:i/>
          <w:iCs/>
          <w:spacing w:val="8"/>
        </w:rPr>
        <w:t>Score</w:t>
      </w:r>
      <w:r>
        <w:rPr>
          <w:spacing w:val="8"/>
        </w:rPr>
        <w:t xml:space="preserve"> e context</w:t>
      </w:r>
      <w:r w:rsidR="003A0984">
        <w:rPr>
          <w:spacing w:val="8"/>
        </w:rPr>
        <w:t>ualizou</w:t>
      </w:r>
      <w:r>
        <w:rPr>
          <w:spacing w:val="8"/>
        </w:rPr>
        <w:t xml:space="preserve"> a </w:t>
      </w:r>
      <w:r>
        <w:rPr>
          <w:i/>
          <w:iCs/>
          <w:spacing w:val="8"/>
        </w:rPr>
        <w:t>Precision</w:t>
      </w:r>
      <w:r>
        <w:rPr>
          <w:spacing w:val="8"/>
        </w:rPr>
        <w:t xml:space="preserve"> à luz do seu limite teórico. Essas limitações </w:t>
      </w:r>
      <w:r w:rsidR="003A0984">
        <w:rPr>
          <w:spacing w:val="8"/>
        </w:rPr>
        <w:t>invalidam o estudo,</w:t>
      </w:r>
      <w:r>
        <w:rPr>
          <w:spacing w:val="8"/>
        </w:rPr>
        <w:t xml:space="preserve"> mas </w:t>
      </w:r>
      <w:r w:rsidR="003A0984">
        <w:t>delimitam com honestidade o seu alcance e apontam direções concretas de continuidade, retomadas na conclusão (Capítulo 6).</w:t>
      </w:r>
    </w:p>
    <w:p w:rsidR="00D26F30" w:rsidRDefault="00D26F30" w:rsidP="00D26F30">
      <w:pPr>
        <w:pStyle w:val="w7sjnrxzl6krnffuzhqe"/>
        <w:shd w:val="clear" w:color="auto" w:fill="FFFFFF"/>
        <w:spacing w:before="0" w:beforeAutospacing="0" w:after="0" w:afterAutospacing="0"/>
        <w:ind w:firstLine="708"/>
        <w:textAlignment w:val="baseline"/>
        <w:rPr>
          <w:rFonts w:ascii="Arial" w:hAnsi="Arial" w:cs="Arial"/>
          <w:spacing w:val="8"/>
        </w:rPr>
      </w:pPr>
    </w:p>
    <w:p w:rsidR="00746746" w:rsidRPr="00D26F30" w:rsidRDefault="008F2AC4" w:rsidP="00D26F30">
      <w:pPr>
        <w:pStyle w:val="Ttulo2"/>
      </w:pPr>
      <w:r w:rsidRPr="00D26F30">
        <w:t>6 CONCLUSÃO</w:t>
      </w:r>
    </w:p>
    <w:p w:rsidR="00E643CD" w:rsidRPr="00233576" w:rsidRDefault="008F2AC4" w:rsidP="00E643CD">
      <w:pPr>
        <w:ind w:firstLine="708"/>
        <w:rPr>
          <w:spacing w:val="8"/>
          <w:shd w:val="clear" w:color="auto" w:fill="FFFFFF"/>
        </w:rPr>
      </w:pPr>
      <w:r>
        <w:t xml:space="preserve">Este trabalho investigou </w:t>
      </w:r>
      <w:r>
        <w:rPr>
          <w:spacing w:val="8"/>
          <w:shd w:val="clear" w:color="auto" w:fill="FFFFFF"/>
        </w:rPr>
        <w:t xml:space="preserve">se é possível fazer recomendações de produtos úteis e estatisticamente relevantes para um pequeno distribuidor B2B usando regras de associação obtidas a partir do histórico de vendas, mesmo na ausência de um alto volume de transações. Para responder a essa pergunta, </w:t>
      </w:r>
      <w:r w:rsidR="00273C04">
        <w:t xml:space="preserve">foi desenvolvido e avaliado um sistema </w:t>
      </w:r>
      <w:r>
        <w:rPr>
          <w:spacing w:val="8"/>
          <w:shd w:val="clear" w:color="auto" w:fill="FFFFFF"/>
        </w:rPr>
        <w:t>com dados reais da Quasar Barber. Nesta seção, re</w:t>
      </w:r>
      <w:r w:rsidR="00273C04">
        <w:rPr>
          <w:spacing w:val="8"/>
          <w:shd w:val="clear" w:color="auto" w:fill="FFFFFF"/>
        </w:rPr>
        <w:t>toma</w:t>
      </w:r>
      <w:r>
        <w:rPr>
          <w:spacing w:val="8"/>
          <w:shd w:val="clear" w:color="auto" w:fill="FFFFFF"/>
        </w:rPr>
        <w:t xml:space="preserve"> as contribuições do estudo (Seção 6.1), </w:t>
      </w:r>
      <w:r w:rsidR="00273C04">
        <w:t xml:space="preserve">responde de forma direta à pergunta de pesquisa </w:t>
      </w:r>
      <w:r>
        <w:rPr>
          <w:spacing w:val="8"/>
          <w:shd w:val="clear" w:color="auto" w:fill="FFFFFF"/>
        </w:rPr>
        <w:t xml:space="preserve">(Seção 6.2) </w:t>
      </w:r>
      <w:r w:rsidR="00273C04">
        <w:t xml:space="preserve">e aponta os caminhos de continuidade </w:t>
      </w:r>
      <w:r>
        <w:rPr>
          <w:spacing w:val="8"/>
          <w:shd w:val="clear" w:color="auto" w:fill="FFFFFF"/>
        </w:rPr>
        <w:t>(Seção 6.3).</w:t>
      </w:r>
    </w:p>
    <w:p w:rsidR="00E643CD" w:rsidRPr="00233576" w:rsidRDefault="00E643CD" w:rsidP="00E643CD">
      <w:pPr>
        <w:spacing w:line="240" w:lineRule="auto"/>
        <w:rPr>
          <w:spacing w:val="8"/>
          <w:shd w:val="clear" w:color="auto" w:fill="FFFFFF"/>
        </w:rPr>
      </w:pPr>
    </w:p>
    <w:p w:rsidR="00746746" w:rsidRPr="00233576" w:rsidRDefault="008F2AC4" w:rsidP="00E643CD">
      <w:pPr>
        <w:pStyle w:val="Ttulo2"/>
      </w:pPr>
      <w:r>
        <w:t>6.1 Síntese das contribuições</w:t>
      </w:r>
    </w:p>
    <w:p w:rsidR="00273C04" w:rsidRDefault="00E643CD" w:rsidP="00273C04">
      <w:pPr>
        <w:ind w:firstLine="708"/>
      </w:pPr>
      <w:r>
        <w:rPr>
          <w:spacing w:val="8"/>
          <w:shd w:val="clear" w:color="auto" w:fill="FFFFFF"/>
        </w:rPr>
        <w:t>O trabalho produziu um artefato funcional e reproduzível, conforme o paradigma </w:t>
      </w:r>
      <w:r>
        <w:t xml:space="preserve">de </w:t>
      </w:r>
      <w:r>
        <w:rPr>
          <w:i/>
          <w:iCs/>
        </w:rPr>
        <w:t>Design Science Research</w:t>
      </w:r>
      <w:r>
        <w:t xml:space="preserve"> adotado no Capítulo 3. </w:t>
      </w:r>
      <w:r>
        <w:rPr>
          <w:spacing w:val="8"/>
          <w:shd w:val="clear" w:color="auto" w:fill="FFFFFF"/>
        </w:rPr>
        <w:t xml:space="preserve">O sistema abrange todas as etapas, desde o carregamento e pré-processamento de dados até a interface de consulta web (algoritmo de extração de regras, API REST e camada de validação). A arquitetura foi dimensionada para o tamanho de uma pequena empresa, </w:t>
      </w:r>
      <w:r w:rsidR="00273C04">
        <w:rPr>
          <w:spacing w:val="8"/>
          <w:shd w:val="clear" w:color="auto" w:fill="FFFFFF"/>
        </w:rPr>
        <w:t>com</w:t>
      </w:r>
      <w:r>
        <w:rPr>
          <w:spacing w:val="8"/>
          <w:shd w:val="clear" w:color="auto" w:fill="FFFFFF"/>
        </w:rPr>
        <w:t xml:space="preserve"> ferramentas gratuitas ou de baixo custo</w:t>
      </w:r>
      <w:r w:rsidR="00123678">
        <w:rPr>
          <w:spacing w:val="8"/>
          <w:shd w:val="clear" w:color="auto" w:fill="FFFFFF"/>
        </w:rPr>
        <w:t>,</w:t>
      </w:r>
      <w:r>
        <w:rPr>
          <w:spacing w:val="8"/>
          <w:shd w:val="clear" w:color="auto" w:fill="FFFFFF"/>
        </w:rPr>
        <w:t xml:space="preserve"> </w:t>
      </w:r>
      <w:r w:rsidR="00273C04">
        <w:t xml:space="preserve">e sem dependência de infraestrutura de </w:t>
      </w:r>
      <w:r w:rsidR="00273C04">
        <w:rPr>
          <w:i/>
          <w:iCs/>
        </w:rPr>
        <w:t>Big Data</w:t>
      </w:r>
      <w:r w:rsidR="00273C04">
        <w:t>.</w:t>
      </w:r>
    </w:p>
    <w:p w:rsidR="00746746" w:rsidRPr="00233576" w:rsidRDefault="008F2AC4">
      <w:pPr>
        <w:ind w:firstLine="708"/>
      </w:pPr>
      <w:r>
        <w:t xml:space="preserve">No plano empírico, </w:t>
      </w:r>
      <w:r>
        <w:rPr>
          <w:spacing w:val="8"/>
          <w:shd w:val="clear" w:color="auto" w:fill="FFFFFF"/>
        </w:rPr>
        <w:t>a aplicação em dados reais produziu 44 regras de associação a partir de 30 transações</w:t>
      </w:r>
      <w:r w:rsidR="004266CD">
        <w:rPr>
          <w:spacing w:val="8"/>
          <w:shd w:val="clear" w:color="auto" w:fill="FFFFFF"/>
        </w:rPr>
        <w:t>,</w:t>
      </w:r>
      <w:r>
        <w:rPr>
          <w:spacing w:val="8"/>
          <w:shd w:val="clear" w:color="auto" w:fill="FFFFFF"/>
        </w:rPr>
        <w:t xml:space="preserve"> com confiança média de 76,51% e </w:t>
      </w:r>
      <w:r>
        <w:rPr>
          <w:i/>
          <w:iCs/>
          <w:spacing w:val="8"/>
          <w:shd w:val="clear" w:color="auto" w:fill="FFFFFF"/>
        </w:rPr>
        <w:t>lift</w:t>
      </w:r>
      <w:r>
        <w:rPr>
          <w:spacing w:val="8"/>
          <w:shd w:val="clear" w:color="auto" w:fill="FFFFFF"/>
        </w:rPr>
        <w:t xml:space="preserve"> médio de 12,41.</w:t>
      </w:r>
      <w:r>
        <w:t xml:space="preserve"> </w:t>
      </w:r>
      <w:r>
        <w:rPr>
          <w:spacing w:val="8"/>
          <w:shd w:val="clear" w:color="auto" w:fill="FFFFFF"/>
        </w:rPr>
        <w:t xml:space="preserve">As regras mais populares são claramente consistentes com a prática comercial </w:t>
      </w:r>
      <w:r>
        <w:t xml:space="preserve">da distribuidora, ao agrupar produtos de uma mesma rotina de cuidado ou de uma mesma linha de marca. Isso indica que </w:t>
      </w:r>
      <w:r>
        <w:rPr>
          <w:spacing w:val="8"/>
          <w:shd w:val="clear" w:color="auto" w:fill="FFFFFF"/>
        </w:rPr>
        <w:t>algoritmo foi capaz de identificar relações reais de compra, não apenas coincidências para uma organização.</w:t>
      </w:r>
    </w:p>
    <w:p w:rsidR="00AC3801" w:rsidRPr="00233576" w:rsidRDefault="008F2AC4" w:rsidP="00AC3801">
      <w:pPr>
        <w:ind w:firstLine="708"/>
        <w:rPr>
          <w:spacing w:val="8"/>
          <w:shd w:val="clear" w:color="auto" w:fill="FFFFFF"/>
        </w:rPr>
      </w:pPr>
      <w:r>
        <w:t xml:space="preserve">O estudo também contribui no plano metodológico. Ao constatar que o </w:t>
      </w:r>
      <w:r>
        <w:rPr>
          <w:i/>
          <w:iCs/>
        </w:rPr>
        <w:t>holdout</w:t>
      </w:r>
      <w:r>
        <w:t xml:space="preserve"> 80/20 deixava apenas três transações avaliáveis, </w:t>
      </w:r>
      <w:r w:rsidR="00273C04">
        <w:rPr>
          <w:spacing w:val="8"/>
          <w:shd w:val="clear" w:color="auto" w:fill="FFFFFF"/>
        </w:rPr>
        <w:t xml:space="preserve">o </w:t>
      </w:r>
      <w:r>
        <w:rPr>
          <w:spacing w:val="8"/>
          <w:shd w:val="clear" w:color="auto" w:fill="FFFFFF"/>
        </w:rPr>
        <w:t xml:space="preserve">estudo também contribui no nível metodológico. Uma vez que </w:t>
      </w:r>
      <w:r w:rsidR="00273C04">
        <w:rPr>
          <w:spacing w:val="8"/>
          <w:shd w:val="clear" w:color="auto" w:fill="FFFFFF"/>
        </w:rPr>
        <w:t>descobre</w:t>
      </w:r>
      <w:r>
        <w:rPr>
          <w:spacing w:val="8"/>
          <w:shd w:val="clear" w:color="auto" w:fill="FFFFFF"/>
        </w:rPr>
        <w:t xml:space="preserve"> que a retenção 80/20 deixou apenas três transações avaliadas, o trabalho adotou a validação cruzada </w:t>
      </w:r>
      <w:proofErr w:type="spellStart"/>
      <w:r>
        <w:rPr>
          <w:i/>
          <w:iCs/>
          <w:spacing w:val="8"/>
          <w:shd w:val="clear" w:color="auto" w:fill="FFFFFF"/>
        </w:rPr>
        <w:t>Leave</w:t>
      </w:r>
      <w:proofErr w:type="spellEnd"/>
      <w:r>
        <w:rPr>
          <w:i/>
          <w:iCs/>
          <w:spacing w:val="8"/>
          <w:shd w:val="clear" w:color="auto" w:fill="FFFFFF"/>
        </w:rPr>
        <w:t>-</w:t>
      </w:r>
      <w:proofErr w:type="spellStart"/>
      <w:r>
        <w:rPr>
          <w:i/>
          <w:iCs/>
          <w:spacing w:val="8"/>
          <w:shd w:val="clear" w:color="auto" w:fill="FFFFFF"/>
        </w:rPr>
        <w:t>One</w:t>
      </w:r>
      <w:proofErr w:type="spellEnd"/>
      <w:r>
        <w:rPr>
          <w:i/>
          <w:iCs/>
          <w:spacing w:val="8"/>
          <w:shd w:val="clear" w:color="auto" w:fill="FFFFFF"/>
        </w:rPr>
        <w:t>-Out</w:t>
      </w:r>
      <w:r>
        <w:rPr>
          <w:spacing w:val="8"/>
          <w:shd w:val="clear" w:color="auto" w:fill="FFFFFF"/>
        </w:rPr>
        <w:t xml:space="preserve"> como a abordagem principal e documentou, com números, por que isso é mais apropriado para conjuntos pequenos. A discussão sobre o teto estrutural da Precision, que é fixado em 1/N ≈ 0,33 ao ocultar um item, também é um registro útil, pois explica como interpretar as métricas sem confundir uma limitação do design de avaliação com baixa qualidade das recomendações.</w:t>
      </w:r>
    </w:p>
    <w:p w:rsidR="00746746" w:rsidRPr="00233576" w:rsidRDefault="008F2AC4" w:rsidP="00AC3801">
      <w:pPr>
        <w:pStyle w:val="Ttulo2"/>
      </w:pPr>
      <w:r>
        <w:t>6.2 Resposta à pergunta de pesquisa</w:t>
      </w:r>
    </w:p>
    <w:p w:rsidR="00AC3801" w:rsidRPr="00233576" w:rsidRDefault="00AC3801">
      <w:pPr>
        <w:ind w:firstLine="708"/>
        <w:rPr>
          <w:spacing w:val="8"/>
          <w:shd w:val="clear" w:color="auto" w:fill="FFFFFF"/>
        </w:rPr>
      </w:pPr>
      <w:r>
        <w:rPr>
          <w:spacing w:val="8"/>
          <w:shd w:val="clear" w:color="auto" w:fill="FFFFFF"/>
        </w:rPr>
        <w:t xml:space="preserve"> A questão que orientou este trabalho foi se regras de associação sozinhas podem produzir recomendações significativas em um cenário B2B de baixo volume. A resposta é afirmativa, com algumas ressalvas. </w:t>
      </w:r>
    </w:p>
    <w:p w:rsidR="00AC3801" w:rsidRPr="00233576" w:rsidRDefault="00AC3801">
      <w:pPr>
        <w:spacing w:line="240" w:lineRule="auto"/>
        <w:rPr>
          <w:spacing w:val="8"/>
          <w:shd w:val="clear" w:color="auto" w:fill="FFFFFF"/>
        </w:rPr>
      </w:pPr>
    </w:p>
    <w:p w:rsidR="00AC3801" w:rsidRPr="00233576" w:rsidRDefault="00AC3801" w:rsidP="00AC3801">
      <w:pPr>
        <w:ind w:firstLine="708"/>
      </w:pPr>
      <w:r>
        <w:rPr>
          <w:spacing w:val="8"/>
          <w:shd w:val="clear" w:color="auto" w:fill="FFFFFF"/>
        </w:rPr>
        <w:lastRenderedPageBreak/>
        <w:t xml:space="preserve">As evidências favorecem a hipótese H1. As regras preservadas mostraram um </w:t>
      </w:r>
      <w:r>
        <w:rPr>
          <w:i/>
          <w:iCs/>
          <w:spacing w:val="8"/>
          <w:shd w:val="clear" w:color="auto" w:fill="FFFFFF"/>
        </w:rPr>
        <w:t>lift</w:t>
      </w:r>
      <w:r>
        <w:rPr>
          <w:spacing w:val="8"/>
          <w:shd w:val="clear" w:color="auto" w:fill="FFFFFF"/>
        </w:rPr>
        <w:t xml:space="preserve"> acima de 1,0, o que teria desqualificado a hipótese de coocorrência aleatória</w:t>
      </w:r>
      <w:r w:rsidR="004266CD">
        <w:rPr>
          <w:spacing w:val="8"/>
          <w:shd w:val="clear" w:color="auto" w:fill="FFFFFF"/>
        </w:rPr>
        <w:t>,</w:t>
      </w:r>
      <w:r>
        <w:rPr>
          <w:spacing w:val="8"/>
          <w:shd w:val="clear" w:color="auto" w:fill="FFFFFF"/>
        </w:rPr>
        <w:t xml:space="preserve"> e o sistema recuperou o produto oculto em 16 de 36 </w:t>
      </w:r>
      <w:proofErr w:type="spellStart"/>
      <w:r>
        <w:rPr>
          <w:spacing w:val="8"/>
          <w:shd w:val="clear" w:color="auto" w:fill="FFFFFF"/>
        </w:rPr>
        <w:t>subtestes</w:t>
      </w:r>
      <w:proofErr w:type="spellEnd"/>
      <w:r>
        <w:rPr>
          <w:spacing w:val="8"/>
          <w:shd w:val="clear" w:color="auto" w:fill="FFFFFF"/>
        </w:rPr>
        <w:t xml:space="preserve"> de validação cruzada, um </w:t>
      </w:r>
      <w:r>
        <w:rPr>
          <w:i/>
          <w:iCs/>
        </w:rPr>
        <w:t>Recall</w:t>
      </w:r>
      <w:r>
        <w:rPr>
          <w:spacing w:val="8"/>
          <w:shd w:val="clear" w:color="auto" w:fill="FFFFFF"/>
        </w:rPr>
        <w:t xml:space="preserve"> de 44,44%. Para um conjunto sem notas de produtos e sem uma matriz densa de usuário-item</w:t>
      </w:r>
      <w:r w:rsidR="004266CD">
        <w:rPr>
          <w:spacing w:val="8"/>
          <w:shd w:val="clear" w:color="auto" w:fill="FFFFFF"/>
        </w:rPr>
        <w:t>,</w:t>
      </w:r>
      <w:r>
        <w:rPr>
          <w:spacing w:val="8"/>
          <w:shd w:val="clear" w:color="auto" w:fill="FFFFFF"/>
        </w:rPr>
        <w:t xml:space="preserve"> onde o filtro colaborativo clássico não funciona, isso </w:t>
      </w:r>
      <w:r>
        <w:t>sustenta a viabilidade da abordagem</w:t>
      </w:r>
      <w:r>
        <w:rPr>
          <w:spacing w:val="8"/>
          <w:shd w:val="clear" w:color="auto" w:fill="FFFFFF"/>
        </w:rPr>
        <w:t xml:space="preserve">. As regras também não são apenas sobre o número de vendas, mas os pares com o maior </w:t>
      </w:r>
      <w:r>
        <w:rPr>
          <w:i/>
          <w:iCs/>
          <w:spacing w:val="8"/>
          <w:shd w:val="clear" w:color="auto" w:fill="FFFFFF"/>
        </w:rPr>
        <w:t>lift</w:t>
      </w:r>
      <w:r>
        <w:rPr>
          <w:spacing w:val="8"/>
          <w:shd w:val="clear" w:color="auto" w:fill="FFFFFF"/>
        </w:rPr>
        <w:t xml:space="preserve"> não coincidem com os produtos de maior volume individual, o que enfraquece a hipótese nula de que </w:t>
      </w:r>
      <w:r>
        <w:t xml:space="preserve">um </w:t>
      </w:r>
      <w:r>
        <w:rPr>
          <w:i/>
          <w:iCs/>
        </w:rPr>
        <w:t>baseline</w:t>
      </w:r>
      <w:r>
        <w:t xml:space="preserve"> de popularidade bastaria.</w:t>
      </w:r>
    </w:p>
    <w:p w:rsidR="00746746" w:rsidRPr="00233576" w:rsidRDefault="00AC3801" w:rsidP="00146727">
      <w:pPr>
        <w:ind w:firstLine="708"/>
      </w:pPr>
      <w:r>
        <w:rPr>
          <w:spacing w:val="8"/>
          <w:shd w:val="clear" w:color="auto" w:fill="FFFFFF"/>
        </w:rPr>
        <w:t>A ressalva é a escala. A conclusão se</w:t>
      </w:r>
      <w:r w:rsidR="004266CD">
        <w:rPr>
          <w:spacing w:val="8"/>
          <w:shd w:val="clear" w:color="auto" w:fill="FFFFFF"/>
        </w:rPr>
        <w:t xml:space="preserve"> baseia em</w:t>
      </w:r>
      <w:r>
        <w:rPr>
          <w:spacing w:val="8"/>
          <w:shd w:val="clear" w:color="auto" w:fill="FFFFFF"/>
        </w:rPr>
        <w:t xml:space="preserve"> 14 transações de múltiplos itens para mostrar que o método realmente funciona, mas não autoriza uma generalização estatística ampla. O baixo suporte das regras e como o valor do </w:t>
      </w:r>
      <w:r>
        <w:rPr>
          <w:i/>
          <w:iCs/>
          <w:spacing w:val="8"/>
          <w:shd w:val="clear" w:color="auto" w:fill="FFFFFF"/>
        </w:rPr>
        <w:t>lift</w:t>
      </w:r>
      <w:r>
        <w:rPr>
          <w:spacing w:val="8"/>
          <w:shd w:val="clear" w:color="auto" w:fill="FFFFFF"/>
        </w:rPr>
        <w:t xml:space="preserve"> dessas coocorrências raras aumenta reforça que as recomendações devem ser tratadas como suporte à decisão para a equipe de vendas, não como prescrições automáticas.</w:t>
      </w:r>
    </w:p>
    <w:p w:rsidR="00746746" w:rsidRPr="00233576" w:rsidRDefault="008F2AC4">
      <w:pPr>
        <w:pStyle w:val="Ttulo2"/>
      </w:pPr>
      <w:r>
        <w:t>6.3 Trabalhos futuros</w:t>
      </w:r>
    </w:p>
    <w:p w:rsidR="00146727" w:rsidRPr="00233576" w:rsidRDefault="00146727">
      <w:pPr>
        <w:ind w:firstLine="708"/>
        <w:rPr>
          <w:spacing w:val="8"/>
          <w:shd w:val="clear" w:color="auto" w:fill="FFFFFF"/>
        </w:rPr>
      </w:pPr>
      <w:r>
        <w:rPr>
          <w:spacing w:val="8"/>
          <w:shd w:val="clear" w:color="auto" w:fill="FFFFFF"/>
        </w:rPr>
        <w:t xml:space="preserve">O escopo do estudo é a continuação mais natural deles. O primeiro é o acúmulo de mais dados. À medida que a história da Quasar Barber continua, espera-se métricas mais robustas e um suporte mais sólido para as regras. Isso levaria a uma reavaliação muito mais segura dos limiares de confiança e suporte. O segundo é a generalização do algoritmo para </w:t>
      </w:r>
      <w:r>
        <w:rPr>
          <w:i/>
          <w:iCs/>
        </w:rPr>
        <w:t>itemsets</w:t>
      </w:r>
      <w:r>
        <w:rPr>
          <w:spacing w:val="8"/>
          <w:shd w:val="clear" w:color="auto" w:fill="FFFFFF"/>
        </w:rPr>
        <w:t xml:space="preserve"> de maior tamanho. A restrição a regras de itens um-para-um foi </w:t>
      </w:r>
      <w:r>
        <w:t>decisão consciente, justificada pelo volume atual</w:t>
      </w:r>
      <w:r w:rsidR="00AD6DC3">
        <w:t xml:space="preserve"> </w:t>
      </w:r>
      <w:r>
        <w:t xml:space="preserve">(Seção 4.9). </w:t>
      </w:r>
      <w:r>
        <w:rPr>
          <w:spacing w:val="8"/>
          <w:shd w:val="clear" w:color="auto" w:fill="FFFFFF"/>
        </w:rPr>
        <w:t xml:space="preserve"> Com um conjunto maior, valeria a pena implementar todo o </w:t>
      </w:r>
      <w:r w:rsidRPr="00AD6DC3">
        <w:rPr>
          <w:i/>
          <w:iCs/>
          <w:spacing w:val="8"/>
          <w:shd w:val="clear" w:color="auto" w:fill="FFFFFF"/>
        </w:rPr>
        <w:t>Apriori</w:t>
      </w:r>
      <w:r>
        <w:rPr>
          <w:spacing w:val="8"/>
          <w:shd w:val="clear" w:color="auto" w:fill="FFFFFF"/>
        </w:rPr>
        <w:t xml:space="preserve"> ou </w:t>
      </w:r>
      <w:r w:rsidRPr="00AD6DC3">
        <w:rPr>
          <w:i/>
          <w:iCs/>
          <w:spacing w:val="8"/>
          <w:shd w:val="clear" w:color="auto" w:fill="FFFFFF"/>
        </w:rPr>
        <w:t>FP-Growth</w:t>
      </w:r>
      <w:r>
        <w:rPr>
          <w:spacing w:val="8"/>
          <w:shd w:val="clear" w:color="auto" w:fill="FFFFFF"/>
        </w:rPr>
        <w:t xml:space="preserve"> para ver se há padrões de compra de três ou mais produtos juntos. </w:t>
      </w:r>
    </w:p>
    <w:p w:rsidR="00146727" w:rsidRPr="00233576" w:rsidRDefault="00146727">
      <w:pPr>
        <w:ind w:firstLine="708"/>
      </w:pPr>
      <w:r>
        <w:rPr>
          <w:spacing w:val="8"/>
          <w:shd w:val="clear" w:color="auto" w:fill="FFFFFF"/>
        </w:rPr>
        <w:t>O terceiro</w:t>
      </w:r>
      <w:r w:rsidR="004266CD">
        <w:rPr>
          <w:spacing w:val="8"/>
          <w:shd w:val="clear" w:color="auto" w:fill="FFFFFF"/>
        </w:rPr>
        <w:t xml:space="preserve"> é</w:t>
      </w:r>
      <w:r>
        <w:rPr>
          <w:spacing w:val="8"/>
          <w:shd w:val="clear" w:color="auto" w:fill="FFFFFF"/>
        </w:rPr>
        <w:t xml:space="preserve"> </w:t>
      </w:r>
      <w:r>
        <w:t>a colocação do sistema em produção</w:t>
      </w:r>
      <w:r>
        <w:rPr>
          <w:spacing w:val="8"/>
          <w:shd w:val="clear" w:color="auto" w:fill="FFFFFF"/>
        </w:rPr>
        <w:t>, integrado ao fluxo de vendas do distribuidor, para que as recomendações sejam entregues à equipe no momento do pedido. É a partir daí que uma avaliação de impacto real do sistema por meio de um teste A/B</w:t>
      </w:r>
      <w:r w:rsidR="004266CD">
        <w:rPr>
          <w:spacing w:val="8"/>
          <w:shd w:val="clear" w:color="auto" w:fill="FFFFFF"/>
        </w:rPr>
        <w:t>,</w:t>
      </w:r>
      <w:r>
        <w:rPr>
          <w:spacing w:val="8"/>
          <w:shd w:val="clear" w:color="auto" w:fill="FFFFFF"/>
        </w:rPr>
        <w:t xml:space="preserve"> começa a se abrir e comparar o </w:t>
      </w:r>
      <w:r w:rsidRPr="00AD6DC3">
        <w:rPr>
          <w:i/>
          <w:iCs/>
          <w:spacing w:val="8"/>
          <w:shd w:val="clear" w:color="auto" w:fill="FFFFFF"/>
        </w:rPr>
        <w:t>ticket</w:t>
      </w:r>
      <w:r>
        <w:rPr>
          <w:spacing w:val="8"/>
          <w:shd w:val="clear" w:color="auto" w:fill="FFFFFF"/>
        </w:rPr>
        <w:t xml:space="preserve"> médio dos pedidos apoiados por recomendações com aqueles sem elas. Essa medida fecharia a lacuna entre a relevância estatística verificada neste trabalho e o efeito econômico que motivou a pesquisa.</w:t>
      </w:r>
    </w:p>
    <w:p w:rsidR="00746746" w:rsidRDefault="008F2AC4">
      <w:pPr>
        <w:pStyle w:val="Ttulo1"/>
        <w:jc w:val="center"/>
      </w:pPr>
      <w:r>
        <w:lastRenderedPageBreak/>
        <w:t>REFERÊNCIAS</w:t>
      </w:r>
    </w:p>
    <w:p w:rsidR="00746746" w:rsidRDefault="008F2AC4">
      <w:pPr>
        <w:spacing w:after="240" w:line="240" w:lineRule="auto"/>
        <w:jc w:val="left"/>
      </w:pPr>
      <w:r>
        <w:t xml:space="preserve">ADOMAVICIUS, G.; TUZHILIN, A. </w:t>
      </w:r>
      <w:proofErr w:type="spellStart"/>
      <w:r>
        <w:t>Toward</w:t>
      </w:r>
      <w:proofErr w:type="spellEnd"/>
      <w:r>
        <w:t xml:space="preserve"> </w:t>
      </w:r>
      <w:proofErr w:type="spellStart"/>
      <w:r>
        <w:t>the</w:t>
      </w:r>
      <w:proofErr w:type="spellEnd"/>
      <w:r>
        <w:t xml:space="preserve"> </w:t>
      </w:r>
      <w:proofErr w:type="spellStart"/>
      <w:r>
        <w:t>next</w:t>
      </w:r>
      <w:proofErr w:type="spellEnd"/>
      <w:r>
        <w:t xml:space="preserve"> </w:t>
      </w:r>
      <w:proofErr w:type="spellStart"/>
      <w:r>
        <w:t>generation</w:t>
      </w:r>
      <w:proofErr w:type="spellEnd"/>
      <w:r>
        <w:t xml:space="preserve"> </w:t>
      </w:r>
      <w:proofErr w:type="spellStart"/>
      <w:r>
        <w:t>of</w:t>
      </w:r>
      <w:proofErr w:type="spellEnd"/>
      <w:r>
        <w:t xml:space="preserve"> </w:t>
      </w:r>
      <w:proofErr w:type="spellStart"/>
      <w:r>
        <w:t>recommender</w:t>
      </w:r>
      <w:proofErr w:type="spellEnd"/>
      <w:r>
        <w:t xml:space="preserve"> systems: a survey </w:t>
      </w:r>
      <w:proofErr w:type="spellStart"/>
      <w:r>
        <w:t>of</w:t>
      </w:r>
      <w:proofErr w:type="spellEnd"/>
      <w:r>
        <w:t xml:space="preserve"> </w:t>
      </w:r>
      <w:proofErr w:type="spellStart"/>
      <w:r>
        <w:t>the</w:t>
      </w:r>
      <w:proofErr w:type="spellEnd"/>
      <w:r>
        <w:t xml:space="preserve"> </w:t>
      </w:r>
      <w:proofErr w:type="spellStart"/>
      <w:r>
        <w:t>state-of-the-art</w:t>
      </w:r>
      <w:proofErr w:type="spellEnd"/>
      <w:r>
        <w:t xml:space="preserve"> </w:t>
      </w:r>
      <w:proofErr w:type="spellStart"/>
      <w:r>
        <w:t>and</w:t>
      </w:r>
      <w:proofErr w:type="spellEnd"/>
      <w:r>
        <w:t xml:space="preserve"> </w:t>
      </w:r>
      <w:proofErr w:type="spellStart"/>
      <w:r>
        <w:t>possible</w:t>
      </w:r>
      <w:proofErr w:type="spellEnd"/>
      <w:r>
        <w:t xml:space="preserve"> </w:t>
      </w:r>
      <w:proofErr w:type="spellStart"/>
      <w:r>
        <w:t>extensions</w:t>
      </w:r>
      <w:proofErr w:type="spellEnd"/>
      <w:r>
        <w:t xml:space="preserve">.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w:t>
      </w:r>
      <w:proofErr w:type="spellStart"/>
      <w:r>
        <w:rPr>
          <w:i/>
          <w:iCs/>
        </w:rPr>
        <w:t>Knowledge</w:t>
      </w:r>
      <w:proofErr w:type="spellEnd"/>
      <w:r>
        <w:rPr>
          <w:i/>
          <w:iCs/>
        </w:rPr>
        <w:t xml:space="preserve"> </w:t>
      </w:r>
      <w:proofErr w:type="spellStart"/>
      <w:r>
        <w:rPr>
          <w:i/>
          <w:iCs/>
        </w:rPr>
        <w:t>and</w:t>
      </w:r>
      <w:proofErr w:type="spellEnd"/>
      <w:r>
        <w:rPr>
          <w:i/>
          <w:iCs/>
        </w:rPr>
        <w:t xml:space="preserve"> Data </w:t>
      </w:r>
      <w:proofErr w:type="spellStart"/>
      <w:r>
        <w:rPr>
          <w:i/>
          <w:iCs/>
        </w:rPr>
        <w:t>Engineering</w:t>
      </w:r>
      <w:proofErr w:type="spellEnd"/>
      <w:r>
        <w:t>, v. 17, n. 6, p. 734-749, 2005.</w:t>
      </w:r>
    </w:p>
    <w:p w:rsidR="00746746" w:rsidRDefault="008F2AC4">
      <w:pPr>
        <w:spacing w:after="240" w:line="240" w:lineRule="auto"/>
        <w:jc w:val="left"/>
      </w:pPr>
      <w:r>
        <w:t xml:space="preserve">AGGARWAL, C. C. </w:t>
      </w:r>
      <w:proofErr w:type="spellStart"/>
      <w:r>
        <w:rPr>
          <w:i/>
          <w:iCs/>
        </w:rPr>
        <w:t>Recommender</w:t>
      </w:r>
      <w:proofErr w:type="spellEnd"/>
      <w:r>
        <w:rPr>
          <w:i/>
          <w:iCs/>
        </w:rPr>
        <w:t xml:space="preserve"> systems</w:t>
      </w:r>
      <w:r>
        <w:t xml:space="preserve">: </w:t>
      </w:r>
      <w:proofErr w:type="spellStart"/>
      <w:r>
        <w:t>the</w:t>
      </w:r>
      <w:proofErr w:type="spellEnd"/>
      <w:r>
        <w:t xml:space="preserve"> </w:t>
      </w:r>
      <w:proofErr w:type="spellStart"/>
      <w:r>
        <w:t>textbook</w:t>
      </w:r>
      <w:proofErr w:type="spellEnd"/>
      <w:r>
        <w:t xml:space="preserve">. </w:t>
      </w:r>
      <w:proofErr w:type="spellStart"/>
      <w:r>
        <w:t>Cham</w:t>
      </w:r>
      <w:proofErr w:type="spellEnd"/>
      <w:r>
        <w:t>: Springer, 2016.</w:t>
      </w:r>
    </w:p>
    <w:p w:rsidR="00746746" w:rsidRDefault="008F2AC4">
      <w:pPr>
        <w:spacing w:after="240" w:line="240" w:lineRule="auto"/>
        <w:jc w:val="left"/>
      </w:pPr>
      <w:r>
        <w:t xml:space="preserve">AGRAWAL, R.; IMIELIŃSKI, T.; SWAMI, A. Mining </w:t>
      </w:r>
      <w:proofErr w:type="spellStart"/>
      <w:r>
        <w:t>association</w:t>
      </w:r>
      <w:proofErr w:type="spellEnd"/>
      <w:r>
        <w:t xml:space="preserve"> </w:t>
      </w:r>
      <w:proofErr w:type="spellStart"/>
      <w:r>
        <w:t>rules</w:t>
      </w:r>
      <w:proofErr w:type="spellEnd"/>
      <w:r>
        <w:t xml:space="preserve"> </w:t>
      </w:r>
      <w:proofErr w:type="spellStart"/>
      <w:r>
        <w:t>between</w:t>
      </w:r>
      <w:proofErr w:type="spellEnd"/>
      <w:r>
        <w:t xml:space="preserve"> sets </w:t>
      </w:r>
      <w:proofErr w:type="spellStart"/>
      <w:r>
        <w:t>of</w:t>
      </w:r>
      <w:proofErr w:type="spellEnd"/>
      <w:r>
        <w:t xml:space="preserve"> </w:t>
      </w:r>
      <w:proofErr w:type="spellStart"/>
      <w:r>
        <w:t>items</w:t>
      </w:r>
      <w:proofErr w:type="spellEnd"/>
      <w:r>
        <w:t xml:space="preserve"> in </w:t>
      </w:r>
      <w:proofErr w:type="spellStart"/>
      <w:r>
        <w:t>large</w:t>
      </w:r>
      <w:proofErr w:type="spellEnd"/>
      <w:r>
        <w:t xml:space="preserve"> </w:t>
      </w:r>
      <w:proofErr w:type="spellStart"/>
      <w:r>
        <w:t>databases</w:t>
      </w:r>
      <w:proofErr w:type="spellEnd"/>
      <w:r>
        <w:t xml:space="preserve">. In: ACM SIGMOD INTERNATIONAL CONFERENCE ON MANAGEMENT OF DATA, 1993, Washington, D.C. </w:t>
      </w:r>
      <w:proofErr w:type="spellStart"/>
      <w:r>
        <w:rPr>
          <w:i/>
          <w:iCs/>
        </w:rPr>
        <w:t>Proceedings</w:t>
      </w:r>
      <w:proofErr w:type="spellEnd"/>
      <w:r>
        <w:t xml:space="preserve"> [...]. New York: ACM, 1993. p. 207-216.</w:t>
      </w:r>
    </w:p>
    <w:p w:rsidR="00746746" w:rsidRDefault="008F2AC4">
      <w:pPr>
        <w:spacing w:after="240" w:line="240" w:lineRule="auto"/>
        <w:jc w:val="left"/>
      </w:pPr>
      <w:r>
        <w:t xml:space="preserve">AGRAWAL, R.; SRIKANT, R. Fast </w:t>
      </w:r>
      <w:proofErr w:type="spellStart"/>
      <w:r>
        <w:t>algorithms</w:t>
      </w:r>
      <w:proofErr w:type="spellEnd"/>
      <w:r>
        <w:t xml:space="preserve"> for mining </w:t>
      </w:r>
      <w:proofErr w:type="spellStart"/>
      <w:r>
        <w:t>association</w:t>
      </w:r>
      <w:proofErr w:type="spellEnd"/>
      <w:r>
        <w:t xml:space="preserve"> </w:t>
      </w:r>
      <w:proofErr w:type="spellStart"/>
      <w:r>
        <w:t>rules</w:t>
      </w:r>
      <w:proofErr w:type="spellEnd"/>
      <w:r>
        <w:t xml:space="preserve">. In: INTERNATIONAL CONFERENCE ON VERY LARGE DATA BASES (VLDB), 20., 1994, Santiago, Chile. </w:t>
      </w:r>
      <w:proofErr w:type="spellStart"/>
      <w:r>
        <w:rPr>
          <w:i/>
          <w:iCs/>
        </w:rPr>
        <w:t>Proceedings</w:t>
      </w:r>
      <w:proofErr w:type="spellEnd"/>
      <w:r>
        <w:t xml:space="preserve"> [...]. San Francisco: Morgan Kaufmann, 1994. p. 487-499.</w:t>
      </w:r>
    </w:p>
    <w:p w:rsidR="00746746" w:rsidRDefault="008F2AC4">
      <w:pPr>
        <w:spacing w:after="240" w:line="240" w:lineRule="auto"/>
        <w:jc w:val="left"/>
      </w:pPr>
      <w:r>
        <w:t xml:space="preserve">BRIN, S.; MOTWANI, R.; ULLMAN, J. D.; TSUR, S. </w:t>
      </w:r>
      <w:proofErr w:type="spellStart"/>
      <w:r>
        <w:t>Dynamic</w:t>
      </w:r>
      <w:proofErr w:type="spellEnd"/>
      <w:r>
        <w:t xml:space="preserve"> </w:t>
      </w:r>
      <w:r>
        <w:rPr>
          <w:i/>
          <w:iCs/>
        </w:rPr>
        <w:t>itemset</w:t>
      </w:r>
      <w:r>
        <w:t xml:space="preserve"> </w:t>
      </w:r>
      <w:proofErr w:type="spellStart"/>
      <w:r>
        <w:t>counting</w:t>
      </w:r>
      <w:proofErr w:type="spellEnd"/>
      <w:r>
        <w:t xml:space="preserve"> </w:t>
      </w:r>
      <w:proofErr w:type="spellStart"/>
      <w:r>
        <w:t>and</w:t>
      </w:r>
      <w:proofErr w:type="spellEnd"/>
      <w:r>
        <w:t xml:space="preserve"> </w:t>
      </w:r>
      <w:proofErr w:type="spellStart"/>
      <w:r>
        <w:t>implication</w:t>
      </w:r>
      <w:proofErr w:type="spellEnd"/>
      <w:r>
        <w:t xml:space="preserve"> </w:t>
      </w:r>
      <w:proofErr w:type="spellStart"/>
      <w:r>
        <w:t>rules</w:t>
      </w:r>
      <w:proofErr w:type="spellEnd"/>
      <w:r>
        <w:t xml:space="preserve"> for </w:t>
      </w:r>
      <w:proofErr w:type="spellStart"/>
      <w:r>
        <w:t>market</w:t>
      </w:r>
      <w:proofErr w:type="spellEnd"/>
      <w:r>
        <w:t xml:space="preserve"> </w:t>
      </w:r>
      <w:proofErr w:type="spellStart"/>
      <w:r>
        <w:t>basket</w:t>
      </w:r>
      <w:proofErr w:type="spellEnd"/>
      <w:r>
        <w:t xml:space="preserve"> data. In: ACM SIGMOD INTERNATIONAL CONFERENCE ON MANAGEMENT OF DATA, 1997, Tucson. </w:t>
      </w:r>
      <w:proofErr w:type="spellStart"/>
      <w:r>
        <w:rPr>
          <w:i/>
          <w:iCs/>
        </w:rPr>
        <w:t>Proceedings</w:t>
      </w:r>
      <w:proofErr w:type="spellEnd"/>
      <w:r>
        <w:t xml:space="preserve"> [...]. New York: ACM, 1997. p. 255-264.</w:t>
      </w:r>
    </w:p>
    <w:p w:rsidR="00746746" w:rsidRDefault="008F2AC4">
      <w:pPr>
        <w:spacing w:after="240" w:line="240" w:lineRule="auto"/>
        <w:jc w:val="left"/>
      </w:pPr>
      <w:r>
        <w:t xml:space="preserve">GIL, A. C. </w:t>
      </w:r>
      <w:r>
        <w:rPr>
          <w:i/>
          <w:iCs/>
        </w:rPr>
        <w:t>Como elaborar projetos de pesquisa</w:t>
      </w:r>
      <w:r>
        <w:t>. 6. ed. São Paulo: Atlas, 2017.</w:t>
      </w:r>
    </w:p>
    <w:p w:rsidR="00746746" w:rsidRDefault="008F2AC4">
      <w:pPr>
        <w:spacing w:after="240" w:line="240" w:lineRule="auto"/>
        <w:jc w:val="left"/>
      </w:pPr>
      <w:r>
        <w:t xml:space="preserve">HAHSLER, M.; GRÜN, B.; HORNIK, K. </w:t>
      </w:r>
      <w:proofErr w:type="spellStart"/>
      <w:r>
        <w:t>arules</w:t>
      </w:r>
      <w:proofErr w:type="spellEnd"/>
      <w:r>
        <w:t xml:space="preserve"> — a </w:t>
      </w:r>
      <w:proofErr w:type="spellStart"/>
      <w:r>
        <w:t>computational</w:t>
      </w:r>
      <w:proofErr w:type="spellEnd"/>
      <w:r>
        <w:t xml:space="preserve"> </w:t>
      </w:r>
      <w:proofErr w:type="spellStart"/>
      <w:r>
        <w:t>environment</w:t>
      </w:r>
      <w:proofErr w:type="spellEnd"/>
      <w:r>
        <w:t xml:space="preserve"> for mining </w:t>
      </w:r>
      <w:proofErr w:type="spellStart"/>
      <w:r>
        <w:t>association</w:t>
      </w:r>
      <w:proofErr w:type="spellEnd"/>
      <w:r>
        <w:t xml:space="preserve"> </w:t>
      </w:r>
      <w:proofErr w:type="spellStart"/>
      <w:r>
        <w:t>rules</w:t>
      </w:r>
      <w:proofErr w:type="spellEnd"/>
      <w:r>
        <w:t xml:space="preserve"> </w:t>
      </w:r>
      <w:proofErr w:type="spellStart"/>
      <w:r>
        <w:t>and</w:t>
      </w:r>
      <w:proofErr w:type="spellEnd"/>
      <w:r>
        <w:t xml:space="preserve"> </w:t>
      </w:r>
      <w:proofErr w:type="spellStart"/>
      <w:r>
        <w:t>frequent</w:t>
      </w:r>
      <w:proofErr w:type="spellEnd"/>
      <w:r>
        <w:t xml:space="preserve"> item sets.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Statistical</w:t>
      </w:r>
      <w:proofErr w:type="spellEnd"/>
      <w:r>
        <w:rPr>
          <w:i/>
          <w:iCs/>
        </w:rPr>
        <w:t xml:space="preserve"> Software</w:t>
      </w:r>
      <w:r>
        <w:t>, v. 14, n. 15, p. 1-25, 2005.</w:t>
      </w:r>
    </w:p>
    <w:p w:rsidR="00746746" w:rsidRDefault="008F2AC4">
      <w:pPr>
        <w:spacing w:after="240" w:line="240" w:lineRule="auto"/>
        <w:jc w:val="left"/>
      </w:pPr>
      <w:r>
        <w:t xml:space="preserve">HAN, J.; KAMBER, M.; PEI, J. </w:t>
      </w:r>
      <w:r>
        <w:rPr>
          <w:i/>
          <w:iCs/>
        </w:rPr>
        <w:t>Data mining</w:t>
      </w:r>
      <w:r>
        <w:t xml:space="preserve">: </w:t>
      </w:r>
      <w:proofErr w:type="spellStart"/>
      <w:r>
        <w:t>concepts</w:t>
      </w:r>
      <w:proofErr w:type="spellEnd"/>
      <w:r>
        <w:t xml:space="preserve"> </w:t>
      </w:r>
      <w:proofErr w:type="spellStart"/>
      <w:r>
        <w:t>and</w:t>
      </w:r>
      <w:proofErr w:type="spellEnd"/>
      <w:r>
        <w:t xml:space="preserve"> </w:t>
      </w:r>
      <w:proofErr w:type="spellStart"/>
      <w:r>
        <w:t>techniques</w:t>
      </w:r>
      <w:proofErr w:type="spellEnd"/>
      <w:r>
        <w:t xml:space="preserve">. 3. ed. </w:t>
      </w:r>
      <w:proofErr w:type="spellStart"/>
      <w:r>
        <w:t>Waltham</w:t>
      </w:r>
      <w:proofErr w:type="spellEnd"/>
      <w:r>
        <w:t>: Morgan Kaufmann, 2011.</w:t>
      </w:r>
    </w:p>
    <w:p w:rsidR="00746746" w:rsidRDefault="008F2AC4">
      <w:pPr>
        <w:spacing w:after="240" w:line="240" w:lineRule="auto"/>
        <w:jc w:val="left"/>
      </w:pPr>
      <w:r>
        <w:t xml:space="preserve">HAN, J.; PEI, J.; YIN, Y. Mining </w:t>
      </w:r>
      <w:proofErr w:type="spellStart"/>
      <w:r>
        <w:t>frequent</w:t>
      </w:r>
      <w:proofErr w:type="spellEnd"/>
      <w:r>
        <w:t xml:space="preserve"> </w:t>
      </w:r>
      <w:proofErr w:type="spellStart"/>
      <w:r>
        <w:t>patterns</w:t>
      </w:r>
      <w:proofErr w:type="spellEnd"/>
      <w:r>
        <w:t xml:space="preserve"> </w:t>
      </w:r>
      <w:proofErr w:type="spellStart"/>
      <w:r>
        <w:t>without</w:t>
      </w:r>
      <w:proofErr w:type="spellEnd"/>
      <w:r>
        <w:t xml:space="preserve"> candidate </w:t>
      </w:r>
      <w:proofErr w:type="spellStart"/>
      <w:r>
        <w:t>generation</w:t>
      </w:r>
      <w:proofErr w:type="spellEnd"/>
      <w:r>
        <w:t xml:space="preserve">. In: ACM SIGMOD INTERNATIONAL CONFERENCE ON MANAGEMENT OF DATA, 2000, Dallas. </w:t>
      </w:r>
      <w:proofErr w:type="spellStart"/>
      <w:r>
        <w:rPr>
          <w:i/>
          <w:iCs/>
        </w:rPr>
        <w:t>Proceedings</w:t>
      </w:r>
      <w:proofErr w:type="spellEnd"/>
      <w:r>
        <w:t xml:space="preserve"> [...]. New York: ACM, 2000. p. 1-12.</w:t>
      </w:r>
    </w:p>
    <w:p w:rsidR="00746746" w:rsidRDefault="008F2AC4">
      <w:pPr>
        <w:spacing w:after="240" w:line="240" w:lineRule="auto"/>
        <w:jc w:val="left"/>
      </w:pPr>
      <w:r>
        <w:t xml:space="preserve">HEVNER, A. R.; MARCH, S. T.; PARK, J.; RAM, S. Design </w:t>
      </w:r>
      <w:proofErr w:type="spellStart"/>
      <w:r>
        <w:t>science</w:t>
      </w:r>
      <w:proofErr w:type="spellEnd"/>
      <w:r>
        <w:t xml:space="preserve"> in </w:t>
      </w:r>
      <w:proofErr w:type="spellStart"/>
      <w:r>
        <w:t>information</w:t>
      </w:r>
      <w:proofErr w:type="spellEnd"/>
      <w:r>
        <w:t xml:space="preserve"> systems </w:t>
      </w:r>
      <w:proofErr w:type="spellStart"/>
      <w:r>
        <w:t>research</w:t>
      </w:r>
      <w:proofErr w:type="spellEnd"/>
      <w:r>
        <w:t xml:space="preserve">. </w:t>
      </w:r>
      <w:r>
        <w:rPr>
          <w:i/>
          <w:iCs/>
        </w:rPr>
        <w:t xml:space="preserve">MIS </w:t>
      </w:r>
      <w:proofErr w:type="spellStart"/>
      <w:r>
        <w:rPr>
          <w:i/>
          <w:iCs/>
        </w:rPr>
        <w:t>Quarterly</w:t>
      </w:r>
      <w:proofErr w:type="spellEnd"/>
      <w:r>
        <w:t>, v. 28, n. 1, p. 75-105, 2004.</w:t>
      </w:r>
    </w:p>
    <w:p w:rsidR="00746746" w:rsidRDefault="008F2AC4">
      <w:pPr>
        <w:spacing w:after="240" w:line="240" w:lineRule="auto"/>
        <w:jc w:val="left"/>
      </w:pPr>
      <w:r>
        <w:t xml:space="preserve">KOREN, Y.; BELL, R.; VOLINSKY, C. Matrix </w:t>
      </w:r>
      <w:proofErr w:type="spellStart"/>
      <w:r>
        <w:t>factorization</w:t>
      </w:r>
      <w:proofErr w:type="spellEnd"/>
      <w:r>
        <w:t xml:space="preserve"> </w:t>
      </w:r>
      <w:proofErr w:type="spellStart"/>
      <w:r>
        <w:t>techniques</w:t>
      </w:r>
      <w:proofErr w:type="spellEnd"/>
      <w:r>
        <w:t xml:space="preserve"> for </w:t>
      </w:r>
      <w:proofErr w:type="spellStart"/>
      <w:r>
        <w:t>recommender</w:t>
      </w:r>
      <w:proofErr w:type="spellEnd"/>
      <w:r>
        <w:t xml:space="preserve"> systems. </w:t>
      </w:r>
      <w:r>
        <w:rPr>
          <w:i/>
          <w:iCs/>
        </w:rPr>
        <w:t>Computer</w:t>
      </w:r>
      <w:r>
        <w:t>, v. 42, n. 8, p. 30-37, 2009.</w:t>
      </w:r>
    </w:p>
    <w:p w:rsidR="00746746" w:rsidRDefault="008F2AC4">
      <w:pPr>
        <w:spacing w:after="240" w:line="240" w:lineRule="auto"/>
        <w:jc w:val="left"/>
      </w:pPr>
      <w:r>
        <w:t xml:space="preserve">LINDEN, G.; SMITH, B.; YORK, J. Amazon.com </w:t>
      </w:r>
      <w:proofErr w:type="spellStart"/>
      <w:r>
        <w:t>recommendations</w:t>
      </w:r>
      <w:proofErr w:type="spellEnd"/>
      <w:r>
        <w:t>: item-</w:t>
      </w:r>
      <w:proofErr w:type="spellStart"/>
      <w:r>
        <w:t>to</w:t>
      </w:r>
      <w:proofErr w:type="spellEnd"/>
      <w:r>
        <w:t xml:space="preserve">-item </w:t>
      </w:r>
      <w:proofErr w:type="spellStart"/>
      <w:r>
        <w:t>collaborative</w:t>
      </w:r>
      <w:proofErr w:type="spellEnd"/>
      <w:r>
        <w:t xml:space="preserve"> </w:t>
      </w:r>
      <w:proofErr w:type="spellStart"/>
      <w:r>
        <w:t>filtering</w:t>
      </w:r>
      <w:proofErr w:type="spellEnd"/>
      <w:r>
        <w:t xml:space="preserve">. </w:t>
      </w:r>
      <w:r>
        <w:rPr>
          <w:i/>
          <w:iCs/>
        </w:rPr>
        <w:t xml:space="preserve">IEEE Internet </w:t>
      </w:r>
      <w:proofErr w:type="spellStart"/>
      <w:r>
        <w:rPr>
          <w:i/>
          <w:iCs/>
        </w:rPr>
        <w:t>Computing</w:t>
      </w:r>
      <w:proofErr w:type="spellEnd"/>
      <w:r>
        <w:t>, v. 7, n. 1, p. 76-80, 2003.</w:t>
      </w:r>
    </w:p>
    <w:p w:rsidR="00746746" w:rsidRDefault="008F2AC4">
      <w:pPr>
        <w:spacing w:after="240" w:line="240" w:lineRule="auto"/>
        <w:jc w:val="left"/>
      </w:pPr>
      <w:r>
        <w:t xml:space="preserve">MARCONI, M. de A.; LAKATOS, E. M. </w:t>
      </w:r>
      <w:r>
        <w:rPr>
          <w:i/>
          <w:iCs/>
        </w:rPr>
        <w:t>Fundamentos de metodologia científica</w:t>
      </w:r>
      <w:r>
        <w:t>. 8. ed. São Paulo: Atlas, 2017.</w:t>
      </w:r>
    </w:p>
    <w:p w:rsidR="00746746" w:rsidRDefault="008F2AC4">
      <w:pPr>
        <w:spacing w:after="240" w:line="240" w:lineRule="auto"/>
        <w:jc w:val="left"/>
      </w:pPr>
      <w:r>
        <w:t xml:space="preserve">MORAES, Francine Machado. </w:t>
      </w:r>
      <w:r>
        <w:rPr>
          <w:i/>
          <w:iCs/>
        </w:rPr>
        <w:t>Recomendação de produtos através do método de Market Basket Analysis aplicado ao cenário de Big Data</w:t>
      </w:r>
      <w:r>
        <w:t xml:space="preserve">. Orientador: Tiago </w:t>
      </w:r>
      <w:proofErr w:type="spellStart"/>
      <w:r>
        <w:t>Thompsen</w:t>
      </w:r>
      <w:proofErr w:type="spellEnd"/>
      <w:r>
        <w:t xml:space="preserve"> Primo. 2023. 66 f. Dissertação (Mestrado em Ciência da Computação) — </w:t>
      </w:r>
      <w:r>
        <w:lastRenderedPageBreak/>
        <w:t>Centro de Desenvolvimento Tecnológico, Universidade Federal de Pelotas, Pelotas, 2023.</w:t>
      </w:r>
    </w:p>
    <w:p w:rsidR="00746746" w:rsidRDefault="008F2AC4">
      <w:pPr>
        <w:spacing w:after="240" w:line="240" w:lineRule="auto"/>
        <w:jc w:val="left"/>
      </w:pPr>
      <w:r>
        <w:t xml:space="preserve">PEFFERS, K.; TUUNANEN, T.; ROTHENBERGER, M. A.; CHATTERJEE, S. A design </w:t>
      </w:r>
      <w:proofErr w:type="spellStart"/>
      <w:r>
        <w:t>science</w:t>
      </w:r>
      <w:proofErr w:type="spellEnd"/>
      <w:r>
        <w:t xml:space="preserve"> </w:t>
      </w:r>
      <w:proofErr w:type="spellStart"/>
      <w:r>
        <w:t>research</w:t>
      </w:r>
      <w:proofErr w:type="spellEnd"/>
      <w:r>
        <w:t xml:space="preserve"> </w:t>
      </w:r>
      <w:proofErr w:type="spellStart"/>
      <w:r>
        <w:t>methodology</w:t>
      </w:r>
      <w:proofErr w:type="spellEnd"/>
      <w:r>
        <w:t xml:space="preserve"> for </w:t>
      </w:r>
      <w:proofErr w:type="spellStart"/>
      <w:r>
        <w:t>information</w:t>
      </w:r>
      <w:proofErr w:type="spellEnd"/>
      <w:r>
        <w:t xml:space="preserve"> systems </w:t>
      </w:r>
      <w:proofErr w:type="spellStart"/>
      <w:r>
        <w:t>research</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Management </w:t>
      </w:r>
      <w:proofErr w:type="spellStart"/>
      <w:r>
        <w:rPr>
          <w:i/>
          <w:iCs/>
        </w:rPr>
        <w:t>Information</w:t>
      </w:r>
      <w:proofErr w:type="spellEnd"/>
      <w:r>
        <w:rPr>
          <w:i/>
          <w:iCs/>
        </w:rPr>
        <w:t xml:space="preserve"> Systems</w:t>
      </w:r>
      <w:r>
        <w:t>, v. 24, n. 3, p. 45-77, 2007.</w:t>
      </w:r>
    </w:p>
    <w:p w:rsidR="00746746" w:rsidRDefault="008F2AC4">
      <w:pPr>
        <w:spacing w:after="240" w:line="240" w:lineRule="auto"/>
        <w:jc w:val="left"/>
      </w:pPr>
      <w:r>
        <w:t xml:space="preserve">POWERS, D. M. W. </w:t>
      </w:r>
      <w:proofErr w:type="spellStart"/>
      <w:r>
        <w:t>Evaluation</w:t>
      </w:r>
      <w:proofErr w:type="spellEnd"/>
      <w:r>
        <w:t xml:space="preserve">: </w:t>
      </w:r>
      <w:proofErr w:type="spellStart"/>
      <w:r>
        <w:t>from</w:t>
      </w:r>
      <w:proofErr w:type="spellEnd"/>
      <w:r>
        <w:t xml:space="preserve"> </w:t>
      </w:r>
      <w:proofErr w:type="spellStart"/>
      <w:r>
        <w:t>precision</w:t>
      </w:r>
      <w:proofErr w:type="spellEnd"/>
      <w:r>
        <w:t xml:space="preserve">, recall </w:t>
      </w:r>
      <w:proofErr w:type="spellStart"/>
      <w:r>
        <w:t>and</w:t>
      </w:r>
      <w:proofErr w:type="spellEnd"/>
      <w:r>
        <w:t xml:space="preserve"> F-</w:t>
      </w:r>
      <w:proofErr w:type="spellStart"/>
      <w:r>
        <w:t>measure</w:t>
      </w:r>
      <w:proofErr w:type="spellEnd"/>
      <w:r>
        <w:t xml:space="preserve"> </w:t>
      </w:r>
      <w:proofErr w:type="spellStart"/>
      <w:r>
        <w:t>to</w:t>
      </w:r>
      <w:proofErr w:type="spellEnd"/>
      <w:r>
        <w:t xml:space="preserve"> ROC, </w:t>
      </w:r>
      <w:proofErr w:type="spellStart"/>
      <w:r>
        <w:t>informedness</w:t>
      </w:r>
      <w:proofErr w:type="spellEnd"/>
      <w:r>
        <w:t xml:space="preserve">, </w:t>
      </w:r>
      <w:proofErr w:type="spellStart"/>
      <w:r>
        <w:t>markedness</w:t>
      </w:r>
      <w:proofErr w:type="spellEnd"/>
      <w:r>
        <w:t xml:space="preserve"> </w:t>
      </w:r>
      <w:proofErr w:type="spellStart"/>
      <w:r>
        <w:t>and</w:t>
      </w:r>
      <w:proofErr w:type="spellEnd"/>
      <w:r>
        <w:t xml:space="preserve"> </w:t>
      </w:r>
      <w:proofErr w:type="spellStart"/>
      <w:r>
        <w:t>correlation</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Machine</w:t>
      </w:r>
      <w:proofErr w:type="spellEnd"/>
      <w:r>
        <w:rPr>
          <w:i/>
          <w:iCs/>
        </w:rPr>
        <w:t xml:space="preserve"> Learning Technologies</w:t>
      </w:r>
      <w:r>
        <w:t>, v. 2, n. 1, p. 37-63, 2011.</w:t>
      </w:r>
    </w:p>
    <w:p w:rsidR="00746746" w:rsidRDefault="008F2AC4">
      <w:pPr>
        <w:spacing w:after="240" w:line="240" w:lineRule="auto"/>
        <w:jc w:val="left"/>
      </w:pPr>
      <w:r>
        <w:t xml:space="preserve">RESNICK, P.; VARIAN, H. R. </w:t>
      </w:r>
      <w:proofErr w:type="spellStart"/>
      <w:r>
        <w:t>Recommender</w:t>
      </w:r>
      <w:proofErr w:type="spellEnd"/>
      <w:r>
        <w:t xml:space="preserve"> systems. </w:t>
      </w:r>
      <w:r>
        <w:rPr>
          <w:i/>
          <w:iCs/>
        </w:rPr>
        <w:t xml:space="preserve">Communications </w:t>
      </w:r>
      <w:proofErr w:type="spellStart"/>
      <w:r>
        <w:rPr>
          <w:i/>
          <w:iCs/>
        </w:rPr>
        <w:t>of</w:t>
      </w:r>
      <w:proofErr w:type="spellEnd"/>
      <w:r>
        <w:rPr>
          <w:i/>
          <w:iCs/>
        </w:rPr>
        <w:t xml:space="preserve"> </w:t>
      </w:r>
      <w:proofErr w:type="spellStart"/>
      <w:r>
        <w:rPr>
          <w:i/>
          <w:iCs/>
        </w:rPr>
        <w:t>the</w:t>
      </w:r>
      <w:proofErr w:type="spellEnd"/>
      <w:r>
        <w:rPr>
          <w:i/>
          <w:iCs/>
        </w:rPr>
        <w:t xml:space="preserve"> ACM</w:t>
      </w:r>
      <w:r>
        <w:t>, v. 40, n. 3, p. 56-58, 1997.</w:t>
      </w:r>
    </w:p>
    <w:p w:rsidR="00746746" w:rsidRDefault="008F2AC4">
      <w:pPr>
        <w:spacing w:after="240" w:line="240" w:lineRule="auto"/>
        <w:jc w:val="left"/>
      </w:pPr>
      <w:r>
        <w:t xml:space="preserve">RICCI, F.; ROKACH, L.; SHAPIRA, B. (Eds.). </w:t>
      </w:r>
      <w:proofErr w:type="spellStart"/>
      <w:r>
        <w:rPr>
          <w:i/>
          <w:iCs/>
        </w:rPr>
        <w:t>Recommender</w:t>
      </w:r>
      <w:proofErr w:type="spellEnd"/>
      <w:r>
        <w:rPr>
          <w:i/>
          <w:iCs/>
        </w:rPr>
        <w:t xml:space="preserve"> systems handbook</w:t>
      </w:r>
      <w:r>
        <w:t>. 2. ed. New York: Springer, 2015.</w:t>
      </w:r>
    </w:p>
    <w:p w:rsidR="00746746" w:rsidRDefault="008F2AC4">
      <w:pPr>
        <w:spacing w:after="240" w:line="240" w:lineRule="auto"/>
        <w:jc w:val="left"/>
      </w:pPr>
      <w:r>
        <w:t>SARWAR, B.; KARYPIS, G.; KONSTAN, J.; RIEDL, J. Item-</w:t>
      </w:r>
      <w:proofErr w:type="spellStart"/>
      <w:r>
        <w:t>based</w:t>
      </w:r>
      <w:proofErr w:type="spellEnd"/>
      <w:r>
        <w:t xml:space="preserve"> </w:t>
      </w:r>
      <w:proofErr w:type="spellStart"/>
      <w:r>
        <w:t>collaborative</w:t>
      </w:r>
      <w:proofErr w:type="spellEnd"/>
      <w:r>
        <w:t xml:space="preserve"> </w:t>
      </w:r>
      <w:proofErr w:type="spellStart"/>
      <w:r>
        <w:t>filtering</w:t>
      </w:r>
      <w:proofErr w:type="spellEnd"/>
      <w:r>
        <w:t xml:space="preserve"> </w:t>
      </w:r>
      <w:proofErr w:type="spellStart"/>
      <w:r>
        <w:t>recommendation</w:t>
      </w:r>
      <w:proofErr w:type="spellEnd"/>
      <w:r>
        <w:t xml:space="preserve"> </w:t>
      </w:r>
      <w:proofErr w:type="spellStart"/>
      <w:r>
        <w:t>algorithms</w:t>
      </w:r>
      <w:proofErr w:type="spellEnd"/>
      <w:r>
        <w:t xml:space="preserve">. In: INTERNATIONAL CONFERENCE ON WORLD WIDE WEB (WWW), 10., 2001, Hong Kong. </w:t>
      </w:r>
      <w:proofErr w:type="spellStart"/>
      <w:r>
        <w:rPr>
          <w:i/>
          <w:iCs/>
        </w:rPr>
        <w:t>Proceedings</w:t>
      </w:r>
      <w:proofErr w:type="spellEnd"/>
      <w:r>
        <w:t xml:space="preserve"> [...]. New York: ACM, 2001. p. 285-295.</w:t>
      </w:r>
    </w:p>
    <w:p w:rsidR="00746746" w:rsidRDefault="008F2AC4">
      <w:pPr>
        <w:spacing w:after="240" w:line="240" w:lineRule="auto"/>
        <w:jc w:val="left"/>
      </w:pPr>
      <w:r>
        <w:t xml:space="preserve">SCHAFER, J. B.; KONSTAN, J. A.; RIEDL, J. E-commerce </w:t>
      </w:r>
      <w:proofErr w:type="spellStart"/>
      <w:r>
        <w:t>recommendation</w:t>
      </w:r>
      <w:proofErr w:type="spellEnd"/>
      <w:r>
        <w:t xml:space="preserve"> </w:t>
      </w:r>
      <w:proofErr w:type="spellStart"/>
      <w:r>
        <w:t>applications</w:t>
      </w:r>
      <w:proofErr w:type="spellEnd"/>
      <w:r>
        <w:t xml:space="preserve">. </w:t>
      </w:r>
      <w:r>
        <w:rPr>
          <w:i/>
          <w:iCs/>
        </w:rPr>
        <w:t xml:space="preserve">Data Mining </w:t>
      </w:r>
      <w:proofErr w:type="spellStart"/>
      <w:r>
        <w:rPr>
          <w:i/>
          <w:iCs/>
        </w:rPr>
        <w:t>and</w:t>
      </w:r>
      <w:proofErr w:type="spellEnd"/>
      <w:r>
        <w:rPr>
          <w:i/>
          <w:iCs/>
        </w:rPr>
        <w:t xml:space="preserve"> </w:t>
      </w:r>
      <w:proofErr w:type="spellStart"/>
      <w:r>
        <w:rPr>
          <w:i/>
          <w:iCs/>
        </w:rPr>
        <w:t>Knowledge</w:t>
      </w:r>
      <w:proofErr w:type="spellEnd"/>
      <w:r>
        <w:rPr>
          <w:i/>
          <w:iCs/>
        </w:rPr>
        <w:t xml:space="preserve"> Discovery</w:t>
      </w:r>
      <w:r>
        <w:t>, v. 5, n. 1-2, p. 115-153, 2001.</w:t>
      </w:r>
    </w:p>
    <w:p w:rsidR="00746746" w:rsidRDefault="008F2AC4">
      <w:pPr>
        <w:spacing w:after="240" w:line="240" w:lineRule="auto"/>
        <w:jc w:val="left"/>
      </w:pPr>
      <w:r>
        <w:t xml:space="preserve">SCHONHORST, Gustavo </w:t>
      </w:r>
      <w:proofErr w:type="spellStart"/>
      <w:r>
        <w:t>Bonnard</w:t>
      </w:r>
      <w:proofErr w:type="spellEnd"/>
      <w:r>
        <w:t xml:space="preserve">. </w:t>
      </w:r>
      <w:r>
        <w:rPr>
          <w:i/>
          <w:iCs/>
        </w:rPr>
        <w:t>Mineração de regras de associação aplicada à modelagem dos dados transacionais de um supermercado</w:t>
      </w:r>
      <w:r>
        <w:t>. 2010. Dissertação (Mestrado) — Universidade Federal de Itajubá, Itajubá, 2010.</w:t>
      </w:r>
    </w:p>
    <w:p w:rsidR="00272C70" w:rsidRPr="00272C70" w:rsidRDefault="00272C70">
      <w:pPr>
        <w:spacing w:after="240" w:line="240" w:lineRule="auto"/>
        <w:jc w:val="left"/>
      </w:pPr>
      <w:r w:rsidRPr="00272C70">
        <w:rPr>
          <w:rFonts w:eastAsia="Times New Roman"/>
        </w:rPr>
        <w:t xml:space="preserve">TAN, P.-N.; STEINBACH, M.; KUMAR, V. </w:t>
      </w:r>
      <w:proofErr w:type="spellStart"/>
      <w:r w:rsidRPr="00272C70">
        <w:rPr>
          <w:rFonts w:eastAsia="Times New Roman"/>
          <w:i/>
          <w:iCs/>
        </w:rPr>
        <w:t>Introduction</w:t>
      </w:r>
      <w:proofErr w:type="spellEnd"/>
      <w:r w:rsidRPr="00272C70">
        <w:rPr>
          <w:rFonts w:eastAsia="Times New Roman"/>
          <w:i/>
          <w:iCs/>
        </w:rPr>
        <w:t xml:space="preserve"> </w:t>
      </w:r>
      <w:proofErr w:type="spellStart"/>
      <w:r w:rsidRPr="00272C70">
        <w:rPr>
          <w:rFonts w:eastAsia="Times New Roman"/>
          <w:i/>
          <w:iCs/>
        </w:rPr>
        <w:t>to</w:t>
      </w:r>
      <w:proofErr w:type="spellEnd"/>
      <w:r w:rsidRPr="00272C70">
        <w:rPr>
          <w:rFonts w:eastAsia="Times New Roman"/>
          <w:i/>
          <w:iCs/>
        </w:rPr>
        <w:t xml:space="preserve"> data mining</w:t>
      </w:r>
      <w:r w:rsidRPr="00272C70">
        <w:rPr>
          <w:rFonts w:eastAsia="Times New Roman"/>
        </w:rPr>
        <w:t xml:space="preserve">. Boston: Pearson </w:t>
      </w:r>
      <w:proofErr w:type="spellStart"/>
      <w:r w:rsidRPr="00272C70">
        <w:rPr>
          <w:rFonts w:eastAsia="Times New Roman"/>
        </w:rPr>
        <w:t>Addison</w:t>
      </w:r>
      <w:proofErr w:type="spellEnd"/>
      <w:r w:rsidRPr="00272C70">
        <w:rPr>
          <w:rFonts w:eastAsia="Times New Roman"/>
        </w:rPr>
        <w:t>-Wesley, 2005</w:t>
      </w:r>
    </w:p>
    <w:p w:rsidR="00746746" w:rsidRDefault="008F2AC4">
      <w:pPr>
        <w:spacing w:after="240" w:line="240" w:lineRule="auto"/>
        <w:jc w:val="left"/>
      </w:pPr>
      <w:r>
        <w:t xml:space="preserve">YIN, R. K. </w:t>
      </w:r>
      <w:r>
        <w:rPr>
          <w:i/>
          <w:iCs/>
        </w:rPr>
        <w:t>Estudo de caso</w:t>
      </w:r>
      <w:r>
        <w:t>: planejamento e métodos. 5. ed. Porto Alegre: Bookman, 2015.</w:t>
      </w:r>
    </w:p>
    <w:sectPr w:rsidR="00746746">
      <w:headerReference w:type="default" r:id="rId19"/>
      <w:pgSz w:w="11906" w:h="16838"/>
      <w:pgMar w:top="1701" w:right="1134" w:bottom="1134" w:left="1701" w:header="1134"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43F8B" w:rsidRDefault="00C43F8B">
      <w:r>
        <w:separator/>
      </w:r>
    </w:p>
  </w:endnote>
  <w:endnote w:type="continuationSeparator" w:id="0">
    <w:p w:rsidR="00C43F8B" w:rsidRDefault="00C43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43F8B" w:rsidRDefault="00C43F8B">
      <w:r>
        <w:separator/>
      </w:r>
    </w:p>
  </w:footnote>
  <w:footnote w:type="continuationSeparator" w:id="0">
    <w:p w:rsidR="00C43F8B" w:rsidRDefault="00C43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0E420C" w:rsidRDefault="000E420C" w:rsidP="000E420C">
    <w:pPr>
      <w:pStyle w:val="Cabealho"/>
      <w:jc w:val="center"/>
    </w:pPr>
    <w:r>
      <w:rPr>
        <w:noProof/>
      </w:rPr>
      <w:drawing>
        <wp:inline distT="0" distB="0" distL="0" distR="0">
          <wp:extent cx="2198254" cy="511600"/>
          <wp:effectExtent l="0" t="0" r="0" b="317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1711" cy="526368"/>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62B63" w:rsidRDefault="00262B63">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41E70"/>
    <w:multiLevelType w:val="hybridMultilevel"/>
    <w:tmpl w:val="D8BAF370"/>
    <w:lvl w:ilvl="0" w:tplc="CA328EAC">
      <w:start w:val="1"/>
      <w:numFmt w:val="bullet"/>
      <w:lvlText w:val="–"/>
      <w:lvlJc w:val="left"/>
      <w:pPr>
        <w:ind w:left="1134" w:hanging="426"/>
      </w:pPr>
    </w:lvl>
    <w:lvl w:ilvl="1" w:tplc="DE367022">
      <w:numFmt w:val="decimal"/>
      <w:lvlText w:val=""/>
      <w:lvlJc w:val="left"/>
    </w:lvl>
    <w:lvl w:ilvl="2" w:tplc="28FCB5E2">
      <w:numFmt w:val="decimal"/>
      <w:lvlText w:val=""/>
      <w:lvlJc w:val="left"/>
    </w:lvl>
    <w:lvl w:ilvl="3" w:tplc="2B129EC4">
      <w:numFmt w:val="decimal"/>
      <w:lvlText w:val=""/>
      <w:lvlJc w:val="left"/>
    </w:lvl>
    <w:lvl w:ilvl="4" w:tplc="68DC224E">
      <w:numFmt w:val="decimal"/>
      <w:lvlText w:val=""/>
      <w:lvlJc w:val="left"/>
    </w:lvl>
    <w:lvl w:ilvl="5" w:tplc="6598F800">
      <w:numFmt w:val="decimal"/>
      <w:lvlText w:val=""/>
      <w:lvlJc w:val="left"/>
    </w:lvl>
    <w:lvl w:ilvl="6" w:tplc="B7525B7A">
      <w:numFmt w:val="decimal"/>
      <w:lvlText w:val=""/>
      <w:lvlJc w:val="left"/>
    </w:lvl>
    <w:lvl w:ilvl="7" w:tplc="C5D64174">
      <w:numFmt w:val="decimal"/>
      <w:lvlText w:val=""/>
      <w:lvlJc w:val="left"/>
    </w:lvl>
    <w:lvl w:ilvl="8" w:tplc="7FD6BFCE">
      <w:numFmt w:val="decimal"/>
      <w:lvlText w:val=""/>
      <w:lvlJc w:val="left"/>
    </w:lvl>
  </w:abstractNum>
  <w:abstractNum w:abstractNumId="1" w15:restartNumberingAfterBreak="0">
    <w:nsid w:val="279838D9"/>
    <w:multiLevelType w:val="hybridMultilevel"/>
    <w:tmpl w:val="4398A2D2"/>
    <w:lvl w:ilvl="0" w:tplc="D856F244">
      <w:start w:val="1"/>
      <w:numFmt w:val="decimal"/>
      <w:lvlText w:val="%1."/>
      <w:lvlJc w:val="left"/>
      <w:pPr>
        <w:ind w:left="1134" w:hanging="426"/>
      </w:pPr>
    </w:lvl>
    <w:lvl w:ilvl="1" w:tplc="ACAA6CF8">
      <w:numFmt w:val="decimal"/>
      <w:lvlText w:val=""/>
      <w:lvlJc w:val="left"/>
    </w:lvl>
    <w:lvl w:ilvl="2" w:tplc="074092A0">
      <w:numFmt w:val="decimal"/>
      <w:lvlText w:val=""/>
      <w:lvlJc w:val="left"/>
    </w:lvl>
    <w:lvl w:ilvl="3" w:tplc="694293E8">
      <w:numFmt w:val="decimal"/>
      <w:lvlText w:val=""/>
      <w:lvlJc w:val="left"/>
    </w:lvl>
    <w:lvl w:ilvl="4" w:tplc="8E7826EE">
      <w:numFmt w:val="decimal"/>
      <w:lvlText w:val=""/>
      <w:lvlJc w:val="left"/>
    </w:lvl>
    <w:lvl w:ilvl="5" w:tplc="F1CCC5C8">
      <w:numFmt w:val="decimal"/>
      <w:lvlText w:val=""/>
      <w:lvlJc w:val="left"/>
    </w:lvl>
    <w:lvl w:ilvl="6" w:tplc="0F8606D6">
      <w:numFmt w:val="decimal"/>
      <w:lvlText w:val=""/>
      <w:lvlJc w:val="left"/>
    </w:lvl>
    <w:lvl w:ilvl="7" w:tplc="7A3CC7A0">
      <w:numFmt w:val="decimal"/>
      <w:lvlText w:val=""/>
      <w:lvlJc w:val="left"/>
    </w:lvl>
    <w:lvl w:ilvl="8" w:tplc="E4B21BC6">
      <w:numFmt w:val="decimal"/>
      <w:lvlText w:val=""/>
      <w:lvlJc w:val="left"/>
    </w:lvl>
  </w:abstractNum>
  <w:abstractNum w:abstractNumId="2" w15:restartNumberingAfterBreak="0">
    <w:nsid w:val="2FFB62AC"/>
    <w:multiLevelType w:val="hybridMultilevel"/>
    <w:tmpl w:val="600AE4B6"/>
    <w:lvl w:ilvl="0" w:tplc="D58E2D74">
      <w:start w:val="1"/>
      <w:numFmt w:val="decimal"/>
      <w:lvlText w:val="%1."/>
      <w:lvlJc w:val="left"/>
      <w:pPr>
        <w:ind w:left="1134" w:hanging="426"/>
      </w:pPr>
    </w:lvl>
    <w:lvl w:ilvl="1" w:tplc="1046A48A">
      <w:numFmt w:val="decimal"/>
      <w:lvlText w:val=""/>
      <w:lvlJc w:val="left"/>
    </w:lvl>
    <w:lvl w:ilvl="2" w:tplc="AF3AD3F6">
      <w:numFmt w:val="decimal"/>
      <w:lvlText w:val=""/>
      <w:lvlJc w:val="left"/>
    </w:lvl>
    <w:lvl w:ilvl="3" w:tplc="324ABE30">
      <w:numFmt w:val="decimal"/>
      <w:lvlText w:val=""/>
      <w:lvlJc w:val="left"/>
    </w:lvl>
    <w:lvl w:ilvl="4" w:tplc="DA8A67E6">
      <w:numFmt w:val="decimal"/>
      <w:lvlText w:val=""/>
      <w:lvlJc w:val="left"/>
    </w:lvl>
    <w:lvl w:ilvl="5" w:tplc="3A5896D4">
      <w:numFmt w:val="decimal"/>
      <w:lvlText w:val=""/>
      <w:lvlJc w:val="left"/>
    </w:lvl>
    <w:lvl w:ilvl="6" w:tplc="C06436C6">
      <w:numFmt w:val="decimal"/>
      <w:lvlText w:val=""/>
      <w:lvlJc w:val="left"/>
    </w:lvl>
    <w:lvl w:ilvl="7" w:tplc="D21E7C5E">
      <w:numFmt w:val="decimal"/>
      <w:lvlText w:val=""/>
      <w:lvlJc w:val="left"/>
    </w:lvl>
    <w:lvl w:ilvl="8" w:tplc="928A31B8">
      <w:numFmt w:val="decimal"/>
      <w:lvlText w:val=""/>
      <w:lvlJc w:val="left"/>
    </w:lvl>
  </w:abstractNum>
  <w:abstractNum w:abstractNumId="3" w15:restartNumberingAfterBreak="0">
    <w:nsid w:val="31833CC8"/>
    <w:multiLevelType w:val="hybridMultilevel"/>
    <w:tmpl w:val="2A86E0FC"/>
    <w:lvl w:ilvl="0" w:tplc="ABF20146">
      <w:start w:val="1"/>
      <w:numFmt w:val="bullet"/>
      <w:lvlText w:val="–"/>
      <w:lvlJc w:val="left"/>
      <w:pPr>
        <w:ind w:left="1134" w:hanging="426"/>
      </w:pPr>
    </w:lvl>
    <w:lvl w:ilvl="1" w:tplc="1ABE6BF8">
      <w:numFmt w:val="decimal"/>
      <w:lvlText w:val=""/>
      <w:lvlJc w:val="left"/>
    </w:lvl>
    <w:lvl w:ilvl="2" w:tplc="733A0A66">
      <w:numFmt w:val="decimal"/>
      <w:lvlText w:val=""/>
      <w:lvlJc w:val="left"/>
    </w:lvl>
    <w:lvl w:ilvl="3" w:tplc="2894FAE8">
      <w:numFmt w:val="decimal"/>
      <w:lvlText w:val=""/>
      <w:lvlJc w:val="left"/>
    </w:lvl>
    <w:lvl w:ilvl="4" w:tplc="58B0CAB0">
      <w:numFmt w:val="decimal"/>
      <w:lvlText w:val=""/>
      <w:lvlJc w:val="left"/>
    </w:lvl>
    <w:lvl w:ilvl="5" w:tplc="4C581A36">
      <w:numFmt w:val="decimal"/>
      <w:lvlText w:val=""/>
      <w:lvlJc w:val="left"/>
    </w:lvl>
    <w:lvl w:ilvl="6" w:tplc="0AD87792">
      <w:numFmt w:val="decimal"/>
      <w:lvlText w:val=""/>
      <w:lvlJc w:val="left"/>
    </w:lvl>
    <w:lvl w:ilvl="7" w:tplc="93B4D83A">
      <w:numFmt w:val="decimal"/>
      <w:lvlText w:val=""/>
      <w:lvlJc w:val="left"/>
    </w:lvl>
    <w:lvl w:ilvl="8" w:tplc="BBB8F1F6">
      <w:numFmt w:val="decimal"/>
      <w:lvlText w:val=""/>
      <w:lvlJc w:val="left"/>
    </w:lvl>
  </w:abstractNum>
  <w:abstractNum w:abstractNumId="4" w15:restartNumberingAfterBreak="0">
    <w:nsid w:val="41580032"/>
    <w:multiLevelType w:val="multilevel"/>
    <w:tmpl w:val="49DA850C"/>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5945ECC"/>
    <w:multiLevelType w:val="hybridMultilevel"/>
    <w:tmpl w:val="23F8295E"/>
    <w:lvl w:ilvl="0" w:tplc="461271D2">
      <w:start w:val="1"/>
      <w:numFmt w:val="decimal"/>
      <w:lvlText w:val="%1."/>
      <w:lvlJc w:val="left"/>
      <w:pPr>
        <w:ind w:left="1134" w:hanging="426"/>
      </w:pPr>
    </w:lvl>
    <w:lvl w:ilvl="1" w:tplc="19483306">
      <w:numFmt w:val="decimal"/>
      <w:lvlText w:val=""/>
      <w:lvlJc w:val="left"/>
    </w:lvl>
    <w:lvl w:ilvl="2" w:tplc="D78E2074">
      <w:numFmt w:val="decimal"/>
      <w:lvlText w:val=""/>
      <w:lvlJc w:val="left"/>
    </w:lvl>
    <w:lvl w:ilvl="3" w:tplc="58C60CAA">
      <w:numFmt w:val="decimal"/>
      <w:lvlText w:val=""/>
      <w:lvlJc w:val="left"/>
    </w:lvl>
    <w:lvl w:ilvl="4" w:tplc="2CCCDCDA">
      <w:numFmt w:val="decimal"/>
      <w:lvlText w:val=""/>
      <w:lvlJc w:val="left"/>
    </w:lvl>
    <w:lvl w:ilvl="5" w:tplc="1AF45B64">
      <w:numFmt w:val="decimal"/>
      <w:lvlText w:val=""/>
      <w:lvlJc w:val="left"/>
    </w:lvl>
    <w:lvl w:ilvl="6" w:tplc="898E9ED4">
      <w:numFmt w:val="decimal"/>
      <w:lvlText w:val=""/>
      <w:lvlJc w:val="left"/>
    </w:lvl>
    <w:lvl w:ilvl="7" w:tplc="9CACD93E">
      <w:numFmt w:val="decimal"/>
      <w:lvlText w:val=""/>
      <w:lvlJc w:val="left"/>
    </w:lvl>
    <w:lvl w:ilvl="8" w:tplc="D2BC3674">
      <w:numFmt w:val="decimal"/>
      <w:lvlText w:val=""/>
      <w:lvlJc w:val="left"/>
    </w:lvl>
  </w:abstractNum>
  <w:abstractNum w:abstractNumId="6" w15:restartNumberingAfterBreak="0">
    <w:nsid w:val="594C0495"/>
    <w:multiLevelType w:val="hybridMultilevel"/>
    <w:tmpl w:val="EED05172"/>
    <w:lvl w:ilvl="0" w:tplc="E248A8D6">
      <w:start w:val="1"/>
      <w:numFmt w:val="bullet"/>
      <w:lvlText w:val="●"/>
      <w:lvlJc w:val="left"/>
      <w:pPr>
        <w:ind w:left="720" w:hanging="360"/>
      </w:pPr>
    </w:lvl>
    <w:lvl w:ilvl="1" w:tplc="88302094">
      <w:start w:val="1"/>
      <w:numFmt w:val="bullet"/>
      <w:lvlText w:val="○"/>
      <w:lvlJc w:val="left"/>
      <w:pPr>
        <w:ind w:left="1440" w:hanging="360"/>
      </w:pPr>
    </w:lvl>
    <w:lvl w:ilvl="2" w:tplc="49CC936C">
      <w:start w:val="1"/>
      <w:numFmt w:val="bullet"/>
      <w:lvlText w:val="■"/>
      <w:lvlJc w:val="left"/>
      <w:pPr>
        <w:ind w:left="2160" w:hanging="360"/>
      </w:pPr>
    </w:lvl>
    <w:lvl w:ilvl="3" w:tplc="37AE951A">
      <w:start w:val="1"/>
      <w:numFmt w:val="bullet"/>
      <w:lvlText w:val="●"/>
      <w:lvlJc w:val="left"/>
      <w:pPr>
        <w:ind w:left="2880" w:hanging="360"/>
      </w:pPr>
    </w:lvl>
    <w:lvl w:ilvl="4" w:tplc="9272B850">
      <w:start w:val="1"/>
      <w:numFmt w:val="bullet"/>
      <w:lvlText w:val="○"/>
      <w:lvlJc w:val="left"/>
      <w:pPr>
        <w:ind w:left="3600" w:hanging="360"/>
      </w:pPr>
    </w:lvl>
    <w:lvl w:ilvl="5" w:tplc="7090DBD6">
      <w:start w:val="1"/>
      <w:numFmt w:val="bullet"/>
      <w:lvlText w:val="■"/>
      <w:lvlJc w:val="left"/>
      <w:pPr>
        <w:ind w:left="4320" w:hanging="360"/>
      </w:pPr>
    </w:lvl>
    <w:lvl w:ilvl="6" w:tplc="5B682ED2">
      <w:start w:val="1"/>
      <w:numFmt w:val="bullet"/>
      <w:lvlText w:val="●"/>
      <w:lvlJc w:val="left"/>
      <w:pPr>
        <w:ind w:left="5040" w:hanging="360"/>
      </w:pPr>
    </w:lvl>
    <w:lvl w:ilvl="7" w:tplc="A0B6088E">
      <w:start w:val="1"/>
      <w:numFmt w:val="bullet"/>
      <w:lvlText w:val="●"/>
      <w:lvlJc w:val="left"/>
      <w:pPr>
        <w:ind w:left="5760" w:hanging="360"/>
      </w:pPr>
    </w:lvl>
    <w:lvl w:ilvl="8" w:tplc="96DAB5F6">
      <w:start w:val="1"/>
      <w:numFmt w:val="bullet"/>
      <w:lvlText w:val="●"/>
      <w:lvlJc w:val="left"/>
      <w:pPr>
        <w:ind w:left="6480" w:hanging="360"/>
      </w:pPr>
    </w:lvl>
  </w:abstractNum>
  <w:abstractNum w:abstractNumId="7" w15:restartNumberingAfterBreak="0">
    <w:nsid w:val="59A139F0"/>
    <w:multiLevelType w:val="hybridMultilevel"/>
    <w:tmpl w:val="D2F6E1B6"/>
    <w:lvl w:ilvl="0" w:tplc="812E23A4">
      <w:start w:val="1"/>
      <w:numFmt w:val="bullet"/>
      <w:lvlText w:val="–"/>
      <w:lvlJc w:val="left"/>
      <w:pPr>
        <w:ind w:left="1134" w:hanging="426"/>
      </w:pPr>
    </w:lvl>
    <w:lvl w:ilvl="1" w:tplc="AF72164C">
      <w:numFmt w:val="decimal"/>
      <w:lvlText w:val=""/>
      <w:lvlJc w:val="left"/>
    </w:lvl>
    <w:lvl w:ilvl="2" w:tplc="A522AF04">
      <w:numFmt w:val="decimal"/>
      <w:lvlText w:val=""/>
      <w:lvlJc w:val="left"/>
    </w:lvl>
    <w:lvl w:ilvl="3" w:tplc="C0028000">
      <w:numFmt w:val="decimal"/>
      <w:lvlText w:val=""/>
      <w:lvlJc w:val="left"/>
    </w:lvl>
    <w:lvl w:ilvl="4" w:tplc="03425DDE">
      <w:numFmt w:val="decimal"/>
      <w:lvlText w:val=""/>
      <w:lvlJc w:val="left"/>
    </w:lvl>
    <w:lvl w:ilvl="5" w:tplc="6DFCBB6C">
      <w:numFmt w:val="decimal"/>
      <w:lvlText w:val=""/>
      <w:lvlJc w:val="left"/>
    </w:lvl>
    <w:lvl w:ilvl="6" w:tplc="D1C02CB8">
      <w:numFmt w:val="decimal"/>
      <w:lvlText w:val=""/>
      <w:lvlJc w:val="left"/>
    </w:lvl>
    <w:lvl w:ilvl="7" w:tplc="EFC4FC38">
      <w:numFmt w:val="decimal"/>
      <w:lvlText w:val=""/>
      <w:lvlJc w:val="left"/>
    </w:lvl>
    <w:lvl w:ilvl="8" w:tplc="AB2AF55E">
      <w:numFmt w:val="decimal"/>
      <w:lvlText w:val=""/>
      <w:lvlJc w:val="left"/>
    </w:lvl>
  </w:abstractNum>
  <w:abstractNum w:abstractNumId="8" w15:restartNumberingAfterBreak="0">
    <w:nsid w:val="68013574"/>
    <w:multiLevelType w:val="hybridMultilevel"/>
    <w:tmpl w:val="A7585620"/>
    <w:lvl w:ilvl="0" w:tplc="91222840">
      <w:start w:val="1"/>
      <w:numFmt w:val="decimal"/>
      <w:lvlText w:val="%1."/>
      <w:lvlJc w:val="left"/>
      <w:pPr>
        <w:ind w:left="1134" w:hanging="426"/>
      </w:pPr>
    </w:lvl>
    <w:lvl w:ilvl="1" w:tplc="8DA6A4E2">
      <w:numFmt w:val="decimal"/>
      <w:lvlText w:val=""/>
      <w:lvlJc w:val="left"/>
    </w:lvl>
    <w:lvl w:ilvl="2" w:tplc="EE9A22F6">
      <w:numFmt w:val="decimal"/>
      <w:lvlText w:val=""/>
      <w:lvlJc w:val="left"/>
    </w:lvl>
    <w:lvl w:ilvl="3" w:tplc="B5E0EAE2">
      <w:numFmt w:val="decimal"/>
      <w:lvlText w:val=""/>
      <w:lvlJc w:val="left"/>
    </w:lvl>
    <w:lvl w:ilvl="4" w:tplc="A600ECE4">
      <w:numFmt w:val="decimal"/>
      <w:lvlText w:val=""/>
      <w:lvlJc w:val="left"/>
    </w:lvl>
    <w:lvl w:ilvl="5" w:tplc="836C3854">
      <w:numFmt w:val="decimal"/>
      <w:lvlText w:val=""/>
      <w:lvlJc w:val="left"/>
    </w:lvl>
    <w:lvl w:ilvl="6" w:tplc="626C6368">
      <w:numFmt w:val="decimal"/>
      <w:lvlText w:val=""/>
      <w:lvlJc w:val="left"/>
    </w:lvl>
    <w:lvl w:ilvl="7" w:tplc="F3CEA7C0">
      <w:numFmt w:val="decimal"/>
      <w:lvlText w:val=""/>
      <w:lvlJc w:val="left"/>
    </w:lvl>
    <w:lvl w:ilvl="8" w:tplc="FB36D576">
      <w:numFmt w:val="decimal"/>
      <w:lvlText w:val=""/>
      <w:lvlJc w:val="left"/>
    </w:lvl>
  </w:abstractNum>
  <w:abstractNum w:abstractNumId="9" w15:restartNumberingAfterBreak="0">
    <w:nsid w:val="78C16375"/>
    <w:multiLevelType w:val="hybridMultilevel"/>
    <w:tmpl w:val="9E9AEC96"/>
    <w:lvl w:ilvl="0" w:tplc="C3C048F4">
      <w:start w:val="1"/>
      <w:numFmt w:val="decimal"/>
      <w:lvlText w:val="%1."/>
      <w:lvlJc w:val="left"/>
      <w:pPr>
        <w:ind w:left="1134" w:hanging="426"/>
      </w:pPr>
    </w:lvl>
    <w:lvl w:ilvl="1" w:tplc="154E90F6">
      <w:numFmt w:val="decimal"/>
      <w:lvlText w:val=""/>
      <w:lvlJc w:val="left"/>
    </w:lvl>
    <w:lvl w:ilvl="2" w:tplc="9DD21C08">
      <w:numFmt w:val="decimal"/>
      <w:lvlText w:val=""/>
      <w:lvlJc w:val="left"/>
    </w:lvl>
    <w:lvl w:ilvl="3" w:tplc="BC800CDE">
      <w:numFmt w:val="decimal"/>
      <w:lvlText w:val=""/>
      <w:lvlJc w:val="left"/>
    </w:lvl>
    <w:lvl w:ilvl="4" w:tplc="23EC6762">
      <w:numFmt w:val="decimal"/>
      <w:lvlText w:val=""/>
      <w:lvlJc w:val="left"/>
    </w:lvl>
    <w:lvl w:ilvl="5" w:tplc="87787D70">
      <w:numFmt w:val="decimal"/>
      <w:lvlText w:val=""/>
      <w:lvlJc w:val="left"/>
    </w:lvl>
    <w:lvl w:ilvl="6" w:tplc="A57C0154">
      <w:numFmt w:val="decimal"/>
      <w:lvlText w:val=""/>
      <w:lvlJc w:val="left"/>
    </w:lvl>
    <w:lvl w:ilvl="7" w:tplc="4FB66DEC">
      <w:numFmt w:val="decimal"/>
      <w:lvlText w:val=""/>
      <w:lvlJc w:val="left"/>
    </w:lvl>
    <w:lvl w:ilvl="8" w:tplc="5CB64786">
      <w:numFmt w:val="decimal"/>
      <w:lvlText w:val=""/>
      <w:lvlJc w:val="left"/>
    </w:lvl>
  </w:abstractNum>
  <w:abstractNum w:abstractNumId="10" w15:restartNumberingAfterBreak="0">
    <w:nsid w:val="78E12E71"/>
    <w:multiLevelType w:val="multilevel"/>
    <w:tmpl w:val="B72CC456"/>
    <w:lvl w:ilvl="0">
      <w:start w:val="2"/>
      <w:numFmt w:val="decimal"/>
      <w:lvlText w:val="%1."/>
      <w:lvlJc w:val="left"/>
      <w:pPr>
        <w:ind w:left="1068" w:hanging="360"/>
      </w:pPr>
      <w:rPr>
        <w:rFonts w:hint="default"/>
      </w:rPr>
    </w:lvl>
    <w:lvl w:ilvl="1">
      <w:start w:val="4"/>
      <w:numFmt w:val="decimal"/>
      <w:isLgl/>
      <w:lvlText w:val="%1.%2"/>
      <w:lvlJc w:val="left"/>
      <w:pPr>
        <w:ind w:left="1113" w:hanging="405"/>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num w:numId="1">
    <w:abstractNumId w:val="6"/>
    <w:lvlOverride w:ilvl="0">
      <w:startOverride w:val="1"/>
    </w:lvlOverride>
  </w:num>
  <w:num w:numId="2">
    <w:abstractNumId w:val="1"/>
    <w:lvlOverride w:ilvl="0">
      <w:startOverride w:val="1"/>
    </w:lvlOverride>
  </w:num>
  <w:num w:numId="3">
    <w:abstractNumId w:val="8"/>
    <w:lvlOverride w:ilvl="0">
      <w:startOverride w:val="1"/>
    </w:lvlOverride>
  </w:num>
  <w:num w:numId="4">
    <w:abstractNumId w:val="0"/>
    <w:lvlOverride w:ilvl="0">
      <w:startOverride w:val="1"/>
    </w:lvlOverride>
  </w:num>
  <w:num w:numId="5">
    <w:abstractNumId w:val="5"/>
    <w:lvlOverride w:ilvl="0">
      <w:startOverride w:val="1"/>
    </w:lvlOverride>
  </w:num>
  <w:num w:numId="6">
    <w:abstractNumId w:val="3"/>
    <w:lvlOverride w:ilvl="0">
      <w:startOverride w:val="1"/>
    </w:lvlOverride>
  </w:num>
  <w:num w:numId="7">
    <w:abstractNumId w:val="2"/>
    <w:lvlOverride w:ilvl="0">
      <w:startOverride w:val="1"/>
    </w:lvlOverride>
  </w:num>
  <w:num w:numId="8">
    <w:abstractNumId w:val="7"/>
    <w:lvlOverride w:ilvl="0">
      <w:startOverride w:val="1"/>
    </w:lvlOverride>
  </w:num>
  <w:num w:numId="9">
    <w:abstractNumId w:val="9"/>
    <w:lvlOverride w:ilvl="0">
      <w:startOverride w:val="1"/>
    </w:lvlOverride>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746"/>
    <w:rsid w:val="0000360F"/>
    <w:rsid w:val="000127DC"/>
    <w:rsid w:val="00031DE6"/>
    <w:rsid w:val="000646DF"/>
    <w:rsid w:val="000657FD"/>
    <w:rsid w:val="00094F6E"/>
    <w:rsid w:val="000D458F"/>
    <w:rsid w:val="000E420C"/>
    <w:rsid w:val="00123678"/>
    <w:rsid w:val="0014507A"/>
    <w:rsid w:val="001451C3"/>
    <w:rsid w:val="00146727"/>
    <w:rsid w:val="0018053C"/>
    <w:rsid w:val="001D1502"/>
    <w:rsid w:val="001E1539"/>
    <w:rsid w:val="001F7629"/>
    <w:rsid w:val="00212AAD"/>
    <w:rsid w:val="00226FBC"/>
    <w:rsid w:val="00233576"/>
    <w:rsid w:val="0025280B"/>
    <w:rsid w:val="00262B63"/>
    <w:rsid w:val="00272C70"/>
    <w:rsid w:val="00273C04"/>
    <w:rsid w:val="0029204B"/>
    <w:rsid w:val="00296C6E"/>
    <w:rsid w:val="002973F3"/>
    <w:rsid w:val="002A3E57"/>
    <w:rsid w:val="002B691E"/>
    <w:rsid w:val="002C596E"/>
    <w:rsid w:val="00373865"/>
    <w:rsid w:val="00382254"/>
    <w:rsid w:val="003A017E"/>
    <w:rsid w:val="003A0984"/>
    <w:rsid w:val="003B1DFE"/>
    <w:rsid w:val="003B673B"/>
    <w:rsid w:val="003C25BD"/>
    <w:rsid w:val="003F6E8E"/>
    <w:rsid w:val="004003D9"/>
    <w:rsid w:val="004131EB"/>
    <w:rsid w:val="004266CD"/>
    <w:rsid w:val="00433242"/>
    <w:rsid w:val="0043394B"/>
    <w:rsid w:val="00436366"/>
    <w:rsid w:val="00441A78"/>
    <w:rsid w:val="00467A2A"/>
    <w:rsid w:val="00491E4F"/>
    <w:rsid w:val="00494530"/>
    <w:rsid w:val="004A79C8"/>
    <w:rsid w:val="004B1EAF"/>
    <w:rsid w:val="004E556A"/>
    <w:rsid w:val="004F3345"/>
    <w:rsid w:val="00562D24"/>
    <w:rsid w:val="005710D0"/>
    <w:rsid w:val="005853CF"/>
    <w:rsid w:val="0059088E"/>
    <w:rsid w:val="005A0B2E"/>
    <w:rsid w:val="005E3185"/>
    <w:rsid w:val="0065570E"/>
    <w:rsid w:val="00673E03"/>
    <w:rsid w:val="00693794"/>
    <w:rsid w:val="006B0A3A"/>
    <w:rsid w:val="006F487D"/>
    <w:rsid w:val="007412A6"/>
    <w:rsid w:val="00744EF7"/>
    <w:rsid w:val="00746746"/>
    <w:rsid w:val="007826D1"/>
    <w:rsid w:val="007A0410"/>
    <w:rsid w:val="007A55EF"/>
    <w:rsid w:val="007B3527"/>
    <w:rsid w:val="007C5C68"/>
    <w:rsid w:val="007D0C7D"/>
    <w:rsid w:val="007D298A"/>
    <w:rsid w:val="00823BE7"/>
    <w:rsid w:val="00835071"/>
    <w:rsid w:val="00835636"/>
    <w:rsid w:val="008566DC"/>
    <w:rsid w:val="00872E3A"/>
    <w:rsid w:val="008B6B57"/>
    <w:rsid w:val="008B73CD"/>
    <w:rsid w:val="008E22D0"/>
    <w:rsid w:val="008F2AC4"/>
    <w:rsid w:val="008F77AD"/>
    <w:rsid w:val="0091204E"/>
    <w:rsid w:val="00950BA3"/>
    <w:rsid w:val="00971975"/>
    <w:rsid w:val="00984C3D"/>
    <w:rsid w:val="009F4CF2"/>
    <w:rsid w:val="009F781E"/>
    <w:rsid w:val="00A00DDD"/>
    <w:rsid w:val="00A12F31"/>
    <w:rsid w:val="00A162CB"/>
    <w:rsid w:val="00A617C3"/>
    <w:rsid w:val="00A93BA8"/>
    <w:rsid w:val="00AC3801"/>
    <w:rsid w:val="00AD6DC3"/>
    <w:rsid w:val="00B217EC"/>
    <w:rsid w:val="00B63FE7"/>
    <w:rsid w:val="00B83F64"/>
    <w:rsid w:val="00BE40C4"/>
    <w:rsid w:val="00C02D04"/>
    <w:rsid w:val="00C43F8B"/>
    <w:rsid w:val="00C46C5D"/>
    <w:rsid w:val="00C83989"/>
    <w:rsid w:val="00C86956"/>
    <w:rsid w:val="00C930E4"/>
    <w:rsid w:val="00C9733E"/>
    <w:rsid w:val="00CA7C3C"/>
    <w:rsid w:val="00CF286C"/>
    <w:rsid w:val="00D109C3"/>
    <w:rsid w:val="00D26F30"/>
    <w:rsid w:val="00D424F4"/>
    <w:rsid w:val="00D80AC8"/>
    <w:rsid w:val="00DB095D"/>
    <w:rsid w:val="00DB2866"/>
    <w:rsid w:val="00DC4715"/>
    <w:rsid w:val="00DD49A0"/>
    <w:rsid w:val="00DD6F71"/>
    <w:rsid w:val="00DF1325"/>
    <w:rsid w:val="00E02758"/>
    <w:rsid w:val="00E063A5"/>
    <w:rsid w:val="00E27A50"/>
    <w:rsid w:val="00E338BC"/>
    <w:rsid w:val="00E643CD"/>
    <w:rsid w:val="00EC351C"/>
    <w:rsid w:val="00EC48D7"/>
    <w:rsid w:val="00EE0D37"/>
    <w:rsid w:val="00EE746F"/>
    <w:rsid w:val="00EF2EB0"/>
    <w:rsid w:val="00EF7724"/>
    <w:rsid w:val="00F10790"/>
    <w:rsid w:val="00F17047"/>
    <w:rsid w:val="00F25286"/>
    <w:rsid w:val="00F5596F"/>
    <w:rsid w:val="00F609B7"/>
    <w:rsid w:val="00F65064"/>
    <w:rsid w:val="00F926ED"/>
    <w:rsid w:val="00FC6DC0"/>
    <w:rsid w:val="00FD24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52FA"/>
  <w15:docId w15:val="{948B80DC-3426-42DF-AA5F-5B1B84B0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tulo1">
    <w:name w:val="heading 1"/>
    <w:basedOn w:val="Normal"/>
    <w:next w:val="Normal"/>
    <w:uiPriority w:val="9"/>
    <w:qFormat/>
    <w:pPr>
      <w:keepNext/>
      <w:pageBreakBefore/>
      <w:spacing w:after="360"/>
      <w:jc w:val="left"/>
      <w:outlineLvl w:val="0"/>
    </w:pPr>
    <w:rPr>
      <w:b/>
      <w:bCs/>
      <w:caps/>
      <w:color w:val="000000"/>
    </w:rPr>
  </w:style>
  <w:style w:type="paragraph" w:styleId="Ttulo2">
    <w:name w:val="heading 2"/>
    <w:basedOn w:val="Normal"/>
    <w:next w:val="Normal"/>
    <w:uiPriority w:val="9"/>
    <w:qFormat/>
    <w:pPr>
      <w:keepNext/>
      <w:spacing w:before="360" w:after="360"/>
      <w:jc w:val="left"/>
      <w:outlineLvl w:val="1"/>
    </w:pPr>
    <w:rPr>
      <w:b/>
      <w:bCs/>
      <w:color w:val="000000"/>
    </w:rPr>
  </w:style>
  <w:style w:type="paragraph" w:styleId="Ttulo3">
    <w:name w:val="heading 3"/>
    <w:basedOn w:val="Normal"/>
    <w:next w:val="Normal"/>
    <w:uiPriority w:val="9"/>
    <w:qFormat/>
    <w:pPr>
      <w:keepNext/>
      <w:spacing w:before="360" w:after="360"/>
      <w:jc w:val="left"/>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customStyle="1" w:styleId="relative">
    <w:name w:val="relative"/>
    <w:basedOn w:val="Fontepargpadro"/>
    <w:rsid w:val="004003D9"/>
  </w:style>
  <w:style w:type="character" w:customStyle="1" w:styleId="cursor-pointer">
    <w:name w:val="cursor-pointer"/>
    <w:basedOn w:val="Fontepargpadro"/>
    <w:rsid w:val="004003D9"/>
  </w:style>
  <w:style w:type="character" w:customStyle="1" w:styleId="rg0ltqx3xr71jjcuuhp">
    <w:name w:val="rg0ltqx3xr71_jjcuuhp"/>
    <w:basedOn w:val="Fontepargpadro"/>
    <w:rsid w:val="00212AAD"/>
  </w:style>
  <w:style w:type="character" w:customStyle="1" w:styleId="muitypography-root">
    <w:name w:val="muitypography-root"/>
    <w:basedOn w:val="Fontepargpadro"/>
    <w:rsid w:val="00212AAD"/>
  </w:style>
  <w:style w:type="paragraph" w:customStyle="1" w:styleId="w7sjnrxzl6krnffuzhqe">
    <w:name w:val="w7sjnrxzl6krnffuzhqe"/>
    <w:basedOn w:val="Normal"/>
    <w:rsid w:val="00212AAD"/>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7A0410"/>
    <w:pPr>
      <w:spacing w:before="100" w:beforeAutospacing="1" w:after="100" w:afterAutospacing="1" w:line="240" w:lineRule="auto"/>
      <w:jc w:val="left"/>
    </w:pPr>
    <w:rPr>
      <w:rFonts w:ascii="Times New Roman" w:eastAsia="Times New Roman" w:hAnsi="Times New Roman" w:cs="Times New Roman"/>
    </w:rPr>
  </w:style>
  <w:style w:type="character" w:styleId="Forte">
    <w:name w:val="Strong"/>
    <w:basedOn w:val="Fontepargpadro"/>
    <w:uiPriority w:val="22"/>
    <w:qFormat/>
    <w:rsid w:val="007A0410"/>
    <w:rPr>
      <w:b/>
      <w:bCs/>
    </w:rPr>
  </w:style>
  <w:style w:type="character" w:styleId="nfase">
    <w:name w:val="Emphasis"/>
    <w:basedOn w:val="Fontepargpadro"/>
    <w:uiPriority w:val="20"/>
    <w:qFormat/>
    <w:rsid w:val="0018053C"/>
    <w:rPr>
      <w:i/>
      <w:iCs/>
    </w:rPr>
  </w:style>
  <w:style w:type="paragraph" w:styleId="Cabealho">
    <w:name w:val="header"/>
    <w:basedOn w:val="Normal"/>
    <w:link w:val="CabealhoChar"/>
    <w:uiPriority w:val="99"/>
    <w:unhideWhenUsed/>
    <w:rsid w:val="000E420C"/>
    <w:pPr>
      <w:tabs>
        <w:tab w:val="center" w:pos="4252"/>
        <w:tab w:val="right" w:pos="8504"/>
      </w:tabs>
      <w:spacing w:line="240" w:lineRule="auto"/>
    </w:pPr>
  </w:style>
  <w:style w:type="character" w:customStyle="1" w:styleId="CabealhoChar">
    <w:name w:val="Cabeçalho Char"/>
    <w:basedOn w:val="Fontepargpadro"/>
    <w:link w:val="Cabealho"/>
    <w:uiPriority w:val="99"/>
    <w:rsid w:val="000E420C"/>
  </w:style>
  <w:style w:type="paragraph" w:styleId="Rodap">
    <w:name w:val="footer"/>
    <w:basedOn w:val="Normal"/>
    <w:link w:val="RodapChar"/>
    <w:uiPriority w:val="99"/>
    <w:unhideWhenUsed/>
    <w:rsid w:val="000E420C"/>
    <w:pPr>
      <w:tabs>
        <w:tab w:val="center" w:pos="4252"/>
        <w:tab w:val="right" w:pos="8504"/>
      </w:tabs>
      <w:spacing w:line="240" w:lineRule="auto"/>
    </w:pPr>
  </w:style>
  <w:style w:type="character" w:customStyle="1" w:styleId="RodapChar">
    <w:name w:val="Rodapé Char"/>
    <w:basedOn w:val="Fontepargpadro"/>
    <w:link w:val="Rodap"/>
    <w:uiPriority w:val="99"/>
    <w:rsid w:val="000E4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3800821">
      <w:bodyDiv w:val="1"/>
      <w:marLeft w:val="0"/>
      <w:marRight w:val="0"/>
      <w:marTop w:val="0"/>
      <w:marBottom w:val="0"/>
      <w:divBdr>
        <w:top w:val="none" w:sz="0" w:space="0" w:color="auto"/>
        <w:left w:val="none" w:sz="0" w:space="0" w:color="auto"/>
        <w:bottom w:val="none" w:sz="0" w:space="0" w:color="auto"/>
        <w:right w:val="none" w:sz="0" w:space="0" w:color="auto"/>
      </w:divBdr>
      <w:divsChild>
        <w:div w:id="1694919872">
          <w:marLeft w:val="0"/>
          <w:marRight w:val="0"/>
          <w:marTop w:val="0"/>
          <w:marBottom w:val="0"/>
          <w:divBdr>
            <w:top w:val="none" w:sz="0" w:space="0" w:color="auto"/>
            <w:left w:val="none" w:sz="0" w:space="0" w:color="auto"/>
            <w:bottom w:val="none" w:sz="0" w:space="0" w:color="auto"/>
            <w:right w:val="none" w:sz="0" w:space="0" w:color="auto"/>
          </w:divBdr>
          <w:divsChild>
            <w:div w:id="2133471445">
              <w:marLeft w:val="0"/>
              <w:marRight w:val="0"/>
              <w:marTop w:val="0"/>
              <w:marBottom w:val="0"/>
              <w:divBdr>
                <w:top w:val="none" w:sz="0" w:space="0" w:color="auto"/>
                <w:left w:val="none" w:sz="0" w:space="0" w:color="auto"/>
                <w:bottom w:val="none" w:sz="0" w:space="0" w:color="auto"/>
                <w:right w:val="none" w:sz="0" w:space="0" w:color="auto"/>
              </w:divBdr>
              <w:divsChild>
                <w:div w:id="151888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101913">
      <w:bodyDiv w:val="1"/>
      <w:marLeft w:val="0"/>
      <w:marRight w:val="0"/>
      <w:marTop w:val="0"/>
      <w:marBottom w:val="0"/>
      <w:divBdr>
        <w:top w:val="none" w:sz="0" w:space="0" w:color="auto"/>
        <w:left w:val="none" w:sz="0" w:space="0" w:color="auto"/>
        <w:bottom w:val="none" w:sz="0" w:space="0" w:color="auto"/>
        <w:right w:val="none" w:sz="0" w:space="0" w:color="auto"/>
      </w:divBdr>
    </w:div>
    <w:div w:id="1115908685">
      <w:bodyDiv w:val="1"/>
      <w:marLeft w:val="0"/>
      <w:marRight w:val="0"/>
      <w:marTop w:val="0"/>
      <w:marBottom w:val="0"/>
      <w:divBdr>
        <w:top w:val="none" w:sz="0" w:space="0" w:color="auto"/>
        <w:left w:val="none" w:sz="0" w:space="0" w:color="auto"/>
        <w:bottom w:val="none" w:sz="0" w:space="0" w:color="auto"/>
        <w:right w:val="none" w:sz="0" w:space="0" w:color="auto"/>
      </w:divBdr>
      <w:divsChild>
        <w:div w:id="2139950426">
          <w:marLeft w:val="0"/>
          <w:marRight w:val="0"/>
          <w:marTop w:val="0"/>
          <w:marBottom w:val="0"/>
          <w:divBdr>
            <w:top w:val="none" w:sz="0" w:space="0" w:color="auto"/>
            <w:left w:val="none" w:sz="0" w:space="0" w:color="auto"/>
            <w:bottom w:val="none" w:sz="0" w:space="0" w:color="auto"/>
            <w:right w:val="none" w:sz="0" w:space="0" w:color="auto"/>
          </w:divBdr>
          <w:divsChild>
            <w:div w:id="1546478062">
              <w:marLeft w:val="0"/>
              <w:marRight w:val="0"/>
              <w:marTop w:val="0"/>
              <w:marBottom w:val="0"/>
              <w:divBdr>
                <w:top w:val="none" w:sz="0" w:space="0" w:color="auto"/>
                <w:left w:val="none" w:sz="0" w:space="0" w:color="auto"/>
                <w:bottom w:val="none" w:sz="0" w:space="0" w:color="auto"/>
                <w:right w:val="none" w:sz="0" w:space="0" w:color="auto"/>
              </w:divBdr>
              <w:divsChild>
                <w:div w:id="488133066">
                  <w:marLeft w:val="0"/>
                  <w:marRight w:val="0"/>
                  <w:marTop w:val="0"/>
                  <w:marBottom w:val="0"/>
                  <w:divBdr>
                    <w:top w:val="none" w:sz="0" w:space="0" w:color="auto"/>
                    <w:left w:val="none" w:sz="0" w:space="0" w:color="auto"/>
                    <w:bottom w:val="none" w:sz="0" w:space="0" w:color="auto"/>
                    <w:right w:val="none" w:sz="0" w:space="0" w:color="auto"/>
                  </w:divBdr>
                  <w:divsChild>
                    <w:div w:id="347415719">
                      <w:marLeft w:val="0"/>
                      <w:marRight w:val="0"/>
                      <w:marTop w:val="0"/>
                      <w:marBottom w:val="0"/>
                      <w:divBdr>
                        <w:top w:val="none" w:sz="0" w:space="0" w:color="auto"/>
                        <w:left w:val="none" w:sz="0" w:space="0" w:color="auto"/>
                        <w:bottom w:val="none" w:sz="0" w:space="0" w:color="auto"/>
                        <w:right w:val="none" w:sz="0" w:space="0" w:color="auto"/>
                      </w:divBdr>
                      <w:divsChild>
                        <w:div w:id="387531284">
                          <w:marLeft w:val="0"/>
                          <w:marRight w:val="0"/>
                          <w:marTop w:val="0"/>
                          <w:marBottom w:val="0"/>
                          <w:divBdr>
                            <w:top w:val="none" w:sz="0" w:space="0" w:color="auto"/>
                            <w:left w:val="none" w:sz="0" w:space="0" w:color="auto"/>
                            <w:bottom w:val="none" w:sz="0" w:space="0" w:color="auto"/>
                            <w:right w:val="none" w:sz="0" w:space="0" w:color="auto"/>
                          </w:divBdr>
                        </w:div>
                      </w:divsChild>
                    </w:div>
                    <w:div w:id="1238515123">
                      <w:marLeft w:val="0"/>
                      <w:marRight w:val="0"/>
                      <w:marTop w:val="0"/>
                      <w:marBottom w:val="0"/>
                      <w:divBdr>
                        <w:top w:val="none" w:sz="0" w:space="0" w:color="auto"/>
                        <w:left w:val="none" w:sz="0" w:space="0" w:color="auto"/>
                        <w:bottom w:val="none" w:sz="0" w:space="0" w:color="auto"/>
                        <w:right w:val="none" w:sz="0" w:space="0" w:color="auto"/>
                      </w:divBdr>
                      <w:divsChild>
                        <w:div w:id="1163928790">
                          <w:marLeft w:val="0"/>
                          <w:marRight w:val="0"/>
                          <w:marTop w:val="0"/>
                          <w:marBottom w:val="0"/>
                          <w:divBdr>
                            <w:top w:val="none" w:sz="0" w:space="0" w:color="auto"/>
                            <w:left w:val="none" w:sz="0" w:space="0" w:color="auto"/>
                            <w:bottom w:val="none" w:sz="0" w:space="0" w:color="auto"/>
                            <w:right w:val="none" w:sz="0" w:space="0" w:color="auto"/>
                          </w:divBdr>
                          <w:divsChild>
                            <w:div w:id="1601989211">
                              <w:marLeft w:val="0"/>
                              <w:marRight w:val="0"/>
                              <w:marTop w:val="0"/>
                              <w:marBottom w:val="0"/>
                              <w:divBdr>
                                <w:top w:val="none" w:sz="0" w:space="0" w:color="auto"/>
                                <w:left w:val="none" w:sz="0" w:space="0" w:color="auto"/>
                                <w:bottom w:val="none" w:sz="0" w:space="0" w:color="auto"/>
                                <w:right w:val="none" w:sz="0" w:space="0" w:color="auto"/>
                              </w:divBdr>
                              <w:divsChild>
                                <w:div w:id="778305582">
                                  <w:marLeft w:val="0"/>
                                  <w:marRight w:val="0"/>
                                  <w:marTop w:val="0"/>
                                  <w:marBottom w:val="0"/>
                                  <w:divBdr>
                                    <w:top w:val="none" w:sz="0" w:space="0" w:color="auto"/>
                                    <w:left w:val="none" w:sz="0" w:space="0" w:color="auto"/>
                                    <w:bottom w:val="none" w:sz="0" w:space="0" w:color="auto"/>
                                    <w:right w:val="none" w:sz="0" w:space="0" w:color="auto"/>
                                  </w:divBdr>
                                  <w:divsChild>
                                    <w:div w:id="779300662">
                                      <w:marLeft w:val="0"/>
                                      <w:marRight w:val="0"/>
                                      <w:marTop w:val="0"/>
                                      <w:marBottom w:val="0"/>
                                      <w:divBdr>
                                        <w:top w:val="none" w:sz="0" w:space="0" w:color="auto"/>
                                        <w:left w:val="none" w:sz="0" w:space="0" w:color="auto"/>
                                        <w:bottom w:val="none" w:sz="0" w:space="0" w:color="auto"/>
                                        <w:right w:val="none" w:sz="0" w:space="0" w:color="auto"/>
                                      </w:divBdr>
                                    </w:div>
                                  </w:divsChild>
                                </w:div>
                                <w:div w:id="18431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803479">
          <w:marLeft w:val="600"/>
          <w:marRight w:val="0"/>
          <w:marTop w:val="0"/>
          <w:marBottom w:val="0"/>
          <w:divBdr>
            <w:top w:val="none" w:sz="0" w:space="0" w:color="auto"/>
            <w:left w:val="none" w:sz="0" w:space="0" w:color="auto"/>
            <w:bottom w:val="none" w:sz="0" w:space="0" w:color="auto"/>
            <w:right w:val="none" w:sz="0" w:space="0" w:color="auto"/>
          </w:divBdr>
          <w:divsChild>
            <w:div w:id="598375459">
              <w:marLeft w:val="0"/>
              <w:marRight w:val="0"/>
              <w:marTop w:val="0"/>
              <w:marBottom w:val="0"/>
              <w:divBdr>
                <w:top w:val="none" w:sz="0" w:space="0" w:color="auto"/>
                <w:left w:val="none" w:sz="0" w:space="0" w:color="auto"/>
                <w:bottom w:val="none" w:sz="0" w:space="0" w:color="auto"/>
                <w:right w:val="none" w:sz="0" w:space="0" w:color="auto"/>
              </w:divBdr>
              <w:divsChild>
                <w:div w:id="1479108846">
                  <w:marLeft w:val="0"/>
                  <w:marRight w:val="0"/>
                  <w:marTop w:val="0"/>
                  <w:marBottom w:val="0"/>
                  <w:divBdr>
                    <w:top w:val="none" w:sz="0" w:space="0" w:color="auto"/>
                    <w:left w:val="none" w:sz="0" w:space="0" w:color="auto"/>
                    <w:bottom w:val="none" w:sz="0" w:space="0" w:color="auto"/>
                    <w:right w:val="none" w:sz="0" w:space="0" w:color="auto"/>
                  </w:divBdr>
                  <w:divsChild>
                    <w:div w:id="2009744938">
                      <w:marLeft w:val="0"/>
                      <w:marRight w:val="0"/>
                      <w:marTop w:val="0"/>
                      <w:marBottom w:val="0"/>
                      <w:divBdr>
                        <w:top w:val="none" w:sz="0" w:space="0" w:color="auto"/>
                        <w:left w:val="none" w:sz="0" w:space="0" w:color="auto"/>
                        <w:bottom w:val="none" w:sz="0" w:space="0" w:color="auto"/>
                        <w:right w:val="none" w:sz="0" w:space="0" w:color="auto"/>
                      </w:divBdr>
                      <w:divsChild>
                        <w:div w:id="1859155062">
                          <w:marLeft w:val="0"/>
                          <w:marRight w:val="0"/>
                          <w:marTop w:val="0"/>
                          <w:marBottom w:val="0"/>
                          <w:divBdr>
                            <w:top w:val="none" w:sz="0" w:space="0" w:color="auto"/>
                            <w:left w:val="none" w:sz="0" w:space="0" w:color="auto"/>
                            <w:bottom w:val="none" w:sz="0" w:space="0" w:color="auto"/>
                            <w:right w:val="none" w:sz="0" w:space="0" w:color="auto"/>
                          </w:divBdr>
                          <w:divsChild>
                            <w:div w:id="66730104">
                              <w:marLeft w:val="0"/>
                              <w:marRight w:val="0"/>
                              <w:marTop w:val="0"/>
                              <w:marBottom w:val="0"/>
                              <w:divBdr>
                                <w:top w:val="none" w:sz="0" w:space="0" w:color="auto"/>
                                <w:left w:val="none" w:sz="0" w:space="0" w:color="auto"/>
                                <w:bottom w:val="none" w:sz="0" w:space="0" w:color="auto"/>
                                <w:right w:val="none" w:sz="0" w:space="0" w:color="auto"/>
                              </w:divBdr>
                              <w:divsChild>
                                <w:div w:id="1276205733">
                                  <w:marLeft w:val="0"/>
                                  <w:marRight w:val="0"/>
                                  <w:marTop w:val="0"/>
                                  <w:marBottom w:val="0"/>
                                  <w:divBdr>
                                    <w:top w:val="none" w:sz="0" w:space="0" w:color="auto"/>
                                    <w:left w:val="none" w:sz="0" w:space="0" w:color="auto"/>
                                    <w:bottom w:val="none" w:sz="0" w:space="0" w:color="auto"/>
                                    <w:right w:val="none" w:sz="0" w:space="0" w:color="auto"/>
                                  </w:divBdr>
                                  <w:divsChild>
                                    <w:div w:id="308020149">
                                      <w:marLeft w:val="0"/>
                                      <w:marRight w:val="0"/>
                                      <w:marTop w:val="0"/>
                                      <w:marBottom w:val="0"/>
                                      <w:divBdr>
                                        <w:top w:val="none" w:sz="0" w:space="0" w:color="auto"/>
                                        <w:left w:val="none" w:sz="0" w:space="0" w:color="auto"/>
                                        <w:bottom w:val="none" w:sz="0" w:space="0" w:color="auto"/>
                                        <w:right w:val="none" w:sz="0" w:space="0" w:color="auto"/>
                                      </w:divBdr>
                                      <w:divsChild>
                                        <w:div w:id="14152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756748">
      <w:bodyDiv w:val="1"/>
      <w:marLeft w:val="0"/>
      <w:marRight w:val="0"/>
      <w:marTop w:val="0"/>
      <w:marBottom w:val="0"/>
      <w:divBdr>
        <w:top w:val="none" w:sz="0" w:space="0" w:color="auto"/>
        <w:left w:val="none" w:sz="0" w:space="0" w:color="auto"/>
        <w:bottom w:val="none" w:sz="0" w:space="0" w:color="auto"/>
        <w:right w:val="none" w:sz="0" w:space="0" w:color="auto"/>
      </w:divBdr>
    </w:div>
    <w:div w:id="1646272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983D3-EA4D-46A6-9889-20B732B11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48</Pages>
  <Words>11338</Words>
  <Characters>61226</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Ferreira</cp:lastModifiedBy>
  <cp:revision>105</cp:revision>
  <dcterms:created xsi:type="dcterms:W3CDTF">2026-06-21T14:38:00Z</dcterms:created>
  <dcterms:modified xsi:type="dcterms:W3CDTF">2026-07-02T14:32:00Z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40e7ac1a-f1cd-415a-ba37-230aee0a74b5</vt:lpwstr>
  </property>
</Properties>
</file>