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Neander: Um Vislumbre da Arquitetura de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Criado para fins educacionais, o Neander proporciona uma visão clara de como as instruções são executadas, como a memória é manipulada e como as operações aritméticas e lógicas são realizadas em um nível de hardware básico.</w:t>
      </w:r>
    </w:p>
    <w:p w:rsidR="00000000" w:rsidDel="00000000" w:rsidP="00000000" w:rsidRDefault="00000000" w:rsidRPr="00000000" w14:paraId="0000000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Arquitetura do Neander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arquitetura do Neander é baseada em um conjunto reduzido de instruções (ISA - Instruction Set Architecture), o que simplifica o entendimento e a implementação de programas. A seguir, detalharei os componentes principais e o conjunto de instruções dessa arquitetura.</w:t>
      </w:r>
    </w:p>
    <w:p w:rsidR="00000000" w:rsidDel="00000000" w:rsidP="00000000" w:rsidRDefault="00000000" w:rsidRPr="00000000" w14:paraId="00000006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Componentes Principais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Memória RAM: O Neander possui uma memória RAM que armazena tanto os dados quanto as instruções do programa. Essa memória é endereçável por byte, permitindo acesso direto a qualquer posição de memória.</w:t>
        <w:br w:type="textWrapping"/>
        <w:br w:type="textWrapping"/>
        <w:t xml:space="preserve">2. Registradores: O Neander possui três registradores principais:</w:t>
        <w:br w:type="textWrapping"/>
        <w:t xml:space="preserve">    - PC (Program Counter): Aponta para a próxima instrução a ser executada.</w:t>
        <w:br w:type="textWrapping"/>
        <w:t xml:space="preserve">    - ACC (Acumulador): Utilizado para operações aritméticas e lógicas.</w:t>
        <w:br w:type="textWrapping"/>
        <w:t xml:space="preserve">    - IR (Instruction Register): Armazena a instrução atualmente em execução.</w:t>
        <w:br w:type="textWrapping"/>
        <w:br w:type="textWrapping"/>
        <w:t xml:space="preserve">3. ULA (Unidade Lógica e Aritmética): Responsável por realizar operações aritméticas (como soma e subtração) e lógicas (como AND e OR).</w:t>
        <w:br w:type="textWrapping"/>
        <w:br w:type="textWrapping"/>
        <w:t xml:space="preserve">4. Barramento de Dados e Controle: Utilizado para transferência de dados entre os diferentes componentes do sistema.</w:t>
      </w:r>
    </w:p>
    <w:p w:rsidR="00000000" w:rsidDel="00000000" w:rsidP="00000000" w:rsidRDefault="00000000" w:rsidRPr="00000000" w14:paraId="00000008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Conjunto de Instruções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conjunto de instruções do Neander é minimalista, composto pelas seguintes operações:</w:t>
        <w:br w:type="textWrapping"/>
        <w:t xml:space="preserve">- LDA (Load Accumulator): Carrega um valor da memória no acumulador.</w:t>
        <w:br w:type="textWrapping"/>
        <w:t xml:space="preserve">- STA (Store Accumulator): Armazena o valor do acumulador na memória.</w:t>
        <w:br w:type="textWrapping"/>
        <w:t xml:space="preserve">- ADD (Add): Soma o valor da memória ao acumulador.</w:t>
        <w:br w:type="textWrapping"/>
        <w:t xml:space="preserve">- SUB (Subtract): Subtrai o valor da memória do acumulador.</w:t>
        <w:br w:type="textWrapping"/>
        <w:t xml:space="preserve">- JMP (Jump): Desvia a execução para um endereço específico.</w:t>
        <w:br w:type="textWrapping"/>
        <w:t xml:space="preserve">- JN (Jump if Negative): Desvia a execução se o acumulador for negativo.</w:t>
        <w:br w:type="textWrapping"/>
        <w:t xml:space="preserve">- JZ (Jump if Zero): Desvia a execução se o acumulador for zero.</w:t>
        <w:br w:type="textWrapping"/>
        <w:t xml:space="preserve">- NOP (No Operation): Instrução que não realiza nenhuma operação.</w:t>
      </w:r>
    </w:p>
    <w:p w:rsidR="00000000" w:rsidDel="00000000" w:rsidP="00000000" w:rsidRDefault="00000000" w:rsidRPr="00000000" w14:paraId="0000000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Exemplo de Implementação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soma de dois números armazenados na memória em que que os números estão nas posições de memória 10 e 11, e o resultado deve ser armazenado na posição 12.</w:t>
      </w:r>
    </w:p>
    <w:p w:rsidR="00000000" w:rsidDel="00000000" w:rsidP="00000000" w:rsidRDefault="00000000" w:rsidRPr="00000000" w14:paraId="0000000C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Código Assembly para o Neander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LDA 10     ; Carrega o valor da posição 10 no acumulador</w:t>
        <w:br w:type="textWrapping"/>
        <w:t xml:space="preserve">ADD 11    ; Soma o valor da posição 11 ao acumulador</w:t>
        <w:br w:type="textWrapping"/>
        <w:t xml:space="preserve">STA 12     ; Armazena o resultado na posição 12</w:t>
        <w:br w:type="textWrapping"/>
        <w:t xml:space="preserve">NOP        ; Instrução para finalizar o programa</w:t>
      </w:r>
    </w:p>
    <w:p w:rsidR="00000000" w:rsidDel="00000000" w:rsidP="00000000" w:rsidRDefault="00000000" w:rsidRPr="00000000" w14:paraId="0000000E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Interpretação do Código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LDA 10: O valor armazenado na posição de memória 10 é carregado no acumulador.</w:t>
        <w:br w:type="textWrapping"/>
        <w:t xml:space="preserve">2. ADD 11: O valor armazenado na posição 11 é adicionado ao valor atual do acumulador.</w:t>
        <w:br w:type="textWrapping"/>
        <w:t xml:space="preserve">3. STA 12: O resultado da soma, agora no acumulador, é armazenado na posição de memória 12.</w:t>
        <w:br w:type="textWrapping"/>
        <w:t xml:space="preserve">4. NOP: Finaliza a execução do programa.</w:t>
      </w:r>
    </w:p>
    <w:p w:rsidR="00000000" w:rsidDel="00000000" w:rsidP="00000000" w:rsidRDefault="00000000" w:rsidRPr="00000000" w14:paraId="00000010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Conclusão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Neander, com sua arquitetura simples e eficiente, oferece uma excelente base para o estudo e entendimento dos conceitos fundamentais de arquitetura de computadores. Através de seu conjunto reduzido de instruções e componentes claramente definidos, ele permite explorar o funcionamento interno de um processador, facilitando a compreensão de tópicos mais complexos em computação.</w:t>
      </w:r>
    </w:p>
    <w:p w:rsidR="00000000" w:rsidDel="00000000" w:rsidP="00000000" w:rsidRDefault="00000000" w:rsidRPr="00000000" w14:paraId="0000001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Referências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Tanenbaum, A. S. (2015). Organização Estruturada de Computadores. Pearson.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Stallings, W. (2013). Arquitetura e Organização de Computadores. Pearson.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Patterson, D. A., &amp; Hennessy, J. L. (2014). Computer Organization and Design: The Hardware/Software Interface. Morgan Kaufmann.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Alunos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: Felipe Cirne da Silva</w:t>
    </w:r>
    <w:r w:rsidDel="00000000" w:rsidR="00000000" w:rsidRPr="00000000">
      <w:rPr>
        <w:rtl w:val="0"/>
      </w:rPr>
      <w:t xml:space="preserve"> e Daniel de Carvalho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 w:val="1"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Corpodetexto">
    <w:name w:val="Body Text"/>
    <w:basedOn w:val="Normal"/>
    <w:link w:val="CorpodetextoChar"/>
    <w:uiPriority w:val="99"/>
    <w:unhideWhenUsed w:val="1"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 w:val="1"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Commarcadore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Commarcadore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Commarcadore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Numerada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Numerada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Numerada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adecontinuao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adecontinuao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adecontinuao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demacro">
    <w:name w:val="macro"/>
    <w:link w:val="Textodemacro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 w:val="1"/>
    <w:rsid w:val="00FC693F"/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 w:val="1"/>
      <w:iCs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 w:val="1"/>
    <w:rsid w:val="00FC693F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FC693F"/>
    <w:rPr>
      <w:i w:val="1"/>
      <w:iCs w:val="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eSutil">
    <w:name w:val="Subtle Emphasis"/>
    <w:basedOn w:val="Fontepargpadro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eIntensa">
    <w:name w:val="Intense Emphasis"/>
    <w:basedOn w:val="Fontepargpadro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nciaSutil">
    <w:name w:val="Subtle Reference"/>
    <w:basedOn w:val="Fontepargpadro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aVg9vaUU3Fl6gvYO6qRYsKXa3Q==">CgMxLjA4AHIhMWFFMVJDTGF1RFhDV2FyUk00Vmx2R1NoM2xneDlpR2d4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2024-07-25T04:35:00Z</dcterms:created>
  <dc:creator>python-docx</dc:creator>
</cp:coreProperties>
</file>