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ROB – REV18 MASTER UPGRADE</w:t>
        <w:br w:type="textWrapping"/>
        <w:t xml:space="preserve">IO-LINK NAMING + DIAGNOSTICS + CIP + SMC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REV18 supersedes REV17 and REV16. Use this document as the current implementation instruction.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Frozen IO-Link Master Quantity and Naming</w:t>
      </w:r>
    </w:p>
    <w:p w:rsidR="00000000" w:rsidDel="00000000" w:rsidP="00000000" w:rsidRDefault="00000000" w:rsidRPr="00000000" w14:paraId="00000004">
      <w:pPr>
        <w:rPr/>
      </w:pPr>
      <w:r w:rsidDel="00000000" w:rsidR="00000000" w:rsidRPr="00000000">
        <w:rPr>
          <w:rtl w:val="0"/>
        </w:rPr>
        <w:t xml:space="preserve">The machine architecture shall contain FIVE IFM AL1403 IO-Link masters. Use the following permanent engineering IDs consistently in electrical drawings, PLC, HMI, diagnostics, alarms and commissioning records: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AL100 — Existing AL1403 – functional sector to be confirmed from actual project mapping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AL101 — Existing AL1403 – functional sector to be confirmed from actual project mapping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AL102 — Existing AL1403 – functional sector to be confirmed from actual project mapping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AL103 — Existing AL1403 – functional sector to be confirmed from actual project mapping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AL104 — NEW dedicated AL1403 – Customer CIP Interface</w:t>
      </w:r>
    </w:p>
    <w:p w:rsidR="00000000" w:rsidDel="00000000" w:rsidP="00000000" w:rsidRDefault="00000000" w:rsidRPr="00000000" w14:paraId="0000000A">
      <w:pPr>
        <w:rPr/>
      </w:pPr>
      <w:r w:rsidDel="00000000" w:rsidR="00000000" w:rsidRPr="00000000">
        <w:rPr>
          <w:rtl w:val="0"/>
        </w:rPr>
        <w:t xml:space="preserve">Do not invent the functional allocation of AL100–AL103. Resolve each from the actual wiring/project/device assignment. AL104 is reserved and frozen for CIP.</w:t>
      </w:r>
    </w:p>
    <w:p w:rsidR="00000000" w:rsidDel="00000000" w:rsidP="00000000" w:rsidRDefault="00000000" w:rsidRPr="00000000" w14:paraId="0000000B">
      <w:pPr>
        <w:pStyle w:val="Heading1"/>
        <w:rPr/>
      </w:pPr>
      <w:r w:rsidDel="00000000" w:rsidR="00000000" w:rsidRPr="00000000">
        <w:rPr>
          <w:rtl w:val="0"/>
        </w:rPr>
        <w:t xml:space="preserve">2. Diagnostic Navigation Structure</w:t>
      </w:r>
    </w:p>
    <w:p w:rsidR="00000000" w:rsidDel="00000000" w:rsidP="00000000" w:rsidRDefault="00000000" w:rsidRPr="00000000" w14:paraId="0000000C">
      <w:pPr>
        <w:rPr/>
      </w:pPr>
      <w:r w:rsidDel="00000000" w:rsidR="00000000" w:rsidRPr="00000000">
        <w:rPr>
          <w:rtl w:val="0"/>
        </w:rPr>
        <w:t xml:space="preserve">Under the approved main DIAGNOSTICS section create an IO-LINK DIAGNOSTICS subsection with: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IO-Link Overview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AL100 Detail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AL101 Detail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AL102 Detail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AL103 Detail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AL104 CIP Detail</w:t>
      </w:r>
    </w:p>
    <w:p w:rsidR="00000000" w:rsidDel="00000000" w:rsidP="00000000" w:rsidRDefault="00000000" w:rsidRPr="00000000" w14:paraId="00000013">
      <w:pPr>
        <w:rPr/>
      </w:pPr>
      <w:r w:rsidDel="00000000" w:rsidR="00000000" w:rsidRPr="00000000">
        <w:rPr>
          <w:rtl w:val="0"/>
        </w:rPr>
        <w:t xml:space="preserve">The approved global top header and right-side master navigation must remain IDENTICAL. Do not redesign them.</w:t>
      </w:r>
    </w:p>
    <w:p w:rsidR="00000000" w:rsidDel="00000000" w:rsidP="00000000" w:rsidRDefault="00000000" w:rsidRPr="00000000" w14:paraId="00000014">
      <w:pPr>
        <w:pStyle w:val="Heading1"/>
        <w:rPr/>
      </w:pPr>
      <w:r w:rsidDel="00000000" w:rsidR="00000000" w:rsidRPr="00000000">
        <w:rPr>
          <w:rtl w:val="0"/>
        </w:rPr>
        <w:t xml:space="preserve">3. IO-Link Overview Page</w:t>
      </w:r>
    </w:p>
    <w:p w:rsidR="00000000" w:rsidDel="00000000" w:rsidP="00000000" w:rsidRDefault="00000000" w:rsidRPr="00000000" w14:paraId="00000015">
      <w:pPr>
        <w:rPr/>
      </w:pPr>
      <w:r w:rsidDel="00000000" w:rsidR="00000000" w:rsidRPr="00000000">
        <w:rPr>
          <w:rtl w:val="0"/>
        </w:rPr>
        <w:t xml:space="preserve">Show all five masters simultaneously. Each master card shall show: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Engineering ID AL100…AL104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IFM AL1403 identification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Functional sector/description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PROFINET communication state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Master fault/diagnostic state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Number of active/connected ports where supported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Bad-quality/device-fault indication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Button/touch target opening that master's dedicated detail page</w:t>
      </w:r>
    </w:p>
    <w:p w:rsidR="00000000" w:rsidDel="00000000" w:rsidP="00000000" w:rsidRDefault="00000000" w:rsidRPr="00000000" w14:paraId="0000001E">
      <w:pPr>
        <w:pStyle w:val="Heading1"/>
        <w:rPr/>
      </w:pPr>
      <w:r w:rsidDel="00000000" w:rsidR="00000000" w:rsidRPr="00000000">
        <w:rPr>
          <w:rtl w:val="0"/>
        </w:rPr>
        <w:t xml:space="preserve">4. Five Dedicated Master Pages</w:t>
      </w:r>
    </w:p>
    <w:p w:rsidR="00000000" w:rsidDel="00000000" w:rsidP="00000000" w:rsidRDefault="00000000" w:rsidRPr="00000000" w14:paraId="0000001F">
      <w:pPr>
        <w:rPr/>
      </w:pPr>
      <w:r w:rsidDel="00000000" w:rsidR="00000000" w:rsidRPr="00000000">
        <w:rPr>
          <w:rtl w:val="0"/>
        </w:rPr>
        <w:t xml:space="preserve">Create one dedicated page for each AL1403. All five pages use the same template.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Master engineering ID and functional description prominently displayed.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8 physical ports shown in a clear port-by-port layout.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Per port: connected device ID, description, IO-Link/digital mode, live state/value, engineering unit where relevant, quality and diagnostic status.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PLC/HMI mapping only when verified.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Unknown/uncommissioned port mapping = TBC / NOT COMMISSIONED; never fabricate.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Device fault or communication loss must be distinguishable from a valid OFF/zero value.</w:t>
      </w:r>
    </w:p>
    <w:p w:rsidR="00000000" w:rsidDel="00000000" w:rsidP="00000000" w:rsidRDefault="00000000" w:rsidRPr="00000000" w14:paraId="00000026">
      <w:pPr>
        <w:pStyle w:val="Heading1"/>
        <w:rPr/>
      </w:pPr>
      <w:r w:rsidDel="00000000" w:rsidR="00000000" w:rsidRPr="00000000">
        <w:rPr>
          <w:rtl w:val="0"/>
        </w:rPr>
        <w:t xml:space="preserve">5. NEXT / PREVIOUS Navigation</w:t>
      </w:r>
    </w:p>
    <w:p w:rsidR="00000000" w:rsidDel="00000000" w:rsidP="00000000" w:rsidRDefault="00000000" w:rsidRPr="00000000" w14:paraId="00000027">
      <w:pPr>
        <w:rPr/>
      </w:pPr>
      <w:r w:rsidDel="00000000" w:rsidR="00000000" w:rsidRPr="00000000">
        <w:rPr>
          <w:rtl w:val="0"/>
        </w:rPr>
        <w:t xml:space="preserve">Implement local NEXT and PREVIOUS navigation across the five master-detail pages, consistent with the machine's other multi-page diagnostic sections.</w:t>
      </w:r>
    </w:p>
    <w:p w:rsidR="00000000" w:rsidDel="00000000" w:rsidP="00000000" w:rsidRDefault="00000000" w:rsidRPr="00000000" w14:paraId="00000028">
      <w:pPr>
        <w:rPr/>
      </w:pPr>
      <w:r w:rsidDel="00000000" w:rsidR="00000000" w:rsidRPr="00000000">
        <w:rPr>
          <w:rtl w:val="0"/>
        </w:rPr>
        <w:t xml:space="preserve">Required sequence: AL100 → AL101 → AL102 → AL103 → AL104 → AL100 (cyclic NEXT). PREVIOUS operates in reverse.</w:t>
      </w:r>
    </w:p>
    <w:p w:rsidR="00000000" w:rsidDel="00000000" w:rsidP="00000000" w:rsidRDefault="00000000" w:rsidRPr="00000000" w14:paraId="00000029">
      <w:pPr>
        <w:rPr/>
      </w:pPr>
      <w:r w:rsidDel="00000000" w:rsidR="00000000" w:rsidRPr="00000000">
        <w:rPr>
          <w:rtl w:val="0"/>
        </w:rPr>
        <w:t xml:space="preserve">Provide a clear BACK TO IO-LINK OVERVIEW action on every detail page.</w:t>
      </w:r>
    </w:p>
    <w:p w:rsidR="00000000" w:rsidDel="00000000" w:rsidP="00000000" w:rsidRDefault="00000000" w:rsidRPr="00000000" w14:paraId="0000002A">
      <w:pPr>
        <w:pStyle w:val="Heading1"/>
        <w:rPr/>
      </w:pPr>
      <w:r w:rsidDel="00000000" w:rsidR="00000000" w:rsidRPr="00000000">
        <w:rPr>
          <w:rtl w:val="0"/>
        </w:rPr>
        <w:t xml:space="preserve">6. Alarm-to-Diagnostic Navigation</w:t>
      </w:r>
    </w:p>
    <w:p w:rsidR="00000000" w:rsidDel="00000000" w:rsidP="00000000" w:rsidRDefault="00000000" w:rsidRPr="00000000" w14:paraId="0000002B">
      <w:pPr>
        <w:rPr/>
      </w:pPr>
      <w:r w:rsidDel="00000000" w:rsidR="00000000" w:rsidRPr="00000000">
        <w:rPr>
          <w:rtl w:val="0"/>
        </w:rPr>
        <w:t xml:space="preserve">Where technically supported, IO-Link/master/device alarms shall provide a GO TO DIAGNOSTICS action that opens the relevant AL100–AL104 detail page. Do not disturb the existing native Alarm Control, reset functions, alarm texts, events or bindings.</w:t>
      </w:r>
    </w:p>
    <w:p w:rsidR="00000000" w:rsidDel="00000000" w:rsidP="00000000" w:rsidRDefault="00000000" w:rsidRPr="00000000" w14:paraId="0000002C">
      <w:pPr>
        <w:pStyle w:val="Heading1"/>
        <w:rPr/>
      </w:pPr>
      <w:r w:rsidDel="00000000" w:rsidR="00000000" w:rsidRPr="00000000">
        <w:rPr>
          <w:rtl w:val="0"/>
        </w:rPr>
        <w:t xml:space="preserve">7. AL104 – Dedicated CIP Master</w:t>
      </w:r>
    </w:p>
    <w:p w:rsidR="00000000" w:rsidDel="00000000" w:rsidP="00000000" w:rsidRDefault="00000000" w:rsidRPr="00000000" w14:paraId="0000002D">
      <w:pPr>
        <w:rPr/>
      </w:pPr>
      <w:r w:rsidDel="00000000" w:rsidR="00000000" w:rsidRPr="00000000">
        <w:rPr>
          <w:rtl w:val="0"/>
        </w:rPr>
        <w:t xml:space="preserve">AL104 is the fifth IFM AL1403 and is dedicated exclusively to the customer CIP interface.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Network: Siemens PROFINET.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Engineering description: Customer CIP Interface / IOL-CIP.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Reserve channels for CIP commands, customer feedbacks and expansion.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consume AL100–AL103 spare capacity for this CIP interface unless separately approved.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physical port/channel assignment must be verified during wiring/commissioning.</w:t>
      </w:r>
    </w:p>
    <w:p w:rsidR="00000000" w:rsidDel="00000000" w:rsidP="00000000" w:rsidRDefault="00000000" w:rsidRPr="00000000" w14:paraId="00000033">
      <w:pPr>
        <w:pStyle w:val="Heading1"/>
        <w:rPr/>
      </w:pPr>
      <w:r w:rsidDel="00000000" w:rsidR="00000000" w:rsidRPr="00000000">
        <w:rPr>
          <w:rtl w:val="0"/>
        </w:rPr>
        <w:t xml:space="preserve">8. CIP Logical Commands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CIP_REQ_COLD_WATER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CIP_REQ_HOT_WATER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CIP_REQ_ACID / CHEMICAL — final customer terminology to be confirmed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CIP_REQ_CITRA / NEUTRALIZER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CIP_REQ_DISCHARGE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PRODUCTION_REQ_PRODUCT</w:t>
      </w:r>
    </w:p>
    <w:p w:rsidR="00000000" w:rsidDel="00000000" w:rsidP="00000000" w:rsidRDefault="00000000" w:rsidRPr="00000000" w14:paraId="0000003A">
      <w:pPr>
        <w:rPr/>
      </w:pPr>
      <w:r w:rsidDel="00000000" w:rsidR="00000000" w:rsidRPr="00000000">
        <w:rPr>
          <w:rtl w:val="0"/>
        </w:rPr>
        <w:t xml:space="preserve">Incompatible media requests must never be active simultaneously.</w:t>
      </w:r>
    </w:p>
    <w:p w:rsidR="00000000" w:rsidDel="00000000" w:rsidP="00000000" w:rsidRDefault="00000000" w:rsidRPr="00000000" w14:paraId="0000003B">
      <w:pPr>
        <w:pStyle w:val="Heading1"/>
        <w:rPr/>
      </w:pPr>
      <w:r w:rsidDel="00000000" w:rsidR="00000000" w:rsidRPr="00000000">
        <w:rPr>
          <w:rtl w:val="0"/>
        </w:rPr>
        <w:t xml:space="preserve">9. CIP Feedback / Handshake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CIP_REMOTE_READY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CIP_REMOTE_BUSY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CIP_REMOTE_FAULT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CIP_REMOTE_ACCEPTED / ACTIVE where available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Medium-ready/available feedbacks where required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Discharge ready/complete where required</w:t>
      </w:r>
    </w:p>
    <w:p w:rsidR="00000000" w:rsidDel="00000000" w:rsidP="00000000" w:rsidRDefault="00000000" w:rsidRPr="00000000" w14:paraId="00000042">
      <w:pPr>
        <w:rPr/>
      </w:pPr>
      <w:r w:rsidDel="00000000" w:rsidR="00000000" w:rsidRPr="00000000">
        <w:rPr>
          <w:rtl w:val="0"/>
        </w:rPr>
        <w:t xml:space="preserve">Only implement real customer signals. Missing interface points remain MISSING/TBC until customer electrical information is confirmed.</w:t>
      </w:r>
    </w:p>
    <w:p w:rsidR="00000000" w:rsidDel="00000000" w:rsidP="00000000" w:rsidRDefault="00000000" w:rsidRPr="00000000" w14:paraId="00000043">
      <w:pPr>
        <w:pStyle w:val="Heading1"/>
        <w:rPr/>
      </w:pPr>
      <w:r w:rsidDel="00000000" w:rsidR="00000000" w:rsidRPr="00000000">
        <w:rPr>
          <w:rtl w:val="0"/>
        </w:rPr>
        <w:t xml:space="preserve">10. Continuous CIP Sequence</w:t>
      </w:r>
    </w:p>
    <w:p w:rsidR="00000000" w:rsidDel="00000000" w:rsidP="00000000" w:rsidRDefault="00000000" w:rsidRPr="00000000" w14:paraId="00000044">
      <w:pPr>
        <w:rPr/>
      </w:pPr>
      <w:r w:rsidDel="00000000" w:rsidR="00000000" w:rsidRPr="00000000">
        <w:rPr>
          <w:rtl w:val="0"/>
        </w:rPr>
        <w:t xml:space="preserve">1. Cold Water</w:t>
      </w:r>
    </w:p>
    <w:p w:rsidR="00000000" w:rsidDel="00000000" w:rsidP="00000000" w:rsidRDefault="00000000" w:rsidRPr="00000000" w14:paraId="00000045">
      <w:pPr>
        <w:rPr/>
      </w:pPr>
      <w:r w:rsidDel="00000000" w:rsidR="00000000" w:rsidRPr="00000000">
        <w:rPr>
          <w:rtl w:val="0"/>
        </w:rPr>
        <w:t xml:space="preserve">2. Discharge</w:t>
      </w:r>
    </w:p>
    <w:p w:rsidR="00000000" w:rsidDel="00000000" w:rsidP="00000000" w:rsidRDefault="00000000" w:rsidRPr="00000000" w14:paraId="00000046">
      <w:pPr>
        <w:rPr/>
      </w:pPr>
      <w:r w:rsidDel="00000000" w:rsidR="00000000" w:rsidRPr="00000000">
        <w:rPr>
          <w:rtl w:val="0"/>
        </w:rPr>
        <w:t xml:space="preserve">3. Hot Water</w:t>
      </w:r>
    </w:p>
    <w:p w:rsidR="00000000" w:rsidDel="00000000" w:rsidP="00000000" w:rsidRDefault="00000000" w:rsidRPr="00000000" w14:paraId="00000047">
      <w:pPr>
        <w:rPr/>
      </w:pPr>
      <w:r w:rsidDel="00000000" w:rsidR="00000000" w:rsidRPr="00000000">
        <w:rPr>
          <w:rtl w:val="0"/>
        </w:rPr>
        <w:t xml:space="preserve">4. Discharge</w:t>
      </w:r>
    </w:p>
    <w:p w:rsidR="00000000" w:rsidDel="00000000" w:rsidP="00000000" w:rsidRDefault="00000000" w:rsidRPr="00000000" w14:paraId="00000048">
      <w:pPr>
        <w:rPr/>
      </w:pPr>
      <w:r w:rsidDel="00000000" w:rsidR="00000000" w:rsidRPr="00000000">
        <w:rPr>
          <w:rtl w:val="0"/>
        </w:rPr>
        <w:t xml:space="preserve">5. Acid/Chemical</w:t>
      </w:r>
    </w:p>
    <w:p w:rsidR="00000000" w:rsidDel="00000000" w:rsidP="00000000" w:rsidRDefault="00000000" w:rsidRPr="00000000" w14:paraId="00000049">
      <w:pPr>
        <w:rPr/>
      </w:pPr>
      <w:r w:rsidDel="00000000" w:rsidR="00000000" w:rsidRPr="00000000">
        <w:rPr>
          <w:rtl w:val="0"/>
        </w:rPr>
        <w:t xml:space="preserve">6. Discharge</w:t>
      </w:r>
    </w:p>
    <w:p w:rsidR="00000000" w:rsidDel="00000000" w:rsidP="00000000" w:rsidRDefault="00000000" w:rsidRPr="00000000" w14:paraId="0000004A">
      <w:pPr>
        <w:rPr/>
      </w:pPr>
      <w:r w:rsidDel="00000000" w:rsidR="00000000" w:rsidRPr="00000000">
        <w:rPr>
          <w:rtl w:val="0"/>
        </w:rPr>
        <w:t xml:space="preserve">7. Hot Water</w:t>
      </w:r>
    </w:p>
    <w:p w:rsidR="00000000" w:rsidDel="00000000" w:rsidP="00000000" w:rsidRDefault="00000000" w:rsidRPr="00000000" w14:paraId="0000004B">
      <w:pPr>
        <w:rPr/>
      </w:pPr>
      <w:r w:rsidDel="00000000" w:rsidR="00000000" w:rsidRPr="00000000">
        <w:rPr>
          <w:rtl w:val="0"/>
        </w:rPr>
        <w:t xml:space="preserve">8. Discharge</w:t>
      </w:r>
    </w:p>
    <w:p w:rsidR="00000000" w:rsidDel="00000000" w:rsidP="00000000" w:rsidRDefault="00000000" w:rsidRPr="00000000" w14:paraId="0000004C">
      <w:pPr>
        <w:rPr/>
      </w:pPr>
      <w:r w:rsidDel="00000000" w:rsidR="00000000" w:rsidRPr="00000000">
        <w:rPr>
          <w:rtl w:val="0"/>
        </w:rPr>
        <w:t xml:space="preserve">9. Cold Water</w:t>
      </w:r>
    </w:p>
    <w:p w:rsidR="00000000" w:rsidDel="00000000" w:rsidP="00000000" w:rsidRDefault="00000000" w:rsidRPr="00000000" w14:paraId="0000004D">
      <w:pPr>
        <w:rPr/>
      </w:pPr>
      <w:r w:rsidDel="00000000" w:rsidR="00000000" w:rsidRPr="00000000">
        <w:rPr>
          <w:rtl w:val="0"/>
        </w:rPr>
        <w:t xml:space="preserve">10. Discharge</w:t>
      </w:r>
    </w:p>
    <w:p w:rsidR="00000000" w:rsidDel="00000000" w:rsidP="00000000" w:rsidRDefault="00000000" w:rsidRPr="00000000" w14:paraId="0000004E">
      <w:pPr>
        <w:rPr/>
      </w:pPr>
      <w:r w:rsidDel="00000000" w:rsidR="00000000" w:rsidRPr="00000000">
        <w:rPr>
          <w:rtl w:val="0"/>
        </w:rPr>
        <w:t xml:space="preserve">11. Citra/Neutralizer</w:t>
      </w:r>
    </w:p>
    <w:p w:rsidR="00000000" w:rsidDel="00000000" w:rsidP="00000000" w:rsidRDefault="00000000" w:rsidRPr="00000000" w14:paraId="0000004F">
      <w:pPr>
        <w:rPr/>
      </w:pPr>
      <w:r w:rsidDel="00000000" w:rsidR="00000000" w:rsidRPr="00000000">
        <w:rPr>
          <w:rtl w:val="0"/>
        </w:rPr>
        <w:t xml:space="preserve">12. Discharge</w:t>
      </w:r>
    </w:p>
    <w:p w:rsidR="00000000" w:rsidDel="00000000" w:rsidP="00000000" w:rsidRDefault="00000000" w:rsidRPr="00000000" w14:paraId="00000050">
      <w:pPr>
        <w:rPr/>
      </w:pPr>
      <w:r w:rsidDel="00000000" w:rsidR="00000000" w:rsidRPr="00000000">
        <w:rPr>
          <w:rtl w:val="0"/>
        </w:rPr>
        <w:t xml:space="preserve">13. Final Cold Water</w:t>
      </w:r>
    </w:p>
    <w:p w:rsidR="00000000" w:rsidDel="00000000" w:rsidP="00000000" w:rsidRDefault="00000000" w:rsidRPr="00000000" w14:paraId="00000051">
      <w:pPr>
        <w:rPr/>
      </w:pPr>
      <w:r w:rsidDel="00000000" w:rsidR="00000000" w:rsidRPr="00000000">
        <w:rPr>
          <w:rtl w:val="0"/>
        </w:rPr>
        <w:t xml:space="preserve">14. Final Discharge</w:t>
      </w:r>
    </w:p>
    <w:p w:rsidR="00000000" w:rsidDel="00000000" w:rsidP="00000000" w:rsidRDefault="00000000" w:rsidRPr="00000000" w14:paraId="00000052">
      <w:pPr>
        <w:rPr/>
      </w:pPr>
      <w:r w:rsidDel="00000000" w:rsidR="00000000" w:rsidRPr="00000000">
        <w:rPr>
          <w:rtl w:val="0"/>
        </w:rPr>
        <w:t xml:space="preserve">15. CIP Complete / operator acknowledgement</w:t>
      </w:r>
    </w:p>
    <w:p w:rsidR="00000000" w:rsidDel="00000000" w:rsidP="00000000" w:rsidRDefault="00000000" w:rsidRPr="00000000" w14:paraId="00000053">
      <w:pPr>
        <w:rPr/>
      </w:pPr>
      <w:r w:rsidDel="00000000" w:rsidR="00000000" w:rsidRPr="00000000">
        <w:rPr>
          <w:rtl w:val="0"/>
        </w:rPr>
        <w:t xml:space="preserve">Phase durations shall be configurable at the authorized user level. Requests must be cleared safely between incompatible phases.</w:t>
      </w:r>
    </w:p>
    <w:p w:rsidR="00000000" w:rsidDel="00000000" w:rsidP="00000000" w:rsidRDefault="00000000" w:rsidRPr="00000000" w14:paraId="00000054">
      <w:pPr>
        <w:pStyle w:val="Heading1"/>
        <w:rPr/>
      </w:pPr>
      <w:r w:rsidDel="00000000" w:rsidR="00000000" w:rsidRPr="00000000">
        <w:rPr>
          <w:rtl w:val="0"/>
        </w:rPr>
        <w:t xml:space="preserve">11. CIP HMI</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CIP step</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Requested medium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Ready/Busy/Fault/Accepted status where available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Elapsed phase time and configured duration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Discharge status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Overall sequence progress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 Complete / Abort / Fault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Production Product Request state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Authorized phase-time settings</w:t>
      </w:r>
    </w:p>
    <w:p w:rsidR="00000000" w:rsidDel="00000000" w:rsidP="00000000" w:rsidRDefault="00000000" w:rsidRPr="00000000" w14:paraId="0000005E">
      <w:pPr>
        <w:pStyle w:val="Heading1"/>
        <w:rPr/>
      </w:pPr>
      <w:r w:rsidDel="00000000" w:rsidR="00000000" w:rsidRPr="00000000">
        <w:rPr>
          <w:rtl w:val="0"/>
        </w:rPr>
        <w:t xml:space="preserve">12. Electrical Interface</w:t>
      </w:r>
    </w:p>
    <w:p w:rsidR="00000000" w:rsidDel="00000000" w:rsidP="00000000" w:rsidRDefault="00000000" w:rsidRPr="00000000" w14:paraId="0000005F">
      <w:pPr>
        <w:rPr/>
      </w:pPr>
      <w:r w:rsidDel="00000000" w:rsidR="00000000" w:rsidRPr="00000000">
        <w:rPr>
          <w:rtl w:val="0"/>
        </w:rPr>
        <w:t xml:space="preserve">Confirm whether the customer CIP panel accepts 24 VDC PNP inputs or requires potential-free/dry contacts. If dry contacts are required, add suitable interposing relays/interface isolation. Do not assume electrical compatibility.</w:t>
      </w:r>
    </w:p>
    <w:p w:rsidR="00000000" w:rsidDel="00000000" w:rsidP="00000000" w:rsidRDefault="00000000" w:rsidRPr="00000000" w14:paraId="00000060">
      <w:pPr>
        <w:pStyle w:val="Heading1"/>
        <w:rPr/>
      </w:pPr>
      <w:r w:rsidDel="00000000" w:rsidR="00000000" w:rsidRPr="00000000">
        <w:rPr>
          <w:rtl w:val="0"/>
        </w:rPr>
        <w:t xml:space="preserve">13. SMC Architecture – retained and frozen</w:t>
      </w:r>
    </w:p>
    <w:p w:rsidR="00000000" w:rsidDel="00000000" w:rsidP="00000000" w:rsidRDefault="00000000" w:rsidRPr="00000000" w14:paraId="00000061">
      <w:pPr>
        <w:rPr/>
      </w:pPr>
      <w:r w:rsidDel="00000000" w:rsidR="00000000" w:rsidRPr="00000000">
        <w:rPr>
          <w:rtl w:val="0"/>
        </w:rPr>
        <w:t xml:space="preserve">Retain the REV16/REV17 architecture:</w:t>
      </w:r>
    </w:p>
    <w:p w:rsidR="00000000" w:rsidDel="00000000" w:rsidP="00000000" w:rsidRDefault="00000000" w:rsidRPr="00000000" w14:paraId="00000062">
      <w:pPr>
        <w:rPr/>
      </w:pPr>
      <w:r w:rsidDel="00000000" w:rsidR="00000000" w:rsidRPr="00000000">
        <w:rPr>
          <w:rtl w:val="0"/>
        </w:rPr>
        <w:t xml:space="preserve">Siemens PROFINET → HMS Anybus ABC3113-A → EtherCAT → SMC EX260-SEC1 → pneumatic manifold.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machine valve IDs EV210, EV211, etc. as primary engineering identifiers.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SMC Y/solenoid positions are secondary mapping references.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Maintain logical PLC command/interlock/output layer.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direct HMI forcing of physical SMC outputs.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Unverified EtherCAT PDO/channel/address mapping remains TBC / NOT COMMISSIONED.</w:t>
      </w:r>
    </w:p>
    <w:p w:rsidR="00000000" w:rsidDel="00000000" w:rsidP="00000000" w:rsidRDefault="00000000" w:rsidRPr="00000000" w14:paraId="00000068">
      <w:pPr>
        <w:pStyle w:val="Heading1"/>
        <w:rPr/>
      </w:pPr>
      <w:r w:rsidDel="00000000" w:rsidR="00000000" w:rsidRPr="00000000">
        <w:rPr>
          <w:rtl w:val="0"/>
        </w:rPr>
        <w:t xml:space="preserve">14. Internal Wash – retained</w:t>
      </w:r>
    </w:p>
    <w:p w:rsidR="00000000" w:rsidDel="00000000" w:rsidP="00000000" w:rsidRDefault="00000000" w:rsidRPr="00000000" w14:paraId="00000069">
      <w:pPr>
        <w:rPr/>
      </w:pPr>
      <w:r w:rsidDel="00000000" w:rsidR="00000000" w:rsidRPr="00000000">
        <w:rPr>
          <w:rtl w:val="0"/>
        </w:rPr>
        <w:t xml:space="preserve">Retain INTERNAL WASH as a separate HMI function near External Wash. The HMI issues a request only; PLC permissive/interlock logic controls the final SMC pneumatic valve. Do not directly energize the valve from HMI.</w:t>
      </w:r>
    </w:p>
    <w:p w:rsidR="00000000" w:rsidDel="00000000" w:rsidP="00000000" w:rsidRDefault="00000000" w:rsidRPr="00000000" w14:paraId="0000006A">
      <w:pPr>
        <w:pStyle w:val="Heading1"/>
        <w:rPr/>
      </w:pPr>
      <w:r w:rsidDel="00000000" w:rsidR="00000000" w:rsidRPr="00000000">
        <w:rPr>
          <w:rtl w:val="0"/>
        </w:rPr>
        <w:t xml:space="preserve">15. PLC / HMI Implementation Rules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Audit existing tags and structures before creating new ones.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Reuse existing working bindings and logic.</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invent addresses, device assignments, ports or PLC tags.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Classify unresolved points CONFIRMED / MISSING / AMBIGUOUS.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modify Safety logic.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 up/checkpoint TIA before implementation.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Compile and validate in controlled stages.</w:t>
      </w:r>
    </w:p>
    <w:p w:rsidR="00000000" w:rsidDel="00000000" w:rsidP="00000000" w:rsidRDefault="00000000" w:rsidRPr="00000000" w14:paraId="00000072">
      <w:pPr>
        <w:pStyle w:val="Heading1"/>
        <w:rPr/>
      </w:pPr>
      <w:r w:rsidDel="00000000" w:rsidR="00000000" w:rsidRPr="00000000">
        <w:rPr>
          <w:rtl w:val="0"/>
        </w:rPr>
        <w:t xml:space="preserve">16. Electrical Drawing Update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all five AL1403 devices as AL100, AL101, AL102, AL103 and AL104.</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AL104 PROFINET connection and dedicated CIP interface wiring.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customer CIP terminals/connectors and interposing relays if required.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ABC3113-A → EtherCAT → SMC EX260-SEC1 communication chain.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same ALxxx and EVxxx IDs in drawings, PLC and HMI.</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Document final port/channel assignments and spare capacity after commissioning.</w:t>
      </w:r>
    </w:p>
    <w:p w:rsidR="00000000" w:rsidDel="00000000" w:rsidP="00000000" w:rsidRDefault="00000000" w:rsidRPr="00000000" w14:paraId="00000079">
      <w:pPr>
        <w:pStyle w:val="Heading1"/>
        <w:rPr/>
      </w:pPr>
      <w:r w:rsidDel="00000000" w:rsidR="00000000" w:rsidRPr="00000000">
        <w:rPr>
          <w:rtl w:val="0"/>
        </w:rPr>
        <w:t xml:space="preserve">17. Acceptance Checklist</w:t>
      </w:r>
    </w:p>
    <w:p w:rsidR="00000000" w:rsidDel="00000000" w:rsidP="00000000" w:rsidRDefault="00000000" w:rsidRPr="00000000" w14:paraId="0000007A">
      <w:pPr>
        <w:rPr/>
      </w:pPr>
      <w:r w:rsidDel="00000000" w:rsidR="00000000" w:rsidRPr="00000000">
        <w:rPr>
          <w:rtl w:val="0"/>
        </w:rPr>
        <w:t xml:space="preserve">☐ Exactly 5 AL1403 masters represented: AL100–AL104.</w:t>
      </w:r>
    </w:p>
    <w:p w:rsidR="00000000" w:rsidDel="00000000" w:rsidP="00000000" w:rsidRDefault="00000000" w:rsidRPr="00000000" w14:paraId="0000007B">
      <w:pPr>
        <w:rPr/>
      </w:pPr>
      <w:r w:rsidDel="00000000" w:rsidR="00000000" w:rsidRPr="00000000">
        <w:rPr>
          <w:rtl w:val="0"/>
        </w:rPr>
        <w:t xml:space="preserve">☐ AL104 is dedicated to CIP.</w:t>
      </w:r>
    </w:p>
    <w:p w:rsidR="00000000" w:rsidDel="00000000" w:rsidP="00000000" w:rsidRDefault="00000000" w:rsidRPr="00000000" w14:paraId="0000007C">
      <w:pPr>
        <w:rPr/>
      </w:pPr>
      <w:r w:rsidDel="00000000" w:rsidR="00000000" w:rsidRPr="00000000">
        <w:rPr>
          <w:rtl w:val="0"/>
        </w:rPr>
        <w:t xml:space="preserve">☐ IO-Link Overview shows all 5 masters.</w:t>
      </w:r>
    </w:p>
    <w:p w:rsidR="00000000" w:rsidDel="00000000" w:rsidP="00000000" w:rsidRDefault="00000000" w:rsidRPr="00000000" w14:paraId="0000007D">
      <w:pPr>
        <w:rPr/>
      </w:pPr>
      <w:r w:rsidDel="00000000" w:rsidR="00000000" w:rsidRPr="00000000">
        <w:rPr>
          <w:rtl w:val="0"/>
        </w:rPr>
        <w:t xml:space="preserve">☐ Five dedicated detail pages exist.</w:t>
      </w:r>
    </w:p>
    <w:p w:rsidR="00000000" w:rsidDel="00000000" w:rsidP="00000000" w:rsidRDefault="00000000" w:rsidRPr="00000000" w14:paraId="0000007E">
      <w:pPr>
        <w:rPr/>
      </w:pPr>
      <w:r w:rsidDel="00000000" w:rsidR="00000000" w:rsidRPr="00000000">
        <w:rPr>
          <w:rtl w:val="0"/>
        </w:rPr>
        <w:t xml:space="preserve">☐ NEXT/PREVIOUS works across AL100–AL104.</w:t>
      </w:r>
    </w:p>
    <w:p w:rsidR="00000000" w:rsidDel="00000000" w:rsidP="00000000" w:rsidRDefault="00000000" w:rsidRPr="00000000" w14:paraId="0000007F">
      <w:pPr>
        <w:rPr/>
      </w:pPr>
      <w:r w:rsidDel="00000000" w:rsidR="00000000" w:rsidRPr="00000000">
        <w:rPr>
          <w:rtl w:val="0"/>
        </w:rPr>
        <w:t xml:space="preserve">☐ Every detail page has Back to Overview.</w:t>
      </w:r>
    </w:p>
    <w:p w:rsidR="00000000" w:rsidDel="00000000" w:rsidP="00000000" w:rsidRDefault="00000000" w:rsidRPr="00000000" w14:paraId="00000080">
      <w:pPr>
        <w:rPr/>
      </w:pPr>
      <w:r w:rsidDel="00000000" w:rsidR="00000000" w:rsidRPr="00000000">
        <w:rPr>
          <w:rtl w:val="0"/>
        </w:rPr>
        <w:t xml:space="preserve">☐ Port-by-port diagnostics are readable and use verified mappings.</w:t>
      </w:r>
    </w:p>
    <w:p w:rsidR="00000000" w:rsidDel="00000000" w:rsidP="00000000" w:rsidRDefault="00000000" w:rsidRPr="00000000" w14:paraId="00000081">
      <w:pPr>
        <w:rPr/>
      </w:pPr>
      <w:r w:rsidDel="00000000" w:rsidR="00000000" w:rsidRPr="00000000">
        <w:rPr>
          <w:rtl w:val="0"/>
        </w:rPr>
        <w:t xml:space="preserve">☐ Alarm navigation opens the correct master page where supported.</w:t>
      </w:r>
    </w:p>
    <w:p w:rsidR="00000000" w:rsidDel="00000000" w:rsidP="00000000" w:rsidRDefault="00000000" w:rsidRPr="00000000" w14:paraId="00000082">
      <w:pPr>
        <w:rPr/>
      </w:pPr>
      <w:r w:rsidDel="00000000" w:rsidR="00000000" w:rsidRPr="00000000">
        <w:rPr>
          <w:rtl w:val="0"/>
        </w:rPr>
        <w:t xml:space="preserve">☐ CIP sequence and HMI are implemented per REV18.</w:t>
      </w:r>
    </w:p>
    <w:p w:rsidR="00000000" w:rsidDel="00000000" w:rsidP="00000000" w:rsidRDefault="00000000" w:rsidRPr="00000000" w14:paraId="00000083">
      <w:pPr>
        <w:rPr/>
      </w:pPr>
      <w:r w:rsidDel="00000000" w:rsidR="00000000" w:rsidRPr="00000000">
        <w:rPr>
          <w:rtl w:val="0"/>
        </w:rPr>
        <w:t xml:space="preserve">☐ SMC/Anybus architecture remains intact.</w:t>
      </w:r>
    </w:p>
    <w:p w:rsidR="00000000" w:rsidDel="00000000" w:rsidP="00000000" w:rsidRDefault="00000000" w:rsidRPr="00000000" w14:paraId="00000084">
      <w:pPr>
        <w:rPr/>
      </w:pPr>
      <w:r w:rsidDel="00000000" w:rsidR="00000000" w:rsidRPr="00000000">
        <w:rPr>
          <w:rtl w:val="0"/>
        </w:rPr>
        <w:t xml:space="preserve">☐ No invented addresses or signals.</w:t>
      </w:r>
    </w:p>
    <w:p w:rsidR="00000000" w:rsidDel="00000000" w:rsidP="00000000" w:rsidRDefault="00000000" w:rsidRPr="00000000" w14:paraId="00000085">
      <w:pPr>
        <w:rPr/>
      </w:pPr>
      <w:r w:rsidDel="00000000" w:rsidR="00000000" w:rsidRPr="00000000">
        <w:rPr>
          <w:rtl w:val="0"/>
        </w:rPr>
        <w:t xml:space="preserve">☐ PLC compile = 0 errors.</w:t>
      </w:r>
    </w:p>
    <w:p w:rsidR="00000000" w:rsidDel="00000000" w:rsidP="00000000" w:rsidRDefault="00000000" w:rsidRPr="00000000" w14:paraId="00000086">
      <w:pPr>
        <w:rPr/>
      </w:pPr>
      <w:r w:rsidDel="00000000" w:rsidR="00000000" w:rsidRPr="00000000">
        <w:rPr>
          <w:rtl w:val="0"/>
        </w:rPr>
        <w:t xml:space="preserve">☐ HMI compile = 0 errors.</w:t>
      </w:r>
    </w:p>
    <w:p w:rsidR="00000000" w:rsidDel="00000000" w:rsidP="00000000" w:rsidRDefault="00000000" w:rsidRPr="00000000" w14:paraId="00000087">
      <w:pPr>
        <w:rPr/>
      </w:pPr>
      <w:r w:rsidDel="00000000" w:rsidR="00000000" w:rsidRPr="00000000">
        <w:rPr>
          <w:rtl w:val="0"/>
        </w:rPr>
        <w:t xml:space="preserve">☐ Open/TBC items are explicitly reported.</w:t>
      </w:r>
    </w:p>
    <w:p w:rsidR="00000000" w:rsidDel="00000000" w:rsidP="00000000" w:rsidRDefault="00000000" w:rsidRPr="00000000" w14:paraId="00000088">
      <w:pPr>
        <w:pStyle w:val="Heading1"/>
        <w:rPr/>
      </w:pPr>
      <w:r w:rsidDel="00000000" w:rsidR="00000000" w:rsidRPr="00000000">
        <w:rPr>
          <w:rtl w:val="0"/>
        </w:rPr>
        <w:t xml:space="preserve">18. Master Execution Command for Rob</w:t>
      </w:r>
    </w:p>
    <w:p w:rsidR="00000000" w:rsidDel="00000000" w:rsidP="00000000" w:rsidRDefault="00000000" w:rsidRPr="00000000" w14:paraId="00000089">
      <w:pPr>
        <w:rPr/>
      </w:pPr>
      <w:r w:rsidDel="00000000" w:rsidR="00000000" w:rsidRPr="00000000">
        <w:rPr>
          <w:b w:val="1"/>
          <w:bCs w:val="1"/>
          <w:rtl w:val="0"/>
        </w:rPr>
        <w:t xml:space="preserve">Rob: REV18 supersedes REV17 and REV16. Freeze the IO-Link architecture at five IFM AL1403 masters and use permanent engineering IDs AL100, AL101, AL102, AL103 and AL104 across electrical drawings, PLC, HMI, alarms and diagnostics. AL104 is the new dedicated Customer CIP Interface master. Resolve the actual functional sectors of AL100–AL103 from project evidence; do not invent them. Under DIAGNOSTICS create an IO-LINK OVERVIEW showing all five masters and five dedicated master-detail pages using one identical template. Each detail page shall show all 8 ports, connected device, machine ID, live state/value, quality, diagnostics and verified PLC/HMI mapping. Implement cyclic NEXT/PREVIOUS navigation AL100→AL101→AL102→AL103→AL104→AL100 and a Back to Overview action. Where supported, IO-Link alarms shall navigate directly to the relevant master detail page without modifying the existing native Alarm Control behavior. Implement AL104 CIP commands, customer feedback placeholders, continuous CIP sequence, CIP HMI and electrical interface requirements from REV17. Retain the Siemens PROFINET → ABC3113-A → EtherCAT → SMC EX260-SEC1 architecture and Internal Wash function. Do not invent addresses, ports, PDOs, customer signals or device mappings. Preserve Safety and existing working PLC/HMI logic, back up before changes, compile in controlled stages, and report all TBC/MISSING/AMBIGUOUS items.</w:t>
      </w:r>
      <w:r w:rsidDel="00000000" w:rsidR="00000000" w:rsidRPr="00000000">
        <w:rPr>
          <w:rtl w:val="0"/>
        </w:rPr>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