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t>SCHLENKER 36/10</w:t>
        <w:br/>
        <w:t>PLC HMI IMPLEMENTATION AND PROFINET NETWORK MAPPING FOR ROB</w:t>
      </w:r>
    </w:p>
    <w:p w:rsidR="00000000" w:rsidDel="00000000" w:rsidP="00000000" w:rsidRDefault="00000000" w:rsidRPr="00000000" w14:paraId="00000002">
      <w:pPr>
        <w:jc w:val="center"/>
        <w:rPr/>
      </w:pPr>
      <w:r>
        <w:t>Revision date: 21 September 2026 | Source requirements: 19 September 2026 | Project software: TIA Portal V19</w:t>
      </w:r>
    </w:p>
    <w:p w:rsidR="00000000" w:rsidDel="00000000" w:rsidP="00000000" w:rsidRDefault="00000000" w:rsidRPr="00000000" w14:paraId="00000003">
      <w:pPr>
        <w:rPr/>
      </w:pPr>
      <w:r>
        <w:t>Purpose: coordinate the logical PROFINET, IO-Link and G120C mapping for the current PLC/HMI project. The software has been compiled offline with zero errors and zero warnings. This revision does not claim that missing physical field devices, addresses, telegrams or safety mappings have been commissioned.</w:t>
      </w:r>
    </w:p>
    <w:p w:rsidR="00000000" w:rsidDel="00000000" w:rsidP="00000000" w:rsidRDefault="00000000" w:rsidRPr="00000000" w14:paraId="00000004">
      <w:pPr>
        <w:pStyle w:val="Heading1"/>
        <w:rPr/>
      </w:pPr>
      <w:r w:rsidDel="00000000" w:rsidR="00000000" w:rsidRPr="00000000">
        <w:rPr>
          <w:rtl w:val="0"/>
        </w:rPr>
        <w:t xml:space="preserve">1. IO-Link Masters / PROFINET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Required action: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 and verify the hardware/network configuration for the IO-Link masters referenced in the project as AL100, AL101, AL102, AL103 and AL104.</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Assign/verify device name, PROFINET IP address, hardware module configuration and PLC I/O/process-data mapping for each master.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assume that successful PLC compilation/download proves that the physical IO-Link masters are already configured.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AL104/customer CIP interface remains subject to confirmation if the fifth physical master is not actually installed.</w:t>
      </w:r>
    </w:p>
    <w:p w:rsidR="00000000" w:rsidDel="00000000" w:rsidP="00000000" w:rsidRDefault="00000000" w:rsidRPr="00000000" w14:paraId="00000009">
      <w:pPr>
        <w:pStyle w:val="Heading1"/>
        <w:rPr/>
      </w:pPr>
      <w:r w:rsidDel="00000000" w:rsidR="00000000" w:rsidRPr="00000000">
        <w:rPr>
          <w:rtl w:val="0"/>
        </w:rPr>
        <w:t xml:space="preserve">2. Siemens G120C VSD Integration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Drives: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 Machine, Product Pump, Bottle Conveyor and Cap Distributor/Vibrator.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Verify/add each G120C in the PLC PROFINET hardware configuration, including device name/IP, telegram/process data and Ready/Run/Fault/status interface.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Verify HMI start/stop, speed setpoint, actual speed/status, drive fault and reset/diagnostic interface.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Acceleration/deceleration and motor parameters must be configured for the actual motor/application and checked during commissioning.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Initial commissioning is currently 24 VDC only; no motor power/motion test until the 400 VAC power stage is commissioned.</w:t>
      </w:r>
    </w:p>
    <w:p w:rsidR="00000000" w:rsidDel="00000000" w:rsidP="00000000" w:rsidRDefault="00000000" w:rsidRPr="00000000" w14:paraId="0000000F">
      <w:pPr>
        <w:pStyle w:val="Heading1"/>
        <w:rPr/>
      </w:pPr>
      <w:r w:rsidDel="00000000" w:rsidR="00000000" w:rsidRPr="00000000">
        <w:rPr>
          <w:rtl w:val="0"/>
        </w:rPr>
        <w:t xml:space="preserve">3. Bottle Conveyor Synchronisation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Provide a selectable synchronised conveyor mode linked to the filler/main-machine production speed.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Conveyor base speed/setpoint remains adjustable from the HMI.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Provide an HMI-adjustable positive conveyor speed offset/percentage so the conveyor can run faster than the filler when required.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Production start sequence: start/enable the bottle conveyor before allowing the filler/main machine to start.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Normal production stop: when the filler stops, keep the conveyor running for an adjustable run-on time; initial commissioning value = 10 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10 s run-on time must be an HMI parameter, not a fixed constant.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Emergency Stop or safety stop must follow the validated safety reaction; do not apply the normal 10 s conveyor run-on to a safety event.</w:t>
      </w:r>
    </w:p>
    <w:p w:rsidR="00000000" w:rsidDel="00000000" w:rsidP="00000000" w:rsidRDefault="00000000" w:rsidRPr="00000000" w14:paraId="00000017">
      <w:pPr>
        <w:pStyle w:val="Heading1"/>
        <w:rPr/>
      </w:pPr>
      <w:r w:rsidDel="00000000" w:rsidR="00000000" w:rsidRPr="00000000">
        <w:rPr>
          <w:rtl w:val="0"/>
        </w:rPr>
        <w:t xml:space="preserve">4. Manual Main-Machine Jog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Conditions: guards/doors closed, safety circuit valid/reset, machine in MANUAL, relevant drive ready, and no conflicting height-adjustment mode.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Jog is hold-to-run only. Releasing the command stops the movement.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Forward rotation only; reverse rotation remains prohibited.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Maximum manual jog frequency: 15 Hz.</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Manual jog acceleration ramp: 3 s to the 15 Hz maximum.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Repeated short presses shall produce corresponding short controlled movements; continuous hold permits continuous jog up to the defined limit.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JOG, machine position/BottleID tracking must be treated according to the existing HomeValid/recovery philosophy.</w:t>
      </w:r>
    </w:p>
    <w:p w:rsidR="00000000" w:rsidDel="00000000" w:rsidP="00000000" w:rsidRDefault="00000000" w:rsidRPr="00000000" w14:paraId="0000001F">
      <w:pPr>
        <w:pStyle w:val="Heading1"/>
        <w:rPr/>
      </w:pPr>
      <w:r w:rsidDel="00000000" w:rsidR="00000000" w:rsidRPr="00000000">
        <w:rPr>
          <w:rtl w:val="0"/>
        </w:rPr>
        <w:t xml:space="preserve">5. Portable OMRON Enabling Pendant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Confirmed hardware: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OMRON A4EG-C000041, 3-position enabling switch device.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Integrate the pendant into Manual/Jog control and the Pilz safety architecture according to the final contact/pin assignment.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treat the A4EG enabling switch as an ordinary standard PLC pushbutton.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main-machine rotational jog with all guards closed and safety valid, use the agreed hold-to-run manual-jog philosophy above.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filler/capper height adjustment, implement the final selected motor/axis and the required maintained enabling/command logic only after the Pilz input allocation is finalised.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pendant Emergency Stop is present; do not create a software E-stop function that does not physically exist.</w:t>
      </w:r>
    </w:p>
    <w:p w:rsidR="00000000" w:rsidDel="00000000" w:rsidP="00000000" w:rsidRDefault="00000000" w:rsidRPr="00000000" w14:paraId="00000026">
      <w:pPr>
        <w:pStyle w:val="Heading1"/>
        <w:rPr/>
      </w:pPr>
      <w:r w:rsidDel="00000000" w:rsidR="00000000" w:rsidRPr="00000000">
        <w:rPr>
          <w:rtl w:val="0"/>
        </w:rPr>
        <w:t xml:space="preserve">6. Manual / Automatic Mode Transition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MANUAL is selected, show a clear HMI status/message indicating Manual/Pendant mode active.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Changing from MANUAL to AUTOMATIC does not by itself require an alarm reset or safety reset.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selection of AUTOMATIC, clear the Manual/Pendant status automatically.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safety remains valid and there is no real active alarm/fault, the machine may return to READY and accept the normal machine START command.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safety reset remains required only when the safety system has actually been tripped or otherwise requires a deliberate reset.</w:t>
      </w:r>
    </w:p>
    <w:p w:rsidR="00000000" w:rsidDel="00000000" w:rsidP="00000000" w:rsidRDefault="00000000" w:rsidRPr="00000000" w14:paraId="0000002C">
      <w:pPr>
        <w:pStyle w:val="Heading1"/>
        <w:rPr/>
      </w:pPr>
      <w:r w:rsidDel="00000000" w:rsidR="00000000" w:rsidRPr="00000000">
        <w:rPr>
          <w:rtl w:val="0"/>
        </w:rPr>
        <w:t xml:space="preserve">7. Door Request / Safety Power Philosophy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Door request initiates a controlled stop.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confirmed standstill and the validated safety conditions, hazardous motor power is removed before guard unlocking; 24 VDC control power remains available.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Opening a guard must not re-enable motor power simply because MANUAL is selected.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 powered manual height movement under the agreed closed-guard philosophy: close guards, restore safety conditions, perform the required deliberate safety reset, select MANUAL, then enable the relevant powered movement.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PLC logic must not bypass the Pilz safety authority.</w:t>
      </w:r>
    </w:p>
    <w:p w:rsidR="00000000" w:rsidDel="00000000" w:rsidP="00000000" w:rsidRDefault="00000000" w:rsidRPr="00000000" w14:paraId="00000032">
      <w:pPr>
        <w:pStyle w:val="Heading1"/>
        <w:rPr/>
      </w:pPr>
      <w:r w:rsidDel="00000000" w:rsidR="00000000" w:rsidRPr="00000000">
        <w:rPr>
          <w:rtl w:val="0"/>
        </w:rPr>
        <w:t xml:space="preserve">8. Encoder — Direct PLC Connection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machine encoder is to be connected directly to the PLC/high-speed counting interface as designed; it is not to be routed through an IO-Link master for the primary position/motion signal.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encoder feedback for machine position/TM Count, homing/reference and actual-motion monitoring in the standard PLC control logic.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Compare commanded movement with actual encoder movement so that unexpected/no movement can be diagnosed and alarmed.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Encoder-based standard PLC monitoring must not be labelled or relied upon as a certified safety function unless it is implemented and validated through the safety architecture with suitable safety-rated hardware/function.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Machine reference remains based on Filler Valve No. 1 and HomeValid/tracking logic must remain consistent with the established project philosophy.</w:t>
      </w:r>
    </w:p>
    <w:p w:rsidR="00000000" w:rsidDel="00000000" w:rsidP="00000000" w:rsidRDefault="00000000" w:rsidRPr="00000000" w14:paraId="00000038">
      <w:pPr>
        <w:pStyle w:val="Heading1"/>
        <w:rPr/>
      </w:pPr>
      <w:r w:rsidDel="00000000" w:rsidR="00000000" w:rsidRPr="00000000">
        <w:rPr>
          <w:rtl w:val="0"/>
        </w:rPr>
        <w:t xml:space="preserve">9. Current Commissioning Boundary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bench/initial test supply: 24 VDC only.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PLC/HMI communication, logic, HMI pages/tags, PROFINET configuration, diagnostics and appropriate 24 VDC I/O can be tested.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perform powered motor/motion tests until 400 VAC power circuits, VSD power stages, motor wiring and safety functions are commissioned and verified.</w:t>
      </w:r>
    </w:p>
    <w:p w:rsidR="00000000" w:rsidDel="00000000" w:rsidP="00000000" w:rsidRDefault="00000000" w:rsidRPr="00000000" w14:paraId="0000003C">
      <w:pPr>
        <w:pStyle w:val="Heading1"/>
        <w:rPr/>
      </w:pPr>
      <w:r w:rsidDel="00000000" w:rsidR="00000000" w:rsidRPr="00000000">
        <w:rPr>
          <w:rtl w:val="0"/>
        </w:rPr>
        <w:t xml:space="preserve">10. Rob — Requested Feedback</w:t>
      </w:r>
    </w:p>
    <w:p w:rsidR="00000000" w:rsidDel="00000000" w:rsidP="00000000" w:rsidRDefault="00000000" w:rsidRPr="00000000" w14:paraId="0000003D">
      <w:pPr>
        <w:rPr/>
      </w:pPr>
      <w:r w:rsidDel="00000000" w:rsidR="00000000" w:rsidRPr="00000000">
        <w:rPr>
          <w:rtl w:val="0"/>
        </w:rPr>
        <w:t xml:space="preserve">Please implement/verify the above against the latest project only and report each item as DONE / TO IMPLEMENT / WAITING FOR INPUT / NOT APPLICABLE. Where possible, identify the relevant PLC block/DB/tag, hardware device and HMI page.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Important: </w:t>
      </w:r>
      <w:r w:rsidDel="00000000" w:rsidR="00000000" w:rsidRPr="00000000">
        <w:rPr>
          <w:rtl w:val="0"/>
        </w:rPr>
        <w:t xml:space="preserve">This document defines the latest functional requirements discussed for PLC/HMI implementation. Final safety channel allocation and safety validation remain part of the Pilz/safety engineering work.</w:t>
      </w:r>
    </w:p>
    <w:p>
      <w:pPr>
        <w:sectPr>
          <w:pgSz w:h="15840" w:w="12240" w:orient="portrait"/>
          <w:pgMar w:bottom="864" w:top="864" w:left="936" w:right="936" w:header="720" w:footer="720"/>
          <w:pgNumType w:start="1"/>
        </w:sectPr>
      </w:pPr>
    </w:p>
    <w:p>
      <w:pPr>
        <w:pStyle w:val="Heading1"/>
        <w:keepNext/>
        <w:spacing w:before="200" w:after="80"/>
      </w:pPr>
      <w:r>
        <w:rPr>
          <w:rFonts w:ascii="Arial" w:hAnsi="Arial"/>
          <w:b/>
          <w:color w:val="000000"/>
          <w:sz w:val="28"/>
        </w:rPr>
        <w:t>11 PROFINET Network Mapping Coordination</w:t>
      </w:r>
    </w:p>
    <w:p>
      <w:pPr>
        <w:spacing w:after="100" w:line="259" w:lineRule="auto"/>
      </w:pPr>
      <w:r>
        <w:rPr>
          <w:rFonts w:ascii="Arial" w:hAnsi="Arial"/>
          <w:b/>
          <w:color w:val="000000"/>
          <w:sz w:val="19"/>
        </w:rPr>
        <w:t xml:space="preserve">Decision: </w:t>
      </w:r>
      <w:r>
        <w:rPr>
          <w:rFonts w:ascii="Arial" w:hAnsi="Arial"/>
          <w:b w:val="0"/>
          <w:color w:val="000000"/>
          <w:sz w:val="19"/>
        </w:rPr>
        <w:t>the functional allocation is coordinated and may be used for engineering. Physical PROFINET IP addresses, process-image addresses, GSDML/IODD selections and G120C telegrams remain release hold points until the installed hardware data is approved.</w:t>
      </w:r>
    </w:p>
    <w:p>
      <w:pPr>
        <w:spacing w:after="100" w:line="259" w:lineRule="auto"/>
      </w:pPr>
      <w:r>
        <w:rPr>
          <w:rFonts w:ascii="Arial" w:hAnsi="Arial"/>
          <w:b/>
          <w:color w:val="000000"/>
          <w:sz w:val="19"/>
        </w:rPr>
        <w:t xml:space="preserve">Fail-safe rule: </w:t>
      </w:r>
      <w:r>
        <w:rPr>
          <w:rFonts w:ascii="Arial" w:hAnsi="Arial"/>
          <w:b w:val="0"/>
          <w:color w:val="000000"/>
          <w:sz w:val="19"/>
        </w:rPr>
        <w:t>Configured, CommunicationOK and DataValid must remain FALSE for every uncommissioned node. PLC command bits must never be reused as running or ready feedback.</w:t>
      </w:r>
    </w:p>
    <w:p>
      <w:pPr>
        <w:pStyle w:val="Heading2"/>
        <w:keepNext/>
        <w:spacing w:before="140" w:after="80"/>
      </w:pPr>
      <w:r>
        <w:rPr>
          <w:rFonts w:ascii="Arial" w:hAnsi="Arial"/>
          <w:b/>
          <w:color w:val="000000"/>
          <w:sz w:val="23"/>
        </w:rPr>
        <w:t>11 1 Coordinated Network Nodes</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9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ID</w:t>
            </w:r>
          </w:p>
        </w:tc>
        <w:tc>
          <w:tcPr>
            <w:tcW w:type="dxa" w:w="33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Function</w:t>
            </w:r>
          </w:p>
        </w:tc>
        <w:tc>
          <w:tcPr>
            <w:tcW w:type="dxa" w:w="25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Proposed device name</w:t>
            </w:r>
          </w:p>
        </w:tc>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IP address</w:t>
            </w:r>
          </w:p>
        </w:tc>
        <w:tc>
          <w:tcPr>
            <w:tcW w:type="dxa" w:w="26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Interface</w:t>
            </w:r>
          </w:p>
        </w:tc>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Release status</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PLC_1</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S7-1512C-1 PN controller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PLC_1</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192.168.10.1</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PN/IE_1</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VERIFIED PROJECT NODE</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HMI_1</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MTP1200 Unified Comfort</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HMI_1</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VERIFY FINAL INTERFACE</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X1/X2</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EXISTING PROJECT NODE</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AL100</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Bottle and accumulation IO-Link</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al100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IFM AL1403</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LOGICAL MAP COMPLETE</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AL101</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Cap system and air pressure IO-Link</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al101</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IFM AL1403</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LOGICAL MAP COMPLETE</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AL102</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Process instrumentation IO-Link</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al102</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IFM AL1403</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DEVICES TBC</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AL103</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Additional machine sensors</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al103</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IFM AL1403</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REQUIRED FLAG TO CONFIRM</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AL104</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Customer CIP digital interface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al104</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IFM AL1403</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REQUIRED LOGICAL NODE</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M100</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Main machine drive</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g120c-main</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SINAMICS G120C</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TELEGRAM TBC</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M101</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Bottle conveyor drive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g120c-conveyor</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SINAMICS G120C</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TELEGRAM TBC</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M102</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Product pump drive</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g120c-product-pump</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SINAMICS G120C</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TELEGRAM TBC</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Cap distributor drive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g120c-cap-distributor</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SINAMICS G120C</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CODE AND TELEGRAM TBC</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SAFE1</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Pilz PNOZmulti diagnostics</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PROFINET non-safety diagnostics</w:t>
            </w:r>
          </w:p>
        </w:tc>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PHYSICAL MAP TBC</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SMC1</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Anybus ABC3113-A to SMC EX260</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TBC</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PROFINET to EtherCAT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PHYSICAL MAP TBC</w:t>
            </w:r>
          </w:p>
        </w:tc>
      </w:tr>
    </w:tbl>
    <w:p>
      <w:pPr>
        <w:spacing w:after="40"/>
      </w:pPr>
    </w:p>
    <w:p>
      <w:pPr>
        <w:pStyle w:val="Heading2"/>
        <w:keepNext/>
        <w:spacing w:before="140" w:after="80"/>
      </w:pPr>
      <w:r>
        <w:rPr>
          <w:rFonts w:ascii="Arial" w:hAnsi="Arial"/>
          <w:b/>
          <w:color w:val="000000"/>
          <w:sz w:val="23"/>
        </w:rPr>
        <w:t>11 2 IO Link Master Coordination</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Master</w:t>
            </w:r>
          </w:p>
        </w:tc>
        <w:tc>
          <w:tcPr>
            <w:tcW w:type="dxa" w:w="37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Function</w:t>
            </w:r>
          </w:p>
        </w:tc>
        <w:tc>
          <w:tcPr>
            <w:tcW w:type="dxa" w:w="25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Allocated ports</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Spare ports</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Required</w:t>
            </w:r>
          </w:p>
        </w:tc>
        <w:tc>
          <w:tcPr>
            <w:tcW w:type="dxa" w:w="28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Current status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AL100</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Bottle and accumulation sensors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P1-P4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P5-P8</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Required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NOT CONFIGURED</w:t>
            </w:r>
          </w:p>
        </w:tc>
      </w:tr>
      <w:tr>
        <w:trPr>
          <w:cantSplit/>
        </w:trPr>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AL101</w:t>
            </w:r>
          </w:p>
        </w:tc>
        <w:tc>
          <w:tcPr>
            <w:tcW w:type="dxa" w:w="37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Cap system and air pressure</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P1-P5</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P6-P8</w:t>
            </w:r>
          </w:p>
        </w:tc>
        <w:tc>
          <w:tcPr>
            <w:tcW w:type="dxa" w:w="15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Required</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NOT CONFIGURED</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AL102</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Process instrumentation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P1-P7 candidates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P8</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Required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DEVICES AND SCALING TBC</w:t>
            </w:r>
          </w:p>
        </w:tc>
      </w:tr>
      <w:tr>
        <w:trPr>
          <w:cantSplit/>
        </w:trPr>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AL103</w:t>
            </w:r>
          </w:p>
        </w:tc>
        <w:tc>
          <w:tcPr>
            <w:tcW w:type="dxa" w:w="37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Additional machine sensors</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P1-P4 reserved</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P5-P8</w:t>
            </w:r>
          </w:p>
        </w:tc>
        <w:tc>
          <w:tcPr>
            <w:tcW w:type="dxa" w:w="15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Confirm</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NOT INSTALLED</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AL104</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Customer CIP interface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P1-P8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None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6"/>
              </w:rPr>
              <w:t>Required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PHYSICAL INTERFACE TBC</w:t>
            </w:r>
          </w:p>
        </w:tc>
      </w:tr>
    </w:tbl>
    <w:p>
      <w:pPr>
        <w:spacing w:after="40"/>
      </w:pPr>
    </w:p>
    <w:p>
      <w:pPr>
        <w:pStyle w:val="Heading2"/>
        <w:keepNext/>
        <w:spacing w:before="140" w:after="80"/>
      </w:pPr>
      <w:r>
        <w:rPr>
          <w:rFonts w:ascii="Arial" w:hAnsi="Arial"/>
          <w:b/>
          <w:color w:val="000000"/>
          <w:sz w:val="23"/>
        </w:rPr>
        <w:t>11 3 IO Link Port Mapping</w:t>
      </w:r>
    </w:p>
    <w:tbl>
      <w:tblPr>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979"/>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Master</w:t>
            </w:r>
          </w:p>
        </w:tc>
        <w:tc>
          <w:tcPr>
            <w:tcW w:type="dxa" w:w="893"/>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Port</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Device ID</w:t>
            </w:r>
          </w:p>
        </w:tc>
        <w:tc>
          <w:tcPr>
            <w:tcW w:type="dxa" w:w="30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Function</w:t>
            </w:r>
          </w:p>
        </w:tc>
        <w:tc>
          <w:tcPr>
            <w:tcW w:type="dxa" w:w="28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PLC logical tag</w:t>
            </w:r>
          </w:p>
        </w:tc>
        <w:tc>
          <w:tcPr>
            <w:tcW w:type="dxa" w:w="25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HMI tag</w:t>
            </w:r>
          </w:p>
        </w:tc>
        <w:tc>
          <w:tcPr>
            <w:tcW w:type="dxa" w:w="16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4"/>
              </w:rPr>
              <w:t>Status</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AL100</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DI-031</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Bottle Shortage 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b_BottleShortage_1</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DI_Bottle_Shortage_1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AL100</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P2</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DI-032</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Bottle Shortage 2</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b_BottleShortage_2</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DI_Bottle_Shortage_2</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AL100</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DI-033</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Outfeed Accumulation 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b_Accumulation_1</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DI_Accumulation_1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AL100</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P4</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DI-034</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Outfeed Accumulation 2</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b_Accumulation_2</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DI_Accumulation_2</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AL100</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P5-P8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SPARE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Future bottle or expansion sensors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SPARE</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P1</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DI-040</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Cap Present Pick and Place</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b_CapPresent_PP</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DI_Cap_Present</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DI-060</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Cap Hopper Low</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b_CapHopper_Low</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DI_Cap_Hopper_Low</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P3</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DI-061</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Cap Channel Request</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b_CapChannel_Req</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DI_Cap_Channel_Demand</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DI-062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Cap Channel Empty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b_CapChannel_Empty</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DI_Caps_Missing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P5</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DI-010</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Machine Air Pressure OK</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b_AirPressureOK</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DI_AirPressure_OK</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AL101</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P6-P8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SPARE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Cap pneumatic expansion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SPARE</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P1</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PT-PRODUCT</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Product Pressure</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ai_ProductPressure</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PT-AIR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Air or process pressure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ai_AirPressure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P3</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PT-CIP</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 service pressure</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ai_CIPPressure</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PT-SPARE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Spare pressure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ai_SparePressure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SPARE</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P5</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LT-PRODUCT</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Product continuous level</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ai_ProductLevel</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LT-CIP</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 process level</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ai_CIPLevel</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P7</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TT-PROCESS</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Process temperature</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ai_ProcessTemperature</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DEVICE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AL102</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SPARE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Future process instrument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SPARE</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AL103</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P1-P4</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SEN-103-01..04</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Additional machine sensors</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io_AL103_P1..P4</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TBC</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RESERVED</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AL103</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P5-P8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SPARE</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Future smart sensors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SPARE</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P1</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CIP-DO-01</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Cold Water Request</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CIP_REQ_COLD_WATER</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CIP_Req_Cold_Water</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CIP-DO-02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Hot Water Request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CIP_REQ_HOT_WATER</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CIP_Req_Hot_Water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P3</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CIP-DO-03</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Acid Chemical Request</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CIP_REQ_ACID</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CIP_Req_Acid</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CIP-DO-04</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Citra Neutralizer Request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CIP_REQ_CITRA</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CIP_Req_Citra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P5</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CIP-DO-05</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Discharge Request</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CIP_REQ_DISCHARGE</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CIP_Req_Discharge</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PROD-DO-01</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Production Product Request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PRODUCTION_REQ_PRODUCT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Production_Req_Product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FROZEN TBC</w:t>
            </w:r>
          </w:p>
        </w:tc>
      </w:tr>
      <w:tr>
        <w:trPr>
          <w:cantSplit/>
        </w:trPr>
        <w:tc>
          <w:tcPr>
            <w:tcW w:type="dxa" w:w="979"/>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P7</w:t>
            </w:r>
          </w:p>
        </w:tc>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CIP-DI-01</w:t>
            </w:r>
          </w:p>
        </w:tc>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Customer CIP Ready Accepted</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CIP_REMOTE_READY</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CIP_Remote_Ready</w:t>
            </w:r>
          </w:p>
        </w:tc>
        <w:tc>
          <w:tcPr>
            <w:tcW w:type="dxa" w:w="165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FEEDBACK TBC</w:t>
            </w:r>
          </w:p>
        </w:tc>
      </w:tr>
      <w:tr>
        <w:trPr>
          <w:cantSplit/>
        </w:trP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AL104</w:t>
            </w:r>
          </w:p>
        </w:tc>
        <w:tc>
          <w:tcPr>
            <w:tcW w:type="dxa" w:w="89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P8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CIP-DI-02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Customer CIP Fault Busy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CIP_REMOTE_FAULT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4"/>
              </w:rPr>
              <w:t>CIP_Remote_Fault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4"/>
              </w:rPr>
              <w:t>FEEDBACK TBC</w:t>
            </w:r>
          </w:p>
        </w:tc>
      </w:tr>
    </w:tbl>
    <w:p>
      <w:pPr>
        <w:spacing w:after="40"/>
      </w:pPr>
    </w:p>
    <w:p>
      <w:pPr>
        <w:pStyle w:val="Heading2"/>
        <w:keepNext/>
        <w:spacing w:before="140" w:after="80"/>
      </w:pPr>
      <w:r>
        <w:rPr>
          <w:rFonts w:ascii="Arial" w:hAnsi="Arial"/>
          <w:b/>
          <w:color w:val="000000"/>
          <w:sz w:val="23"/>
        </w:rPr>
        <w:t>11 4 G120C Process Data Coordination</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9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Code</w:t>
            </w:r>
          </w:p>
        </w:tc>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Drive function</w:t>
            </w:r>
          </w:p>
        </w:tc>
        <w:tc>
          <w:tcPr>
            <w:tcW w:type="dxa" w:w="33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PLC command reference</w:t>
            </w:r>
          </w:p>
        </w:tc>
        <w:tc>
          <w:tcPr>
            <w:tcW w:type="dxa" w:w="35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PLC feedback reference</w:t>
            </w:r>
          </w:p>
        </w:tc>
        <w:tc>
          <w:tcPr>
            <w:tcW w:type="dxa" w:w="31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Required interface</w:t>
            </w:r>
          </w:p>
        </w:tc>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5"/>
              </w:rPr>
              <w:t>Telegram</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Main machine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DB_Global.Out.MainRun / MainSpeedPct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MainDriveReady / MainDriveFault / MainSpeedActualPct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Ready Run Fault Actual speed Reset</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M101</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Bottle conveyor</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DB_Global.Out.ConveyorRun / ConveyorSpeedPct</w:t>
            </w:r>
          </w:p>
        </w:tc>
        <w:tc>
          <w:tcPr>
            <w:tcW w:type="dxa" w:w="35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ConveyorReady / ConveyorFault / actual speed TBC</w:t>
            </w:r>
          </w:p>
        </w:tc>
        <w:tc>
          <w:tcPr>
            <w:tcW w:type="dxa" w:w="31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Ready Run Fault Actual speed Reset</w:t>
            </w:r>
          </w:p>
        </w:tc>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r>
      <w:tr>
        <w:trPr>
          <w:cantSplit/>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M102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Product pump</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DB_Global.Out.ProductPumpRun / ProductPumpSpeedPct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ProductPumpReady / ProductPumpFault / actual speed TBC</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Ready Run Fault Actual speed Reset</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r>
      <w:tr>
        <w:trPr>
          <w:cantSplit/>
        </w:trPr>
        <w:tc>
          <w:tcPr>
            <w:tcW w:type="dxa" w:w="9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Cap distributor vibrator</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DB_Global.Out.CapDriveRun / CapDriveSpeedPct</w:t>
            </w:r>
          </w:p>
        </w:tc>
        <w:tc>
          <w:tcPr>
            <w:tcW w:type="dxa" w:w="35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CapDriveReady / CapDriveFault / actual speed TBC</w:t>
            </w:r>
          </w:p>
        </w:tc>
        <w:tc>
          <w:tcPr>
            <w:tcW w:type="dxa" w:w="31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left"/>
            </w:pPr>
            <w:r>
              <w:rPr>
                <w:rFonts w:ascii="Arial" w:hAnsi="Arial"/>
                <w:b w:val="0"/>
                <w:color w:val="000000"/>
                <w:sz w:val="15"/>
              </w:rPr>
              <w:t>Ready Run Fault Actual speed Reset</w:t>
            </w:r>
          </w:p>
        </w:tc>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5"/>
              </w:rPr>
              <w:t>TBC</w:t>
            </w:r>
          </w:p>
        </w:tc>
      </w:tr>
    </w:tbl>
    <w:p>
      <w:pPr>
        <w:spacing w:after="40"/>
      </w:pPr>
    </w:p>
    <w:p>
      <w:pPr>
        <w:spacing w:after="100" w:line="259" w:lineRule="auto"/>
      </w:pPr>
      <w:r>
        <w:rPr>
          <w:rFonts w:ascii="Arial" w:hAnsi="Arial"/>
          <w:b w:val="0"/>
          <w:color w:val="000000"/>
          <w:sz w:val="19"/>
        </w:rPr>
        <w:t>Each G120C must provide independent communication health, ready, running, warning, fault, reset acknowledgement and actual-speed validity. A common network-health bit is not sufficient for individual drive permissives.</w:t>
      </w:r>
    </w:p>
    <w:p>
      <w:pPr>
        <w:pStyle w:val="Heading2"/>
        <w:keepNext/>
        <w:spacing w:before="140" w:after="80"/>
      </w:pPr>
      <w:r>
        <w:rPr>
          <w:rFonts w:ascii="Arial" w:hAnsi="Arial"/>
          <w:b/>
          <w:color w:val="000000"/>
          <w:sz w:val="23"/>
        </w:rPr>
        <w:t>11 5 Release Hold Points</w:t>
      </w:r>
    </w:p>
    <w:tbl>
      <w:tblPr>
        <w:tblW w:type="auto" w:w="0"/>
        <w:jc w:val="center"/>
        <w:tblLayout w:type="fixed"/>
        <w:tblLook w:firstColumn="1" w:firstRow="1" w:lastColumn="0" w:lastRow="0" w:noHBand="0" w:noVBand="1" w:val="04A0"/>
      </w:tblPr>
      <w:tblGrid>
        <w:gridCol w:w="7200"/>
        <w:gridCol w:w="7200"/>
      </w:tblGrid>
      <w:tr>
        <w:trPr>
          <w:tblHeader w:val="true"/>
        </w:trPr>
        <w:tc>
          <w:tcPr>
            <w:tcW w:type="dxa" w:w="28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Area</w:t>
            </w:r>
          </w:p>
        </w:tc>
        <w:tc>
          <w:tcPr>
            <w:tcW w:type="dxa" w:w="11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color w:val="FFFFFF"/>
                <w:sz w:val="16"/>
              </w:rPr>
              <w:t>Required before physical mapping release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IO-Link masters</w:t>
            </w:r>
          </w:p>
        </w:tc>
        <w:tc>
          <w:tcPr>
            <w:tcW w:type="dxa" w:w="11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Order number and firmware; approved GSDML; device name and IP; input/output lengths</w:t>
            </w:r>
          </w:p>
        </w:tc>
      </w:tr>
      <w:tr>
        <w:trPr>
          <w:cantSplit/>
        </w:trP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IO-Link ports</w:t>
            </w:r>
          </w:p>
        </w:tc>
        <w:tc>
          <w:tcPr>
            <w:tcW w:type="dxa" w:w="11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Installed sensor model; IODD; mode; byte order; polarity; scaling; quality and diagnostic bits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G120C drives</w:t>
            </w:r>
          </w:p>
        </w:tc>
        <w:tc>
          <w:tcPr>
            <w:tcW w:type="dxa" w:w="11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Order number and firmware; device name and IP; selected telegram; PZD lengths; speed scaling; motor data</w:t>
            </w:r>
          </w:p>
        </w:tc>
      </w:tr>
      <w:tr>
        <w:trPr>
          <w:cantSplit/>
        </w:trP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Pilz</w:t>
            </w:r>
          </w:p>
        </w:tc>
        <w:tc>
          <w:tcPr>
            <w:tcW w:type="dxa" w:w="11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Approved non-safety diagnostic GSDML and raw byte map; safety validation remains separate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Anybus SMC</w:t>
            </w:r>
          </w:p>
        </w:tc>
        <w:tc>
          <w:tcPr>
            <w:tcW w:type="dxa" w:w="11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Gateway device name and IP; PROFINET and EtherCAT process map; valve channel allocation</w:t>
            </w:r>
          </w:p>
        </w:tc>
      </w:tr>
      <w:tr>
        <w:trPr>
          <w:cantSplit/>
        </w:trP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HMI PLC path</w:t>
            </w:r>
          </w:p>
        </w:tc>
        <w:tc>
          <w:tcPr>
            <w:tcW w:type="dxa" w:w="1108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80" w:type="dxa"/>
              <w:start w:w="90" w:type="dxa"/>
              <w:bottom w:w="80" w:type="dxa"/>
              <w:end w:w="90" w:type="dxa"/>
            </w:tcMar>
          </w:tcPr>
          <w:p>
            <w:pPr>
              <w:spacing w:after="0"/>
              <w:jc w:val="center"/>
            </w:pPr>
            <w:r>
              <w:rPr>
                <w:rFonts w:ascii="Arial" w:hAnsi="Arial"/>
                <w:b w:val="0"/>
                <w:color w:val="000000"/>
                <w:sz w:val="16"/>
              </w:rPr>
              <w:t>Confirm final HMI interface and subnet used for PLC communication before field-node addressing</w:t>
            </w:r>
          </w:p>
        </w:tc>
      </w:tr>
    </w:tbl>
    <w:p>
      <w:pPr>
        <w:spacing w:after="40"/>
      </w:pPr>
    </w:p>
    <w:p>
      <w:pPr>
        <w:pStyle w:val="Heading2"/>
        <w:keepNext/>
        <w:spacing w:before="140" w:after="80"/>
      </w:pPr>
      <w:r>
        <w:rPr>
          <w:rFonts w:ascii="Arial" w:hAnsi="Arial"/>
          <w:b/>
          <w:color w:val="000000"/>
          <w:sz w:val="23"/>
        </w:rPr>
        <w:t>11 6 Controlled Implementation Sequence</w:t>
      </w:r>
    </w:p>
    <w:p>
      <w:pPr>
        <w:spacing w:after="100" w:line="259" w:lineRule="auto"/>
      </w:pPr>
      <w:r>
        <w:rPr>
          <w:rFonts w:ascii="Arial" w:hAnsi="Arial"/>
          <w:b w:val="0"/>
          <w:color w:val="000000"/>
          <w:sz w:val="19"/>
        </w:rPr>
        <w:t>1. Approve the installed device list, device names and collision-free IP plan.</w:t>
      </w:r>
    </w:p>
    <w:p>
      <w:pPr>
        <w:spacing w:after="100" w:line="259" w:lineRule="auto"/>
      </w:pPr>
      <w:r>
        <w:rPr>
          <w:rFonts w:ascii="Arial" w:hAnsi="Arial"/>
          <w:b w:val="0"/>
          <w:color w:val="000000"/>
          <w:sz w:val="19"/>
        </w:rPr>
        <w:t>2. Import the exact GSDML and IODD revisions used by the installed hardware.</w:t>
      </w:r>
    </w:p>
    <w:p>
      <w:pPr>
        <w:spacing w:after="100" w:line="259" w:lineRule="auto"/>
      </w:pPr>
      <w:r>
        <w:rPr>
          <w:rFonts w:ascii="Arial" w:hAnsi="Arial"/>
          <w:b w:val="0"/>
          <w:color w:val="000000"/>
          <w:sz w:val="19"/>
        </w:rPr>
        <w:t>3. Add AL100-AL104, four G120C nodes, Pilz diagnostics and Anybus SMC to the offline TIA hardware configuration.</w:t>
      </w:r>
    </w:p>
    <w:p>
      <w:pPr>
        <w:spacing w:after="100" w:line="259" w:lineRule="auto"/>
      </w:pPr>
      <w:r>
        <w:rPr>
          <w:rFonts w:ascii="Arial" w:hAnsi="Arial"/>
          <w:b w:val="0"/>
          <w:color w:val="000000"/>
          <w:sz w:val="19"/>
        </w:rPr>
        <w:t>4. Assign process-image ranges and record every byte, word, bit, data type and scaling in this mapping.</w:t>
      </w:r>
    </w:p>
    <w:p>
      <w:pPr>
        <w:spacing w:after="100" w:line="259" w:lineRule="auto"/>
      </w:pPr>
      <w:r>
        <w:rPr>
          <w:rFonts w:ascii="Arial" w:hAnsi="Arial"/>
          <w:b w:val="0"/>
          <w:color w:val="000000"/>
          <w:sz w:val="19"/>
        </w:rPr>
        <w:t>5. Bind the physical process data to the existing DB_Global and OpenPoints symbolic interfaces.</w:t>
      </w:r>
    </w:p>
    <w:p>
      <w:pPr>
        <w:spacing w:after="100" w:line="259" w:lineRule="auto"/>
      </w:pPr>
      <w:r>
        <w:rPr>
          <w:rFonts w:ascii="Arial" w:hAnsi="Arial"/>
          <w:b w:val="0"/>
          <w:color w:val="000000"/>
          <w:sz w:val="19"/>
        </w:rPr>
        <w:t>6. Compile PLC hardware software and HMI offline; retain Configured and DataValid FALSE for incomplete nodes.</w:t>
      </w:r>
    </w:p>
    <w:p>
      <w:pPr>
        <w:spacing w:after="100" w:line="259" w:lineRule="auto"/>
      </w:pPr>
      <w:r>
        <w:rPr>
          <w:rFonts w:ascii="Arial" w:hAnsi="Arial"/>
          <w:b w:val="0"/>
          <w:color w:val="000000"/>
          <w:sz w:val="19"/>
        </w:rPr>
        <w:t>7. Request explicit operator confirmation immediately before any download.</w:t>
      </w:r>
    </w:p>
    <w:p>
      <w:pPr>
        <w:spacing w:after="100" w:line="259" w:lineRule="auto"/>
      </w:pPr>
      <w:r>
        <w:rPr>
          <w:rFonts w:ascii="Arial" w:hAnsi="Arial"/>
          <w:b w:val="0"/>
          <w:color w:val="000000"/>
          <w:sz w:val="19"/>
        </w:rPr>
        <w:t>8. Perform only 24 VDC communication and diagnostic checks until 400 VAC drive and safety commissioning is complete.</w:t>
      </w:r>
    </w:p>
    <w:p>
      <w:pPr>
        <w:spacing w:after="100" w:line="259" w:lineRule="auto"/>
      </w:pPr>
      <w:r>
        <w:rPr>
          <w:rFonts w:ascii="Arial" w:hAnsi="Arial"/>
          <w:b/>
          <w:color w:val="000000"/>
          <w:sz w:val="19"/>
        </w:rPr>
        <w:t xml:space="preserve">Status: </w:t>
      </w:r>
      <w:r>
        <w:rPr>
          <w:rFonts w:ascii="Arial" w:hAnsi="Arial"/>
          <w:b w:val="0"/>
          <w:color w:val="000000"/>
          <w:sz w:val="19"/>
        </w:rPr>
        <w:t>LOGICAL MAPPING COORDINATED. PHYSICAL PROFINET ADDRESSING AND TELEGRAM COMMISSIONING WAITING FOR APPROVED HARDWARE DATA.</w:t>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3"/>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000000"/>
      <w:sz w:val="36"/>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