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8y5u0brukdpm" w:id="0"/>
      <w:bookmarkEnd w:id="0"/>
      <w:r w:rsidDel="00000000" w:rsidR="00000000" w:rsidRPr="00000000">
        <w:rPr>
          <w:rtl w:val="0"/>
        </w:rPr>
        <w:t xml:space="preserve">Briefing: Criatividade e Inteligência Artificial na Perspectiva dos Estudantes</w:t>
      </w:r>
    </w:p>
    <w:p w:rsidR="00000000" w:rsidDel="00000000" w:rsidP="00000000" w:rsidRDefault="00000000" w:rsidRPr="00000000" w14:paraId="00000002">
      <w:pPr>
        <w:pStyle w:val="Heading4"/>
        <w:rPr/>
      </w:pPr>
      <w:bookmarkStart w:colFirst="0" w:colLast="0" w:name="_fx6myzhkwvlf" w:id="1"/>
      <w:bookmarkEnd w:id="1"/>
      <w:r w:rsidDel="00000000" w:rsidR="00000000" w:rsidRPr="00000000">
        <w:rPr>
          <w:rtl w:val="0"/>
        </w:rPr>
        <w:t xml:space="preserve">Resumo Executivo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Este documento sintetiza os achados de uma pesquisa qualitativa realizada com estudantes do ensino secundário na Austrália sobre a interseção entre Inteligência Artificial (IA) e criatividade. O estudo revela que, embora a IA esteja sendo rapidamente integrada às salas de aula, existe uma lacuna significativa entre a percepção dos alunos e a realidade tecnológica. Os estudantes identificam a relação entre IA e criatividade através de quatro dimensões principais:  </w:t>
      </w:r>
      <w:r w:rsidDel="00000000" w:rsidR="00000000" w:rsidRPr="00000000">
        <w:rPr>
          <w:b w:val="1"/>
          <w:bCs w:val="1"/>
          <w:rtl w:val="0"/>
        </w:rPr>
        <w:t xml:space="preserve">fatores sociais, afetivos, tecnológicos e de aprendizagem</w:t>
      </w:r>
      <w:r w:rsidDel="00000000" w:rsidR="00000000" w:rsidRPr="00000000">
        <w:rPr>
          <w:rtl w:val="0"/>
        </w:rPr>
        <w:t xml:space="preserve"> .Os principais pontos de destaque incluem: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 Supremacia da Criatividade Humana:</w:t>
      </w:r>
      <w:r w:rsidDel="00000000" w:rsidR="00000000" w:rsidRPr="00000000">
        <w:rPr>
          <w:rtl w:val="0"/>
        </w:rPr>
        <w:t xml:space="preserve">  A maioria dos estudantes acredita que a IA jamais igualará a criatividade humana, vendo-a apenas como um facilitador ou "centelha" para o processo criativo.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Correlação entre Conhecimento e Atitude:</w:t>
      </w:r>
      <w:r w:rsidDel="00000000" w:rsidR="00000000" w:rsidRPr="00000000">
        <w:rPr>
          <w:rtl w:val="0"/>
        </w:rPr>
        <w:t xml:space="preserve">  Alunos com maior compreensão técnica da IA demonstram atitudes mais positivas, enquanto o baixo entendimento gera temor e desconfiança.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Limitação da Percepção Tecnológica:</w:t>
      </w:r>
      <w:r w:rsidDel="00000000" w:rsidR="00000000" w:rsidRPr="00000000">
        <w:rPr>
          <w:rtl w:val="0"/>
        </w:rPr>
        <w:t xml:space="preserve">  Os estudantes tendem a associar IA estritamente a robótica e ficção científica (IA Geral ou Superinteligência), ignorando as aplicações cotidianas de "IA Estreita".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Proposta do Modelo 4AI:</w:t>
      </w:r>
      <w:r w:rsidDel="00000000" w:rsidR="00000000" w:rsidRPr="00000000">
        <w:rPr>
          <w:rtl w:val="0"/>
        </w:rPr>
        <w:t xml:space="preserve">  O estudo sugere a expansão do Modelo 4C de criatividade para um novo quadro teórico de "4AI" (Mini-AI, Little-AI, Big-AI e Legendary-AI) para melhor integrar a tecnologia na educação.</w:t>
      </w:r>
    </w:p>
    <w:p w:rsidR="00000000" w:rsidDel="00000000" w:rsidP="00000000" w:rsidRDefault="00000000" w:rsidRPr="00000000" w14:paraId="00000008">
      <w:pPr>
        <w:pStyle w:val="Heading4"/>
        <w:rPr/>
      </w:pPr>
      <w:bookmarkStart w:colFirst="0" w:colLast="0" w:name="_z3s9ggz2oupw" w:id="2"/>
      <w:bookmarkEnd w:id="2"/>
      <w:r w:rsidDel="00000000" w:rsidR="00000000" w:rsidRPr="00000000">
        <w:rPr>
          <w:rtl w:val="0"/>
        </w:rPr>
        <w:t xml:space="preserve">Análise de Temas Centrais</w:t>
      </w:r>
    </w:p>
    <w:p w:rsidR="00000000" w:rsidDel="00000000" w:rsidP="00000000" w:rsidRDefault="00000000" w:rsidRPr="00000000" w14:paraId="00000009">
      <w:pPr>
        <w:pStyle w:val="Heading5"/>
        <w:rPr/>
      </w:pPr>
      <w:bookmarkStart w:colFirst="0" w:colLast="0" w:name="_2k1awu3uqgjn" w:id="3"/>
      <w:bookmarkEnd w:id="3"/>
      <w:r w:rsidDel="00000000" w:rsidR="00000000" w:rsidRPr="00000000">
        <w:rPr>
          <w:rtl w:val="0"/>
        </w:rPr>
        <w:t xml:space="preserve">1. Fatores Sociais e a Percepção de Risco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Os estudantes expressam preocupações consideráveis sobre o impacto da IA nas competências interpessoais e na vida social.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Degradação de Habilidades Sociais:</w:t>
      </w:r>
      <w:r w:rsidDel="00000000" w:rsidR="00000000" w:rsidRPr="00000000">
        <w:rPr>
          <w:rtl w:val="0"/>
        </w:rPr>
        <w:t xml:space="preserve">  Existe a crença de que a IA pode enfraquecer a "inteligência social", tornando as pessoas mais focadas em plataformas digitais do que na presença física.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Resistência à Colaboração Humano-IA:</w:t>
      </w:r>
      <w:r w:rsidDel="00000000" w:rsidR="00000000" w:rsidRPr="00000000">
        <w:rPr>
          <w:rtl w:val="0"/>
        </w:rPr>
        <w:t xml:space="preserve">  O estudo aponta uma dificuldade dos alunos em visualizar a IA como uma "parceira de equipe". Um exemplo citado foi a resistência ao uso de IA em cockpits de aviões, onde os alunos ignoraram o nível de tecnologia já existente, acreditando que a resolução de problemas complexos deve ser estritamente humana.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Oportunidade de Conexão:</w:t>
      </w:r>
      <w:r w:rsidDel="00000000" w:rsidR="00000000" w:rsidRPr="00000000">
        <w:rPr>
          <w:rtl w:val="0"/>
        </w:rPr>
        <w:t xml:space="preserve">  Por outro lado, há o reconhecimento de que a IA poderia, se bem utilizada, conectar comunidades globais e promover o bem social.</w:t>
      </w:r>
    </w:p>
    <w:p w:rsidR="00000000" w:rsidDel="00000000" w:rsidP="00000000" w:rsidRDefault="00000000" w:rsidRPr="00000000" w14:paraId="0000000E">
      <w:pPr>
        <w:pStyle w:val="Heading5"/>
        <w:rPr/>
      </w:pPr>
      <w:bookmarkStart w:colFirst="0" w:colLast="0" w:name="_lh7324uvf2kt" w:id="4"/>
      <w:bookmarkEnd w:id="4"/>
      <w:r w:rsidDel="00000000" w:rsidR="00000000" w:rsidRPr="00000000">
        <w:rPr>
          <w:rtl w:val="0"/>
        </w:rPr>
        <w:t xml:space="preserve">2. Fatores Afetivos: Confiança e Transparência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 resposta emocional à IA é diretamente proporcional ao nível de familiaridade e à transparência dos sistemas.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 Problema da "Caixa Preta":</w:t>
      </w:r>
      <w:r w:rsidDel="00000000" w:rsidR="00000000" w:rsidRPr="00000000">
        <w:rPr>
          <w:rtl w:val="0"/>
        </w:rPr>
        <w:t xml:space="preserve">  Estudantes sentem-se desconfortáveis com sistemas cujos processos internos são opacos. A transparência e a capacidade de explicar o funcionamento da IA (IA Explicável) são cruciais para promover a adoção e a confiança.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Conforto Técnico:</w:t>
      </w:r>
      <w:r w:rsidDel="00000000" w:rsidR="00000000" w:rsidRPr="00000000">
        <w:rPr>
          <w:rtl w:val="0"/>
        </w:rPr>
        <w:t xml:space="preserve">  O sentimento de segurança está ligado à percepção de controle (ex: programas de segurança instalados) e ao tipo de hardware. Alunos relataram maior conforto com computadores e programação do que com robôs físicos.</w:t>
      </w:r>
    </w:p>
    <w:p w:rsidR="00000000" w:rsidDel="00000000" w:rsidP="00000000" w:rsidRDefault="00000000" w:rsidRPr="00000000" w14:paraId="00000012">
      <w:pPr>
        <w:pStyle w:val="Heading5"/>
        <w:rPr/>
      </w:pPr>
      <w:bookmarkStart w:colFirst="0" w:colLast="0" w:name="_ikjv4nfkkh2e" w:id="5"/>
      <w:bookmarkEnd w:id="5"/>
      <w:r w:rsidDel="00000000" w:rsidR="00000000" w:rsidRPr="00000000">
        <w:rPr>
          <w:rtl w:val="0"/>
        </w:rPr>
        <w:t xml:space="preserve">3. Fatores Tecnológicos e o Processo Criativo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 visão dos estudantes sobre a tecnologia é, ao mesmo tempo, de admiração por sua superioridade técnica e ceticismo quanto à sua essência criativa.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IA como Catalisadora:</w:t>
      </w:r>
      <w:r w:rsidDel="00000000" w:rsidR="00000000" w:rsidRPr="00000000">
        <w:rPr>
          <w:rtl w:val="0"/>
        </w:rPr>
        <w:t xml:space="preserve">  A IA não é vista como uma entidade criativa por si só, mas como uma ferramenta que pode "despertar" (spark) a criatividade humana e encorajar o pensamento "fora da caixa".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Limitação de Escopo:</w:t>
      </w:r>
      <w:r w:rsidDel="00000000" w:rsidR="00000000" w:rsidRPr="00000000">
        <w:rPr>
          <w:rtl w:val="0"/>
        </w:rPr>
        <w:t xml:space="preserve">  A percepção predominante é de que a IA é algo "futurista", centrada em robótica e automação, falhando em reconhecer a IA já presente no cotidiano.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Visão Antropocêntrica:</w:t>
      </w:r>
      <w:r w:rsidDel="00000000" w:rsidR="00000000" w:rsidRPr="00000000">
        <w:rPr>
          <w:rtl w:val="0"/>
        </w:rPr>
        <w:t xml:space="preserve">  Argumenta-se que, como a IA é criada por humanos, ela depende da criatividade humana original para existir, não possuindo autonomia criativa real.</w:t>
      </w:r>
    </w:p>
    <w:p w:rsidR="00000000" w:rsidDel="00000000" w:rsidP="00000000" w:rsidRDefault="00000000" w:rsidRPr="00000000" w14:paraId="00000017">
      <w:pPr>
        <w:pStyle w:val="Heading5"/>
        <w:rPr/>
      </w:pPr>
      <w:bookmarkStart w:colFirst="0" w:colLast="0" w:name="_nonmfcyt9qq7" w:id="6"/>
      <w:bookmarkEnd w:id="6"/>
      <w:r w:rsidDel="00000000" w:rsidR="00000000" w:rsidRPr="00000000">
        <w:rPr>
          <w:rtl w:val="0"/>
        </w:rPr>
        <w:t xml:space="preserve">4. Fatores de Aprendizagem e Ambiente Escolar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 integração da IA no aprendizado é vista como benéfica para a eficiência, mas enfrenta barreiras estruturais.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Apoio ao Aprendizado:</w:t>
      </w:r>
      <w:r w:rsidDel="00000000" w:rsidR="00000000" w:rsidRPr="00000000">
        <w:rPr>
          <w:rtl w:val="0"/>
        </w:rPr>
        <w:t xml:space="preserve">  A IA é valorizada por facilitar o acesso à informação, apoiar o desenvolvimento de ideias e permitir a exploração de novas perspectivas.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 "Slump" da Criatividade:</w:t>
      </w:r>
      <w:r w:rsidDel="00000000" w:rsidR="00000000" w:rsidRPr="00000000">
        <w:rPr>
          <w:rtl w:val="0"/>
        </w:rPr>
        <w:t xml:space="preserve">  Os alunos relatam que o ambiente escolar atual — com currículos excessivamente estruturados e falta de tempo — inibe a criatividade. O uso de IA pode mitigar esse problema ao automatizar tarefas e incentivar o pensamento independente.</w:t>
      </w:r>
    </w:p>
    <w:p w:rsidR="00000000" w:rsidDel="00000000" w:rsidP="00000000" w:rsidRDefault="00000000" w:rsidRPr="00000000" w14:paraId="0000001B">
      <w:pPr>
        <w:pStyle w:val="Heading4"/>
        <w:rPr/>
      </w:pPr>
      <w:bookmarkStart w:colFirst="0" w:colLast="0" w:name="_qdpddx9490md" w:id="7"/>
      <w:bookmarkEnd w:id="7"/>
      <w:r w:rsidDel="00000000" w:rsidR="00000000" w:rsidRPr="00000000">
        <w:rPr>
          <w:rtl w:val="0"/>
        </w:rPr>
        <w:t xml:space="preserve">Contribuição Teórica: O Modelo 4AI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Para alinhar a educação em IA com as teorias de criatividade, o estudo propõe a transposição do modelo "4C" de criatividade para o contexto da inteligência artificial:| Nível 4C (Criatividade) | Nível 4AI (Inteligência Artificial) | Descrição no Contexto Educacional || ------ | ------ | ------ || </w:t>
      </w:r>
      <w:r w:rsidDel="00000000" w:rsidR="00000000" w:rsidRPr="00000000">
        <w:rPr>
          <w:b w:val="1"/>
          <w:bCs w:val="1"/>
          <w:rtl w:val="0"/>
        </w:rPr>
        <w:t xml:space="preserve">Mini-c</w:t>
      </w:r>
      <w:r w:rsidDel="00000000" w:rsidR="00000000" w:rsidRPr="00000000">
        <w:rPr>
          <w:rtl w:val="0"/>
        </w:rPr>
        <w:t xml:space="preserve">  (Pessoal) | </w:t>
      </w:r>
      <w:r w:rsidDel="00000000" w:rsidR="00000000" w:rsidRPr="00000000">
        <w:rPr>
          <w:b w:val="1"/>
          <w:bCs w:val="1"/>
          <w:rtl w:val="0"/>
        </w:rPr>
        <w:t xml:space="preserve">Mini-AI</w:t>
      </w:r>
      <w:r w:rsidDel="00000000" w:rsidR="00000000" w:rsidRPr="00000000">
        <w:rPr>
          <w:rtl w:val="0"/>
        </w:rPr>
        <w:t xml:space="preserve"> | Descobertas subjetivas e uso individual da IA no processo de aprendizagem. || </w:t>
      </w:r>
      <w:r w:rsidDel="00000000" w:rsidR="00000000" w:rsidRPr="00000000">
        <w:rPr>
          <w:b w:val="1"/>
          <w:bCs w:val="1"/>
          <w:rtl w:val="0"/>
        </w:rPr>
        <w:t xml:space="preserve">Little-c</w:t>
      </w:r>
      <w:r w:rsidDel="00000000" w:rsidR="00000000" w:rsidRPr="00000000">
        <w:rPr>
          <w:rtl w:val="0"/>
        </w:rPr>
        <w:t xml:space="preserve">  (Cotidiano) | </w:t>
      </w:r>
      <w:r w:rsidDel="00000000" w:rsidR="00000000" w:rsidRPr="00000000">
        <w:rPr>
          <w:b w:val="1"/>
          <w:bCs w:val="1"/>
          <w:rtl w:val="0"/>
        </w:rPr>
        <w:t xml:space="preserve">Little-AI</w:t>
      </w:r>
      <w:r w:rsidDel="00000000" w:rsidR="00000000" w:rsidRPr="00000000">
        <w:rPr>
          <w:rtl w:val="0"/>
        </w:rPr>
        <w:t xml:space="preserve"> | Aplicações práticas e diárias da IA reconhecidas por outros. || </w:t>
      </w:r>
      <w:r w:rsidDel="00000000" w:rsidR="00000000" w:rsidRPr="00000000">
        <w:rPr>
          <w:b w:val="1"/>
          <w:bCs w:val="1"/>
          <w:rtl w:val="0"/>
        </w:rPr>
        <w:t xml:space="preserve">Pro-c</w:t>
      </w:r>
      <w:r w:rsidDel="00000000" w:rsidR="00000000" w:rsidRPr="00000000">
        <w:rPr>
          <w:rtl w:val="0"/>
        </w:rPr>
        <w:t xml:space="preserve">  (Profissional) | </w:t>
      </w:r>
      <w:r w:rsidDel="00000000" w:rsidR="00000000" w:rsidRPr="00000000">
        <w:rPr>
          <w:b w:val="1"/>
          <w:bCs w:val="1"/>
          <w:rtl w:val="0"/>
        </w:rPr>
        <w:t xml:space="preserve">Big-AI</w:t>
      </w:r>
      <w:r w:rsidDel="00000000" w:rsidR="00000000" w:rsidRPr="00000000">
        <w:rPr>
          <w:rtl w:val="0"/>
        </w:rPr>
        <w:t xml:space="preserve"> | Uso de IA em nível de especialização e domínio técnico. || </w:t>
      </w:r>
      <w:r w:rsidDel="00000000" w:rsidR="00000000" w:rsidRPr="00000000">
        <w:rPr>
          <w:b w:val="1"/>
          <w:bCs w:val="1"/>
          <w:rtl w:val="0"/>
        </w:rPr>
        <w:t xml:space="preserve">Big-C</w:t>
      </w:r>
      <w:r w:rsidDel="00000000" w:rsidR="00000000" w:rsidRPr="00000000">
        <w:rPr>
          <w:rtl w:val="0"/>
        </w:rPr>
        <w:t xml:space="preserve">  (Lendário) | </w:t>
      </w:r>
      <w:r w:rsidDel="00000000" w:rsidR="00000000" w:rsidRPr="00000000">
        <w:rPr>
          <w:b w:val="1"/>
          <w:bCs w:val="1"/>
          <w:rtl w:val="0"/>
        </w:rPr>
        <w:t xml:space="preserve">Legendary-AI</w:t>
      </w:r>
      <w:r w:rsidDel="00000000" w:rsidR="00000000" w:rsidRPr="00000000">
        <w:rPr>
          <w:rtl w:val="0"/>
        </w:rPr>
        <w:t xml:space="preserve"> | Avanços em IA que alteram paradigmas globais e históricos. |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Conclusão da Proposta:</w:t>
      </w:r>
      <w:r w:rsidDel="00000000" w:rsidR="00000000" w:rsidRPr="00000000">
        <w:rPr>
          <w:rtl w:val="0"/>
        </w:rPr>
        <w:t xml:space="preserve">  O foco educacional deve se deslocar da "Legendary-AI" (visão de ficção científica) para a "Mini-AI" e "Little-AI", ajudando os alunos a valorizar e utilizar a tecnologia em suas experiências cotidianas de aprendizado.</w:t>
      </w:r>
    </w:p>
    <w:p w:rsidR="00000000" w:rsidDel="00000000" w:rsidP="00000000" w:rsidRDefault="00000000" w:rsidRPr="00000000" w14:paraId="0000001E">
      <w:pPr>
        <w:pStyle w:val="Heading4"/>
        <w:rPr/>
      </w:pPr>
      <w:bookmarkStart w:colFirst="0" w:colLast="0" w:name="_vc0o89ua5ccp" w:id="8"/>
      <w:bookmarkEnd w:id="8"/>
      <w:r w:rsidDel="00000000" w:rsidR="00000000" w:rsidRPr="00000000">
        <w:rPr>
          <w:rtl w:val="0"/>
        </w:rPr>
        <w:t xml:space="preserve">Conclusões e Recomendações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O estudo conclui que a integração eficaz da IA nas salas de aula exige mais do que apenas a provisão de ferramentas; requer uma mudança na educação sobre a tecnologia.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Educação Integral:</w:t>
      </w:r>
      <w:r w:rsidDel="00000000" w:rsidR="00000000" w:rsidRPr="00000000">
        <w:rPr>
          <w:rtl w:val="0"/>
        </w:rPr>
        <w:t xml:space="preserve">  É necessário ensinar não apenas  </w:t>
      </w:r>
      <w:r w:rsidDel="00000000" w:rsidR="00000000" w:rsidRPr="00000000">
        <w:rPr>
          <w:i w:val="1"/>
          <w:iCs w:val="1"/>
          <w:rtl w:val="0"/>
        </w:rPr>
        <w:t xml:space="preserve">com</w:t>
      </w:r>
      <w:r w:rsidDel="00000000" w:rsidR="00000000" w:rsidRPr="00000000">
        <w:rPr>
          <w:rtl w:val="0"/>
        </w:rPr>
        <w:t xml:space="preserve">  IA, mas também  </w:t>
      </w:r>
      <w:r w:rsidDel="00000000" w:rsidR="00000000" w:rsidRPr="00000000">
        <w:rPr>
          <w:i w:val="1"/>
          <w:iCs w:val="1"/>
          <w:rtl w:val="0"/>
        </w:rPr>
        <w:t xml:space="preserve">sobre</w:t>
      </w:r>
      <w:r w:rsidDel="00000000" w:rsidR="00000000" w:rsidRPr="00000000">
        <w:rPr>
          <w:rtl w:val="0"/>
        </w:rPr>
        <w:t xml:space="preserve">  IA e  </w:t>
      </w:r>
      <w:r w:rsidDel="00000000" w:rsidR="00000000" w:rsidRPr="00000000">
        <w:rPr>
          <w:i w:val="1"/>
          <w:i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 a IA, desmistificando concepções errôneas.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Fomento à Criatividade:</w:t>
      </w:r>
      <w:r w:rsidDel="00000000" w:rsidR="00000000" w:rsidRPr="00000000">
        <w:rPr>
          <w:rtl w:val="0"/>
        </w:rPr>
        <w:t xml:space="preserve">  A IA deve ser posicionada como um suporte ao processo criativo (foco no processo) e não apenas como uma ferramenta para gerar produtos finais.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Abordagem Humano-IA:</w:t>
      </w:r>
      <w:r w:rsidDel="00000000" w:rsidR="00000000" w:rsidRPr="00000000">
        <w:rPr>
          <w:rtl w:val="0"/>
        </w:rPr>
        <w:t xml:space="preserve">  Educadores devem enfatizar o papel da IA como colaboradora, demonstrando como ela pode ampliar as capacidades humanas em situações complexas e sociais.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Transparência:</w:t>
      </w:r>
      <w:r w:rsidDel="00000000" w:rsidR="00000000" w:rsidRPr="00000000">
        <w:rPr>
          <w:rtl w:val="0"/>
        </w:rPr>
        <w:t xml:space="preserve">  Para aumentar a aceitação, as ferramentas de IA utilizadas no ambiente escolar devem ser compreensíveis para os alunos, evitando a desconfiança gerada por sistemas de "caixa preta".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.3228346456694" w:top="1417.3228346456694" w:left="1700.7874015748032" w:right="1700.787401574803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