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E0A0" w14:textId="60FF00BF" w:rsidR="00C22F5E" w:rsidRPr="006510EE" w:rsidRDefault="00C22F5E" w:rsidP="00C22F5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CHAPTER FOUR: RESULTS AND DISCUSSION</w:t>
      </w:r>
    </w:p>
    <w:p w14:paraId="5C02E41B" w14:textId="759A1034" w:rsidR="00C22F5E" w:rsidRPr="006510EE" w:rsidRDefault="00C22F5E" w:rsidP="00683242">
      <w:pPr>
        <w:spacing w:line="360" w:lineRule="auto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4.1 Results and Analysis</w:t>
      </w:r>
      <w:r w:rsidRPr="006510EE">
        <w:rPr>
          <w:rFonts w:ascii="Times New Roman" w:hAnsi="Times New Roman" w:cs="Times New Roman"/>
        </w:rPr>
        <w:br/>
        <w:t xml:space="preserve">This section presents quantitative and qualitative findings addressing the research objectives and hypotheses, substantiated with tables, figures, and thematic summaries. </w:t>
      </w:r>
      <w:r w:rsidR="00683242" w:rsidRPr="006510EE">
        <w:rPr>
          <w:rFonts w:ascii="Times New Roman" w:hAnsi="Times New Roman" w:cs="Times New Roman"/>
        </w:rPr>
        <w:br/>
      </w:r>
      <w:r w:rsidRPr="006510EE">
        <w:rPr>
          <w:rFonts w:ascii="Times New Roman" w:hAnsi="Times New Roman" w:cs="Times New Roman"/>
          <w:b/>
          <w:bCs/>
        </w:rPr>
        <w:t xml:space="preserve">4.1.1 Quantitative Results </w:t>
      </w:r>
    </w:p>
    <w:p w14:paraId="75F5CF60" w14:textId="5B29D5D5" w:rsidR="00C22F5E" w:rsidRPr="006510EE" w:rsidRDefault="00C22F5E" w:rsidP="00C22F5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 xml:space="preserve">4.1.1.1 Respondent Demography: Presents demographic characteristics of the 300 female athletes (e.g., age, club location, competition level) using descriptive statistics (frequencies, percentages) in a table. </w:t>
      </w:r>
    </w:p>
    <w:p w14:paraId="3A12784F" w14:textId="0A046D9B" w:rsidR="00167479" w:rsidRPr="006510EE" w:rsidRDefault="00167479" w:rsidP="001674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10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4.1: Demographic Characteristics of Respondents (n = 300)</w:t>
      </w:r>
    </w:p>
    <w:tbl>
      <w:tblPr>
        <w:tblW w:w="110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2880"/>
        <w:gridCol w:w="2038"/>
        <w:gridCol w:w="2061"/>
      </w:tblGrid>
      <w:tr w:rsidR="00167479" w:rsidRPr="006510EE" w14:paraId="34C8D487" w14:textId="77777777" w:rsidTr="00607581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719E4996" w14:textId="77777777" w:rsidR="00167479" w:rsidRPr="006510EE" w:rsidRDefault="00167479" w:rsidP="00167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2850" w:type="dxa"/>
            <w:vAlign w:val="center"/>
            <w:hideMark/>
          </w:tcPr>
          <w:p w14:paraId="6079E5FE" w14:textId="77777777" w:rsidR="00167479" w:rsidRPr="006510EE" w:rsidRDefault="00167479" w:rsidP="00607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2008" w:type="dxa"/>
            <w:vAlign w:val="center"/>
            <w:hideMark/>
          </w:tcPr>
          <w:p w14:paraId="3F792DB2" w14:textId="77777777" w:rsidR="00167479" w:rsidRPr="006510EE" w:rsidRDefault="00167479" w:rsidP="00607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 (n)</w:t>
            </w:r>
          </w:p>
        </w:tc>
        <w:tc>
          <w:tcPr>
            <w:tcW w:w="2016" w:type="dxa"/>
            <w:vAlign w:val="center"/>
            <w:hideMark/>
          </w:tcPr>
          <w:p w14:paraId="26DAD923" w14:textId="77777777" w:rsidR="00167479" w:rsidRPr="006510EE" w:rsidRDefault="00167479" w:rsidP="006075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Percentage (%)</w:t>
            </w:r>
          </w:p>
        </w:tc>
      </w:tr>
      <w:tr w:rsidR="00167479" w:rsidRPr="006510EE" w14:paraId="58ECDECA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78E1D7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Group (years)</w:t>
            </w:r>
          </w:p>
        </w:tc>
        <w:tc>
          <w:tcPr>
            <w:tcW w:w="2850" w:type="dxa"/>
            <w:vAlign w:val="center"/>
            <w:hideMark/>
          </w:tcPr>
          <w:p w14:paraId="420CBFE2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15–19</w:t>
            </w:r>
          </w:p>
        </w:tc>
        <w:tc>
          <w:tcPr>
            <w:tcW w:w="2008" w:type="dxa"/>
            <w:vAlign w:val="center"/>
            <w:hideMark/>
          </w:tcPr>
          <w:p w14:paraId="7E2A2BA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</w:p>
        </w:tc>
        <w:tc>
          <w:tcPr>
            <w:tcW w:w="2016" w:type="dxa"/>
            <w:vAlign w:val="center"/>
            <w:hideMark/>
          </w:tcPr>
          <w:p w14:paraId="32D96462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16.0%</w:t>
            </w:r>
          </w:p>
        </w:tc>
      </w:tr>
      <w:tr w:rsidR="00167479" w:rsidRPr="006510EE" w14:paraId="6E42A6EE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22BC76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348D49A1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20–24</w:t>
            </w:r>
          </w:p>
        </w:tc>
        <w:tc>
          <w:tcPr>
            <w:tcW w:w="2008" w:type="dxa"/>
            <w:vAlign w:val="center"/>
            <w:hideMark/>
          </w:tcPr>
          <w:p w14:paraId="2B4E7A7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2016" w:type="dxa"/>
            <w:vAlign w:val="center"/>
            <w:hideMark/>
          </w:tcPr>
          <w:p w14:paraId="7CBCB397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54.0%</w:t>
            </w:r>
          </w:p>
        </w:tc>
      </w:tr>
      <w:tr w:rsidR="00167479" w:rsidRPr="006510EE" w14:paraId="32FCF380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E0AFB10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564E5F5D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25–29</w:t>
            </w:r>
          </w:p>
        </w:tc>
        <w:tc>
          <w:tcPr>
            <w:tcW w:w="2008" w:type="dxa"/>
            <w:vAlign w:val="center"/>
            <w:hideMark/>
          </w:tcPr>
          <w:p w14:paraId="17AD68BA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2016" w:type="dxa"/>
            <w:vAlign w:val="center"/>
            <w:hideMark/>
          </w:tcPr>
          <w:p w14:paraId="7297574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24.0%</w:t>
            </w:r>
          </w:p>
        </w:tc>
      </w:tr>
      <w:tr w:rsidR="00167479" w:rsidRPr="006510EE" w14:paraId="29C324B2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D1636C4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483FB8B2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and above</w:t>
            </w:r>
          </w:p>
        </w:tc>
        <w:tc>
          <w:tcPr>
            <w:tcW w:w="2008" w:type="dxa"/>
            <w:vAlign w:val="center"/>
            <w:hideMark/>
          </w:tcPr>
          <w:p w14:paraId="4F9D670B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2016" w:type="dxa"/>
            <w:vAlign w:val="center"/>
            <w:hideMark/>
          </w:tcPr>
          <w:p w14:paraId="6486FDCA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6.0%</w:t>
            </w:r>
          </w:p>
        </w:tc>
      </w:tr>
      <w:tr w:rsidR="00167479" w:rsidRPr="006510EE" w14:paraId="487DBE39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3E63933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Club Location (Geo-Political Zone)</w:t>
            </w:r>
          </w:p>
        </w:tc>
        <w:tc>
          <w:tcPr>
            <w:tcW w:w="2850" w:type="dxa"/>
            <w:vAlign w:val="center"/>
            <w:hideMark/>
          </w:tcPr>
          <w:p w14:paraId="0D14451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 Central</w:t>
            </w:r>
          </w:p>
        </w:tc>
        <w:tc>
          <w:tcPr>
            <w:tcW w:w="2008" w:type="dxa"/>
            <w:vAlign w:val="center"/>
            <w:hideMark/>
          </w:tcPr>
          <w:p w14:paraId="5DAAF9C3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2016" w:type="dxa"/>
            <w:vAlign w:val="center"/>
            <w:hideMark/>
          </w:tcPr>
          <w:p w14:paraId="033CA47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14.0%</w:t>
            </w:r>
          </w:p>
        </w:tc>
      </w:tr>
      <w:tr w:rsidR="00167479" w:rsidRPr="006510EE" w14:paraId="640411CC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AF76083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1F3E36DE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 East</w:t>
            </w:r>
          </w:p>
        </w:tc>
        <w:tc>
          <w:tcPr>
            <w:tcW w:w="2008" w:type="dxa"/>
            <w:vAlign w:val="center"/>
            <w:hideMark/>
          </w:tcPr>
          <w:p w14:paraId="30CB9BBF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2016" w:type="dxa"/>
            <w:vAlign w:val="center"/>
            <w:hideMark/>
          </w:tcPr>
          <w:p w14:paraId="0E22B19A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10.0%</w:t>
            </w:r>
          </w:p>
        </w:tc>
      </w:tr>
      <w:tr w:rsidR="00167479" w:rsidRPr="006510EE" w14:paraId="5B8F0743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B2BA970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250FD780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North West</w:t>
            </w:r>
          </w:p>
        </w:tc>
        <w:tc>
          <w:tcPr>
            <w:tcW w:w="2008" w:type="dxa"/>
            <w:vAlign w:val="center"/>
            <w:hideMark/>
          </w:tcPr>
          <w:p w14:paraId="6BCB0A9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2016" w:type="dxa"/>
            <w:vAlign w:val="center"/>
            <w:hideMark/>
          </w:tcPr>
          <w:p w14:paraId="6762FCF4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12.0%</w:t>
            </w:r>
          </w:p>
        </w:tc>
      </w:tr>
      <w:tr w:rsidR="00167479" w:rsidRPr="006510EE" w14:paraId="39CD03EB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9168164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0F6E89F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South East</w:t>
            </w:r>
          </w:p>
        </w:tc>
        <w:tc>
          <w:tcPr>
            <w:tcW w:w="2008" w:type="dxa"/>
            <w:vAlign w:val="center"/>
            <w:hideMark/>
          </w:tcPr>
          <w:p w14:paraId="1EAF516D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</w:p>
        </w:tc>
        <w:tc>
          <w:tcPr>
            <w:tcW w:w="2016" w:type="dxa"/>
            <w:vAlign w:val="center"/>
            <w:hideMark/>
          </w:tcPr>
          <w:p w14:paraId="46D378C5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16.0%</w:t>
            </w:r>
          </w:p>
        </w:tc>
      </w:tr>
      <w:tr w:rsidR="00167479" w:rsidRPr="006510EE" w14:paraId="313305AA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91C2CD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18F1A94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South </w:t>
            </w:r>
            <w:proofErr w:type="spellStart"/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South</w:t>
            </w:r>
            <w:proofErr w:type="spellEnd"/>
          </w:p>
        </w:tc>
        <w:tc>
          <w:tcPr>
            <w:tcW w:w="2008" w:type="dxa"/>
            <w:vAlign w:val="center"/>
            <w:hideMark/>
          </w:tcPr>
          <w:p w14:paraId="09F7A27F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2016" w:type="dxa"/>
            <w:vAlign w:val="center"/>
            <w:hideMark/>
          </w:tcPr>
          <w:p w14:paraId="7C21A139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20.0%</w:t>
            </w:r>
          </w:p>
        </w:tc>
      </w:tr>
      <w:tr w:rsidR="00167479" w:rsidRPr="006510EE" w14:paraId="776C63E2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D6D0B4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2B563EF8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South West</w:t>
            </w:r>
          </w:p>
        </w:tc>
        <w:tc>
          <w:tcPr>
            <w:tcW w:w="2008" w:type="dxa"/>
            <w:vAlign w:val="center"/>
            <w:hideMark/>
          </w:tcPr>
          <w:p w14:paraId="26BA6EF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2016" w:type="dxa"/>
            <w:vAlign w:val="center"/>
            <w:hideMark/>
          </w:tcPr>
          <w:p w14:paraId="593F960D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28.0%</w:t>
            </w:r>
          </w:p>
        </w:tc>
      </w:tr>
      <w:tr w:rsidR="00167479" w:rsidRPr="006510EE" w14:paraId="484312B2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440DC4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Competition Level</w:t>
            </w:r>
          </w:p>
        </w:tc>
        <w:tc>
          <w:tcPr>
            <w:tcW w:w="2850" w:type="dxa"/>
            <w:vAlign w:val="center"/>
            <w:hideMark/>
          </w:tcPr>
          <w:p w14:paraId="174F36F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NWFL Premiership</w:t>
            </w:r>
          </w:p>
        </w:tc>
        <w:tc>
          <w:tcPr>
            <w:tcW w:w="2008" w:type="dxa"/>
            <w:vAlign w:val="center"/>
            <w:hideMark/>
          </w:tcPr>
          <w:p w14:paraId="54FD14F2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</w:t>
            </w:r>
          </w:p>
        </w:tc>
        <w:tc>
          <w:tcPr>
            <w:tcW w:w="2016" w:type="dxa"/>
            <w:vAlign w:val="center"/>
            <w:hideMark/>
          </w:tcPr>
          <w:p w14:paraId="0C1978FC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60.0%</w:t>
            </w:r>
          </w:p>
        </w:tc>
      </w:tr>
      <w:tr w:rsidR="00167479" w:rsidRPr="006510EE" w14:paraId="1A2013FA" w14:textId="77777777" w:rsidTr="00607581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50310484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850" w:type="dxa"/>
            <w:vAlign w:val="center"/>
            <w:hideMark/>
          </w:tcPr>
          <w:p w14:paraId="03870B3B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NWFL Championship</w:t>
            </w:r>
          </w:p>
        </w:tc>
        <w:tc>
          <w:tcPr>
            <w:tcW w:w="2008" w:type="dxa"/>
            <w:vAlign w:val="center"/>
            <w:hideMark/>
          </w:tcPr>
          <w:p w14:paraId="6EC690A6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2016" w:type="dxa"/>
            <w:vAlign w:val="center"/>
            <w:hideMark/>
          </w:tcPr>
          <w:p w14:paraId="52A835AD" w14:textId="77777777" w:rsidR="00167479" w:rsidRPr="006510EE" w:rsidRDefault="00167479" w:rsidP="001674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10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40.0%</w:t>
            </w:r>
          </w:p>
        </w:tc>
      </w:tr>
    </w:tbl>
    <w:p w14:paraId="4C0D0016" w14:textId="77777777" w:rsidR="00167479" w:rsidRPr="006510EE" w:rsidRDefault="00167479" w:rsidP="00167479">
      <w:pPr>
        <w:spacing w:line="360" w:lineRule="auto"/>
        <w:jc w:val="both"/>
        <w:rPr>
          <w:rFonts w:ascii="Times New Roman" w:hAnsi="Times New Roman" w:cs="Times New Roman"/>
        </w:rPr>
      </w:pPr>
    </w:p>
    <w:p w14:paraId="62E0BC88" w14:textId="40222CA9" w:rsidR="009F6D19" w:rsidRPr="006510EE" w:rsidRDefault="009F6D19" w:rsidP="009F6D1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Table 4.</w:t>
      </w:r>
      <w:r w:rsidR="00087545" w:rsidRPr="006510EE">
        <w:rPr>
          <w:rFonts w:ascii="Times New Roman" w:hAnsi="Times New Roman" w:cs="Times New Roman"/>
          <w:b/>
          <w:bCs/>
        </w:rPr>
        <w:t>2</w:t>
      </w:r>
      <w:r w:rsidRPr="006510EE">
        <w:rPr>
          <w:rFonts w:ascii="Times New Roman" w:hAnsi="Times New Roman" w:cs="Times New Roman"/>
          <w:b/>
          <w:bCs/>
        </w:rPr>
        <w:t>: Club-Level Implementation of Pre-Contract Medical Examinations (n = 1</w:t>
      </w:r>
      <w:r w:rsidR="00500778" w:rsidRPr="006510EE">
        <w:rPr>
          <w:rFonts w:ascii="Times New Roman" w:hAnsi="Times New Roman" w:cs="Times New Roman"/>
          <w:b/>
          <w:bCs/>
        </w:rPr>
        <w:t>6</w:t>
      </w:r>
      <w:r w:rsidRPr="006510EE">
        <w:rPr>
          <w:rFonts w:ascii="Times New Roman" w:hAnsi="Times New Roman" w:cs="Times New Roman"/>
          <w:b/>
          <w:bCs/>
        </w:rPr>
        <w:t xml:space="preserve"> Clubs)</w:t>
      </w:r>
    </w:p>
    <w:tbl>
      <w:tblPr>
        <w:tblW w:w="10107" w:type="dxa"/>
        <w:tblCellSpacing w:w="15" w:type="dxa"/>
        <w:tblInd w:w="-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799"/>
        <w:gridCol w:w="1964"/>
        <w:gridCol w:w="1700"/>
        <w:gridCol w:w="2011"/>
        <w:gridCol w:w="1626"/>
      </w:tblGrid>
      <w:tr w:rsidR="00397D3C" w:rsidRPr="006510EE" w14:paraId="56E87B89" w14:textId="77777777" w:rsidTr="00397D3C">
        <w:trPr>
          <w:tblHeader/>
          <w:tblCellSpacing w:w="15" w:type="dxa"/>
        </w:trPr>
        <w:tc>
          <w:tcPr>
            <w:tcW w:w="962" w:type="dxa"/>
            <w:vAlign w:val="center"/>
            <w:hideMark/>
          </w:tcPr>
          <w:p w14:paraId="1508C75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Club ID</w:t>
            </w:r>
          </w:p>
        </w:tc>
        <w:tc>
          <w:tcPr>
            <w:tcW w:w="1769" w:type="dxa"/>
            <w:vAlign w:val="center"/>
            <w:hideMark/>
          </w:tcPr>
          <w:p w14:paraId="2C806084" w14:textId="77777777" w:rsidR="00397D3C" w:rsidRPr="001E6253" w:rsidRDefault="00397D3C" w:rsidP="001E62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Medical Personnel Present per Match</w:t>
            </w:r>
          </w:p>
        </w:tc>
        <w:tc>
          <w:tcPr>
            <w:tcW w:w="0" w:type="auto"/>
            <w:vAlign w:val="center"/>
            <w:hideMark/>
          </w:tcPr>
          <w:p w14:paraId="54036DB6" w14:textId="77777777" w:rsidR="00397D3C" w:rsidRPr="001E6253" w:rsidRDefault="00397D3C" w:rsidP="001E62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Pre-Contract Specific Examination Conducted?</w:t>
            </w:r>
          </w:p>
        </w:tc>
        <w:tc>
          <w:tcPr>
            <w:tcW w:w="0" w:type="auto"/>
            <w:vAlign w:val="center"/>
            <w:hideMark/>
          </w:tcPr>
          <w:p w14:paraId="2294BD14" w14:textId="77777777" w:rsidR="00397D3C" w:rsidRPr="001E6253" w:rsidRDefault="00397D3C" w:rsidP="001E62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History-Taking Conducted During PCME</w:t>
            </w:r>
          </w:p>
        </w:tc>
        <w:tc>
          <w:tcPr>
            <w:tcW w:w="0" w:type="auto"/>
            <w:vAlign w:val="center"/>
            <w:hideMark/>
          </w:tcPr>
          <w:p w14:paraId="3F267990" w14:textId="77777777" w:rsidR="00397D3C" w:rsidRPr="001E6253" w:rsidRDefault="00397D3C" w:rsidP="001E62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Lab Investigations Conducted During PCME</w:t>
            </w:r>
          </w:p>
        </w:tc>
        <w:tc>
          <w:tcPr>
            <w:tcW w:w="0" w:type="auto"/>
            <w:vAlign w:val="center"/>
            <w:hideMark/>
          </w:tcPr>
          <w:p w14:paraId="42126639" w14:textId="77777777" w:rsidR="00397D3C" w:rsidRPr="001E6253" w:rsidRDefault="00397D3C" w:rsidP="001E625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Number of Employed Medical Personnel</w:t>
            </w:r>
          </w:p>
        </w:tc>
      </w:tr>
      <w:tr w:rsidR="00397D3C" w:rsidRPr="006510EE" w14:paraId="45A579FE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2FD8270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769" w:type="dxa"/>
            <w:vAlign w:val="center"/>
            <w:hideMark/>
          </w:tcPr>
          <w:p w14:paraId="275E70A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151B4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C42D6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0E0A9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B9956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3</w:t>
            </w:r>
          </w:p>
        </w:tc>
      </w:tr>
      <w:tr w:rsidR="00397D3C" w:rsidRPr="006510EE" w14:paraId="00470C63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7845DC7D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769" w:type="dxa"/>
            <w:vAlign w:val="center"/>
            <w:hideMark/>
          </w:tcPr>
          <w:p w14:paraId="4E6BA98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5427F2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8D185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EBF95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C8F40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1</w:t>
            </w:r>
          </w:p>
        </w:tc>
      </w:tr>
      <w:tr w:rsidR="00397D3C" w:rsidRPr="006510EE" w14:paraId="0A20B5BC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40B2E2E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769" w:type="dxa"/>
            <w:vAlign w:val="center"/>
            <w:hideMark/>
          </w:tcPr>
          <w:p w14:paraId="74A41DB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143F1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C4E790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F45E79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D915A9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52E19045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23E8AFC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769" w:type="dxa"/>
            <w:vAlign w:val="center"/>
            <w:hideMark/>
          </w:tcPr>
          <w:p w14:paraId="3EE9B07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23B80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577C2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E42799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3FBA7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080F886C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3268788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lastRenderedPageBreak/>
              <w:t>C5</w:t>
            </w:r>
          </w:p>
        </w:tc>
        <w:tc>
          <w:tcPr>
            <w:tcW w:w="1769" w:type="dxa"/>
            <w:vAlign w:val="center"/>
            <w:hideMark/>
          </w:tcPr>
          <w:p w14:paraId="0756B74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C1E980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278AA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FED029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845DC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1</w:t>
            </w:r>
          </w:p>
        </w:tc>
      </w:tr>
      <w:tr w:rsidR="00397D3C" w:rsidRPr="006510EE" w14:paraId="22874248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56F14FE1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1769" w:type="dxa"/>
            <w:vAlign w:val="center"/>
            <w:hideMark/>
          </w:tcPr>
          <w:p w14:paraId="42351E3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D57F2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7BAAB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52485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ADFB1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3</w:t>
            </w:r>
          </w:p>
        </w:tc>
      </w:tr>
      <w:tr w:rsidR="00397D3C" w:rsidRPr="006510EE" w14:paraId="5B253B71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3A06873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1769" w:type="dxa"/>
            <w:vAlign w:val="center"/>
            <w:hideMark/>
          </w:tcPr>
          <w:p w14:paraId="304F1E5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4B4BF0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AD24B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660A8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AE775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50C5553F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3E663B0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1769" w:type="dxa"/>
            <w:vAlign w:val="center"/>
            <w:hideMark/>
          </w:tcPr>
          <w:p w14:paraId="0A03224D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5479BA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2AE13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0E870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5F943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1</w:t>
            </w:r>
          </w:p>
        </w:tc>
      </w:tr>
      <w:tr w:rsidR="00397D3C" w:rsidRPr="006510EE" w14:paraId="1A390699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3D64413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1769" w:type="dxa"/>
            <w:vAlign w:val="center"/>
            <w:hideMark/>
          </w:tcPr>
          <w:p w14:paraId="6079EA8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27506D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454A7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0460A59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A07D9BC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4</w:t>
            </w:r>
          </w:p>
        </w:tc>
      </w:tr>
      <w:tr w:rsidR="00397D3C" w:rsidRPr="006510EE" w14:paraId="585294AC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18BED47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C10</w:t>
            </w:r>
          </w:p>
        </w:tc>
        <w:tc>
          <w:tcPr>
            <w:tcW w:w="1769" w:type="dxa"/>
            <w:vAlign w:val="center"/>
            <w:hideMark/>
          </w:tcPr>
          <w:p w14:paraId="6D81FAC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E7E8D92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809D57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4EC4E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E535ED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7E75166D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731E609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769" w:type="dxa"/>
            <w:vAlign w:val="center"/>
            <w:hideMark/>
          </w:tcPr>
          <w:p w14:paraId="17EEEA8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A75F2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FA6AE2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E3226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AC0CD4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1</w:t>
            </w:r>
          </w:p>
        </w:tc>
      </w:tr>
      <w:tr w:rsidR="00397D3C" w:rsidRPr="006510EE" w14:paraId="32755049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6CEA45A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769" w:type="dxa"/>
            <w:vAlign w:val="center"/>
            <w:hideMark/>
          </w:tcPr>
          <w:p w14:paraId="76AB444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68840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B9D1D8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83F92C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FB017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3DA7AAF3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5995D09E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769" w:type="dxa"/>
            <w:vAlign w:val="center"/>
            <w:hideMark/>
          </w:tcPr>
          <w:p w14:paraId="0595255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C5A50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5939D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0CB25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22872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1</w:t>
            </w:r>
          </w:p>
        </w:tc>
      </w:tr>
      <w:tr w:rsidR="00397D3C" w:rsidRPr="006510EE" w14:paraId="56651711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645606B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769" w:type="dxa"/>
            <w:vAlign w:val="center"/>
            <w:hideMark/>
          </w:tcPr>
          <w:p w14:paraId="3878CF8E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BF4BD0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CC1A2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13BE0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B6E028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3</w:t>
            </w:r>
          </w:p>
        </w:tc>
      </w:tr>
      <w:tr w:rsidR="00397D3C" w:rsidRPr="006510EE" w14:paraId="61C285F4" w14:textId="77777777" w:rsidTr="00397D3C">
        <w:trPr>
          <w:tblCellSpacing w:w="15" w:type="dxa"/>
        </w:trPr>
        <w:tc>
          <w:tcPr>
            <w:tcW w:w="962" w:type="dxa"/>
            <w:vAlign w:val="center"/>
            <w:hideMark/>
          </w:tcPr>
          <w:p w14:paraId="7F32CF53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769" w:type="dxa"/>
            <w:vAlign w:val="center"/>
            <w:hideMark/>
          </w:tcPr>
          <w:p w14:paraId="09B30E36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34D747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33985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67D10B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CB5682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  <w:tr w:rsidR="00397D3C" w:rsidRPr="006510EE" w14:paraId="2EB4094F" w14:textId="77777777" w:rsidTr="00397D3C">
        <w:trPr>
          <w:trHeight w:val="1158"/>
          <w:tblCellSpacing w:w="15" w:type="dxa"/>
        </w:trPr>
        <w:tc>
          <w:tcPr>
            <w:tcW w:w="962" w:type="dxa"/>
            <w:vAlign w:val="center"/>
            <w:hideMark/>
          </w:tcPr>
          <w:p w14:paraId="7E99BB7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769" w:type="dxa"/>
            <w:vAlign w:val="center"/>
            <w:hideMark/>
          </w:tcPr>
          <w:p w14:paraId="03B78F9A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0CBCBF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B1AEE5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8F7A48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52F5FE" w14:textId="77777777" w:rsidR="00397D3C" w:rsidRPr="001E6253" w:rsidRDefault="00397D3C" w:rsidP="001E625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2</w:t>
            </w:r>
          </w:p>
        </w:tc>
      </w:tr>
    </w:tbl>
    <w:p w14:paraId="4F3CB714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t xml:space="preserve">Out of the </w:t>
      </w:r>
      <w:r w:rsidRPr="0042133E">
        <w:rPr>
          <w:rFonts w:ascii="Times New Roman" w:hAnsi="Times New Roman" w:cs="Times New Roman"/>
          <w:b/>
          <w:bCs/>
        </w:rPr>
        <w:t>16 Nigerian Women Football League (NWFL) clubs</w:t>
      </w:r>
      <w:r w:rsidRPr="0042133E">
        <w:rPr>
          <w:rFonts w:ascii="Times New Roman" w:hAnsi="Times New Roman" w:cs="Times New Roman"/>
        </w:rPr>
        <w:t xml:space="preserve"> surveyed:</w:t>
      </w:r>
    </w:p>
    <w:p w14:paraId="674854F7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t xml:space="preserve">• </w:t>
      </w:r>
      <w:r w:rsidRPr="0042133E">
        <w:rPr>
          <w:rFonts w:ascii="Times New Roman" w:hAnsi="Times New Roman" w:cs="Times New Roman"/>
          <w:b/>
          <w:bCs/>
        </w:rPr>
        <w:t>Medical Personnel Presence per Match:</w:t>
      </w:r>
      <w:r w:rsidRPr="0042133E">
        <w:rPr>
          <w:rFonts w:ascii="Times New Roman" w:hAnsi="Times New Roman" w:cs="Times New Roman"/>
        </w:rPr>
        <w:br/>
      </w:r>
      <w:r w:rsidRPr="0042133E">
        <w:rPr>
          <w:rFonts w:ascii="Times New Roman" w:hAnsi="Times New Roman" w:cs="Times New Roman"/>
          <w:b/>
          <w:bCs/>
        </w:rPr>
        <w:t>12 clubs (75%)</w:t>
      </w:r>
      <w:r w:rsidRPr="0042133E">
        <w:rPr>
          <w:rFonts w:ascii="Times New Roman" w:hAnsi="Times New Roman" w:cs="Times New Roman"/>
        </w:rPr>
        <w:t xml:space="preserve"> had medical personnel present during matches, while </w:t>
      </w:r>
      <w:r w:rsidRPr="0042133E">
        <w:rPr>
          <w:rFonts w:ascii="Times New Roman" w:hAnsi="Times New Roman" w:cs="Times New Roman"/>
          <w:b/>
          <w:bCs/>
        </w:rPr>
        <w:t>4 clubs (25%)</w:t>
      </w:r>
      <w:r w:rsidRPr="0042133E">
        <w:rPr>
          <w:rFonts w:ascii="Times New Roman" w:hAnsi="Times New Roman" w:cs="Times New Roman"/>
        </w:rPr>
        <w:t xml:space="preserve"> lacked this essential health support — raising immediate concerns for emergency response, in-game injury management, and overall player safety.</w:t>
      </w:r>
    </w:p>
    <w:p w14:paraId="5CF07007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t xml:space="preserve">• </w:t>
      </w:r>
      <w:r w:rsidRPr="0042133E">
        <w:rPr>
          <w:rFonts w:ascii="Times New Roman" w:hAnsi="Times New Roman" w:cs="Times New Roman"/>
          <w:b/>
          <w:bCs/>
        </w:rPr>
        <w:t>Pre-Contract Specific Examination (PCME) Conducted:</w:t>
      </w:r>
      <w:r w:rsidRPr="0042133E">
        <w:rPr>
          <w:rFonts w:ascii="Times New Roman" w:hAnsi="Times New Roman" w:cs="Times New Roman"/>
        </w:rPr>
        <w:br/>
        <w:t xml:space="preserve">Only </w:t>
      </w:r>
      <w:r w:rsidRPr="0042133E">
        <w:rPr>
          <w:rFonts w:ascii="Times New Roman" w:hAnsi="Times New Roman" w:cs="Times New Roman"/>
          <w:b/>
          <w:bCs/>
        </w:rPr>
        <w:t>7 clubs (43.8%)</w:t>
      </w:r>
      <w:r w:rsidRPr="0042133E">
        <w:rPr>
          <w:rFonts w:ascii="Times New Roman" w:hAnsi="Times New Roman" w:cs="Times New Roman"/>
        </w:rPr>
        <w:t xml:space="preserve"> conducted a structured pre-contract medical examination. This indicates that </w:t>
      </w:r>
      <w:r w:rsidRPr="0042133E">
        <w:rPr>
          <w:rFonts w:ascii="Times New Roman" w:hAnsi="Times New Roman" w:cs="Times New Roman"/>
          <w:b/>
          <w:bCs/>
        </w:rPr>
        <w:t>more than half of the clubs (56.2%)</w:t>
      </w:r>
      <w:r w:rsidRPr="0042133E">
        <w:rPr>
          <w:rFonts w:ascii="Times New Roman" w:hAnsi="Times New Roman" w:cs="Times New Roman"/>
        </w:rPr>
        <w:t xml:space="preserve"> may sign players without medically verifying their fitness or detecting potential health risks — a serious regulatory, ethical, and health concern.</w:t>
      </w:r>
    </w:p>
    <w:p w14:paraId="0F06B6C1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lastRenderedPageBreak/>
        <w:t xml:space="preserve">• </w:t>
      </w:r>
      <w:r w:rsidRPr="0042133E">
        <w:rPr>
          <w:rFonts w:ascii="Times New Roman" w:hAnsi="Times New Roman" w:cs="Times New Roman"/>
          <w:b/>
          <w:bCs/>
        </w:rPr>
        <w:t>History-Taking During PCME:</w:t>
      </w:r>
      <w:r w:rsidRPr="0042133E">
        <w:rPr>
          <w:rFonts w:ascii="Times New Roman" w:hAnsi="Times New Roman" w:cs="Times New Roman"/>
        </w:rPr>
        <w:br/>
      </w:r>
      <w:r w:rsidRPr="0042133E">
        <w:rPr>
          <w:rFonts w:ascii="Times New Roman" w:hAnsi="Times New Roman" w:cs="Times New Roman"/>
          <w:b/>
          <w:bCs/>
        </w:rPr>
        <w:t>10 clubs (62.5%)</w:t>
      </w:r>
      <w:r w:rsidRPr="0042133E">
        <w:rPr>
          <w:rFonts w:ascii="Times New Roman" w:hAnsi="Times New Roman" w:cs="Times New Roman"/>
        </w:rPr>
        <w:t xml:space="preserve"> claimed to take players’ medical history during PCME, while </w:t>
      </w:r>
      <w:r w:rsidRPr="0042133E">
        <w:rPr>
          <w:rFonts w:ascii="Times New Roman" w:hAnsi="Times New Roman" w:cs="Times New Roman"/>
          <w:b/>
          <w:bCs/>
        </w:rPr>
        <w:t>6 clubs (37.5%)</w:t>
      </w:r>
      <w:r w:rsidRPr="0042133E">
        <w:rPr>
          <w:rFonts w:ascii="Times New Roman" w:hAnsi="Times New Roman" w:cs="Times New Roman"/>
        </w:rPr>
        <w:t xml:space="preserve"> skipped this essential clinical step. However, even in clubs where history-taking is done, the lack of follow-up diagnostics suggests that these assessments may be symbolic or incomplete.</w:t>
      </w:r>
    </w:p>
    <w:p w14:paraId="0F9DC768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t xml:space="preserve">• </w:t>
      </w:r>
      <w:r w:rsidRPr="0042133E">
        <w:rPr>
          <w:rFonts w:ascii="Times New Roman" w:hAnsi="Times New Roman" w:cs="Times New Roman"/>
          <w:b/>
          <w:bCs/>
        </w:rPr>
        <w:t>Laboratory Investigations Conducted:</w:t>
      </w:r>
      <w:r w:rsidRPr="0042133E">
        <w:rPr>
          <w:rFonts w:ascii="Times New Roman" w:hAnsi="Times New Roman" w:cs="Times New Roman"/>
        </w:rPr>
        <w:br/>
        <w:t xml:space="preserve">Only </w:t>
      </w:r>
      <w:r w:rsidRPr="0042133E">
        <w:rPr>
          <w:rFonts w:ascii="Times New Roman" w:hAnsi="Times New Roman" w:cs="Times New Roman"/>
          <w:b/>
          <w:bCs/>
        </w:rPr>
        <w:t>6 clubs (37.5%)</w:t>
      </w:r>
      <w:r w:rsidRPr="0042133E">
        <w:rPr>
          <w:rFonts w:ascii="Times New Roman" w:hAnsi="Times New Roman" w:cs="Times New Roman"/>
        </w:rPr>
        <w:t xml:space="preserve"> conducted laboratory investigations (e.g., blood tests, urinalysis, imaging). This reveals a major deficiency in diagnostic depth, with </w:t>
      </w:r>
      <w:r w:rsidRPr="0042133E">
        <w:rPr>
          <w:rFonts w:ascii="Times New Roman" w:hAnsi="Times New Roman" w:cs="Times New Roman"/>
          <w:b/>
          <w:bCs/>
        </w:rPr>
        <w:t>62.5% of clubs lacking lab testing</w:t>
      </w:r>
      <w:r w:rsidRPr="0042133E">
        <w:rPr>
          <w:rFonts w:ascii="Times New Roman" w:hAnsi="Times New Roman" w:cs="Times New Roman"/>
        </w:rPr>
        <w:t>, thereby increasing the likelihood of undetected underlying conditions such as anaemia, cardiac risks, or infectious diseases.</w:t>
      </w:r>
    </w:p>
    <w:p w14:paraId="32F7AA96" w14:textId="77777777" w:rsidR="0042133E" w:rsidRPr="0042133E" w:rsidRDefault="0042133E" w:rsidP="0042133E">
      <w:pPr>
        <w:spacing w:line="360" w:lineRule="auto"/>
        <w:rPr>
          <w:rFonts w:ascii="Times New Roman" w:hAnsi="Times New Roman" w:cs="Times New Roman"/>
        </w:rPr>
      </w:pPr>
      <w:r w:rsidRPr="0042133E">
        <w:rPr>
          <w:rFonts w:ascii="Times New Roman" w:hAnsi="Times New Roman" w:cs="Times New Roman"/>
        </w:rPr>
        <w:t xml:space="preserve">• </w:t>
      </w:r>
      <w:r w:rsidRPr="0042133E">
        <w:rPr>
          <w:rFonts w:ascii="Times New Roman" w:hAnsi="Times New Roman" w:cs="Times New Roman"/>
          <w:b/>
          <w:bCs/>
        </w:rPr>
        <w:t>Employed Medical Personnel (Staff Strength):</w:t>
      </w:r>
      <w:r w:rsidRPr="0042133E">
        <w:rPr>
          <w:rFonts w:ascii="Times New Roman" w:hAnsi="Times New Roman" w:cs="Times New Roman"/>
        </w:rPr>
        <w:br/>
        <w:t>Most clubs (</w:t>
      </w:r>
      <w:r w:rsidRPr="0042133E">
        <w:rPr>
          <w:rFonts w:ascii="Times New Roman" w:hAnsi="Times New Roman" w:cs="Times New Roman"/>
          <w:b/>
          <w:bCs/>
        </w:rPr>
        <w:t>10 out of 16, or 62.5%</w:t>
      </w:r>
      <w:r w:rsidRPr="0042133E">
        <w:rPr>
          <w:rFonts w:ascii="Times New Roman" w:hAnsi="Times New Roman" w:cs="Times New Roman"/>
        </w:rPr>
        <w:t xml:space="preserve">) had only </w:t>
      </w:r>
      <w:r w:rsidRPr="0042133E">
        <w:rPr>
          <w:rFonts w:ascii="Times New Roman" w:hAnsi="Times New Roman" w:cs="Times New Roman"/>
          <w:b/>
          <w:bCs/>
        </w:rPr>
        <w:t>1–2 medical staff</w:t>
      </w:r>
      <w:r w:rsidRPr="0042133E">
        <w:rPr>
          <w:rFonts w:ascii="Times New Roman" w:hAnsi="Times New Roman" w:cs="Times New Roman"/>
        </w:rPr>
        <w:t xml:space="preserve">, indicating a widespread issue of understaffing and limited clinical capacity to perform comprehensive medical evaluations. Only </w:t>
      </w:r>
      <w:r w:rsidRPr="0042133E">
        <w:rPr>
          <w:rFonts w:ascii="Times New Roman" w:hAnsi="Times New Roman" w:cs="Times New Roman"/>
          <w:b/>
          <w:bCs/>
        </w:rPr>
        <w:t>6 clubs (37.5%)</w:t>
      </w:r>
      <w:r w:rsidRPr="0042133E">
        <w:rPr>
          <w:rFonts w:ascii="Times New Roman" w:hAnsi="Times New Roman" w:cs="Times New Roman"/>
        </w:rPr>
        <w:t xml:space="preserve"> had a minimum of </w:t>
      </w:r>
      <w:r w:rsidRPr="0042133E">
        <w:rPr>
          <w:rFonts w:ascii="Times New Roman" w:hAnsi="Times New Roman" w:cs="Times New Roman"/>
          <w:b/>
          <w:bCs/>
        </w:rPr>
        <w:t>3 or more personnel</w:t>
      </w:r>
      <w:r w:rsidRPr="0042133E">
        <w:rPr>
          <w:rFonts w:ascii="Times New Roman" w:hAnsi="Times New Roman" w:cs="Times New Roman"/>
        </w:rPr>
        <w:t>, providing a more robust medical structure.</w:t>
      </w:r>
    </w:p>
    <w:p w14:paraId="122DE6E1" w14:textId="4C5B2059" w:rsidR="00683242" w:rsidRPr="00E23D88" w:rsidRDefault="00683242" w:rsidP="00683242">
      <w:pPr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 xml:space="preserve">Research Question One: </w:t>
      </w:r>
      <w:r w:rsidRPr="00E23D88">
        <w:rPr>
          <w:rFonts w:ascii="Times New Roman" w:hAnsi="Times New Roman" w:cs="Times New Roman"/>
          <w:b/>
          <w:bCs/>
        </w:rPr>
        <w:t xml:space="preserve">What is the prevalence of pre-contract medical examinations among female footballers in the Nigerian Women’s Football League? </w:t>
      </w:r>
    </w:p>
    <w:p w14:paraId="26D1D5BF" w14:textId="09970FA1" w:rsidR="008933AA" w:rsidRPr="006510EE" w:rsidRDefault="008933AA" w:rsidP="008933AA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Table 4.</w:t>
      </w:r>
      <w:r w:rsidR="00087545" w:rsidRPr="006510EE">
        <w:rPr>
          <w:rFonts w:ascii="Times New Roman" w:hAnsi="Times New Roman" w:cs="Times New Roman"/>
          <w:b/>
          <w:bCs/>
        </w:rPr>
        <w:t>3</w:t>
      </w:r>
      <w:r w:rsidRPr="006510EE">
        <w:rPr>
          <w:rFonts w:ascii="Times New Roman" w:hAnsi="Times New Roman" w:cs="Times New Roman"/>
          <w:b/>
          <w:bCs/>
        </w:rPr>
        <w:t>: Frequency and Components of Pre-Contract Medical Examination Among Players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1440"/>
        <w:gridCol w:w="1620"/>
        <w:gridCol w:w="1074"/>
        <w:gridCol w:w="1195"/>
      </w:tblGrid>
      <w:tr w:rsidR="00683242" w:rsidRPr="00683242" w14:paraId="4703E59A" w14:textId="77777777" w:rsidTr="00607581">
        <w:trPr>
          <w:tblHeader/>
          <w:tblCellSpacing w:w="15" w:type="dxa"/>
        </w:trPr>
        <w:tc>
          <w:tcPr>
            <w:tcW w:w="4455" w:type="dxa"/>
            <w:vAlign w:val="center"/>
            <w:hideMark/>
          </w:tcPr>
          <w:p w14:paraId="2114280B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PPE Component</w:t>
            </w:r>
          </w:p>
        </w:tc>
        <w:tc>
          <w:tcPr>
            <w:tcW w:w="1410" w:type="dxa"/>
            <w:vAlign w:val="center"/>
            <w:hideMark/>
          </w:tcPr>
          <w:p w14:paraId="1D50F12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Yes (n)</w:t>
            </w:r>
          </w:p>
        </w:tc>
        <w:tc>
          <w:tcPr>
            <w:tcW w:w="1590" w:type="dxa"/>
            <w:vAlign w:val="center"/>
            <w:hideMark/>
          </w:tcPr>
          <w:p w14:paraId="453F759A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2E8F5D07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4CF0A557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No (%)</w:t>
            </w:r>
          </w:p>
        </w:tc>
      </w:tr>
      <w:tr w:rsidR="00683242" w:rsidRPr="00683242" w14:paraId="0F31EB28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7B8C2D78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Received any form of PPE</w:t>
            </w:r>
          </w:p>
        </w:tc>
        <w:tc>
          <w:tcPr>
            <w:tcW w:w="1410" w:type="dxa"/>
            <w:vAlign w:val="center"/>
            <w:hideMark/>
          </w:tcPr>
          <w:p w14:paraId="4BB93D58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145</w:t>
            </w:r>
          </w:p>
        </w:tc>
        <w:tc>
          <w:tcPr>
            <w:tcW w:w="1590" w:type="dxa"/>
            <w:vAlign w:val="center"/>
            <w:hideMark/>
          </w:tcPr>
          <w:p w14:paraId="1C73306A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48.3%</w:t>
            </w:r>
          </w:p>
        </w:tc>
        <w:tc>
          <w:tcPr>
            <w:tcW w:w="0" w:type="auto"/>
            <w:vAlign w:val="center"/>
            <w:hideMark/>
          </w:tcPr>
          <w:p w14:paraId="0A150503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636E07E6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51.7%</w:t>
            </w:r>
          </w:p>
        </w:tc>
      </w:tr>
      <w:tr w:rsidR="00683242" w:rsidRPr="00683242" w14:paraId="5E34938A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091726E4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History-taking included in PPE</w:t>
            </w:r>
          </w:p>
        </w:tc>
        <w:tc>
          <w:tcPr>
            <w:tcW w:w="1410" w:type="dxa"/>
            <w:vAlign w:val="center"/>
            <w:hideMark/>
          </w:tcPr>
          <w:p w14:paraId="583BA5A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123</w:t>
            </w:r>
          </w:p>
        </w:tc>
        <w:tc>
          <w:tcPr>
            <w:tcW w:w="1590" w:type="dxa"/>
            <w:vAlign w:val="center"/>
            <w:hideMark/>
          </w:tcPr>
          <w:p w14:paraId="034E2986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41.0%</w:t>
            </w:r>
          </w:p>
        </w:tc>
        <w:tc>
          <w:tcPr>
            <w:tcW w:w="0" w:type="auto"/>
            <w:vAlign w:val="center"/>
            <w:hideMark/>
          </w:tcPr>
          <w:p w14:paraId="689B9BD8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34B6A715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59.0%</w:t>
            </w:r>
          </w:p>
        </w:tc>
      </w:tr>
      <w:tr w:rsidR="00683242" w:rsidRPr="00683242" w14:paraId="3B0395B4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220CF6D7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Physical examination conducted</w:t>
            </w:r>
          </w:p>
        </w:tc>
        <w:tc>
          <w:tcPr>
            <w:tcW w:w="1410" w:type="dxa"/>
            <w:vAlign w:val="center"/>
            <w:hideMark/>
          </w:tcPr>
          <w:p w14:paraId="66666A8C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132</w:t>
            </w:r>
          </w:p>
        </w:tc>
        <w:tc>
          <w:tcPr>
            <w:tcW w:w="1590" w:type="dxa"/>
            <w:vAlign w:val="center"/>
            <w:hideMark/>
          </w:tcPr>
          <w:p w14:paraId="021271E7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44.0%</w:t>
            </w:r>
          </w:p>
        </w:tc>
        <w:tc>
          <w:tcPr>
            <w:tcW w:w="0" w:type="auto"/>
            <w:vAlign w:val="center"/>
            <w:hideMark/>
          </w:tcPr>
          <w:p w14:paraId="18A853C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0CA1ECBC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56.0%</w:t>
            </w:r>
          </w:p>
        </w:tc>
      </w:tr>
      <w:tr w:rsidR="00683242" w:rsidRPr="00683242" w14:paraId="221111D0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1392F714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Laboratory investigations conducted</w:t>
            </w:r>
          </w:p>
        </w:tc>
        <w:tc>
          <w:tcPr>
            <w:tcW w:w="1410" w:type="dxa"/>
            <w:vAlign w:val="center"/>
            <w:hideMark/>
          </w:tcPr>
          <w:p w14:paraId="081D883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91</w:t>
            </w:r>
          </w:p>
        </w:tc>
        <w:tc>
          <w:tcPr>
            <w:tcW w:w="1590" w:type="dxa"/>
            <w:vAlign w:val="center"/>
            <w:hideMark/>
          </w:tcPr>
          <w:p w14:paraId="6FFE960A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30.3%</w:t>
            </w:r>
          </w:p>
        </w:tc>
        <w:tc>
          <w:tcPr>
            <w:tcW w:w="0" w:type="auto"/>
            <w:vAlign w:val="center"/>
            <w:hideMark/>
          </w:tcPr>
          <w:p w14:paraId="14CF0076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64516809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69.7%</w:t>
            </w:r>
          </w:p>
        </w:tc>
      </w:tr>
      <w:tr w:rsidR="00683242" w:rsidRPr="00683242" w14:paraId="3EA37C86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03E52BA9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Cardiac screening performed</w:t>
            </w:r>
          </w:p>
        </w:tc>
        <w:tc>
          <w:tcPr>
            <w:tcW w:w="1410" w:type="dxa"/>
            <w:vAlign w:val="center"/>
            <w:hideMark/>
          </w:tcPr>
          <w:p w14:paraId="09C8B6BC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85</w:t>
            </w:r>
          </w:p>
        </w:tc>
        <w:tc>
          <w:tcPr>
            <w:tcW w:w="1590" w:type="dxa"/>
            <w:vAlign w:val="center"/>
            <w:hideMark/>
          </w:tcPr>
          <w:p w14:paraId="7416F095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28.3%</w:t>
            </w:r>
          </w:p>
        </w:tc>
        <w:tc>
          <w:tcPr>
            <w:tcW w:w="0" w:type="auto"/>
            <w:vAlign w:val="center"/>
            <w:hideMark/>
          </w:tcPr>
          <w:p w14:paraId="2F187D5D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598E2EBA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71.7%</w:t>
            </w:r>
          </w:p>
        </w:tc>
      </w:tr>
      <w:tr w:rsidR="00683242" w:rsidRPr="00683242" w14:paraId="450A9488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20ECEA30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Psychological evaluation conducted</w:t>
            </w:r>
          </w:p>
        </w:tc>
        <w:tc>
          <w:tcPr>
            <w:tcW w:w="1410" w:type="dxa"/>
            <w:vAlign w:val="center"/>
            <w:hideMark/>
          </w:tcPr>
          <w:p w14:paraId="3BE0EE2F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590" w:type="dxa"/>
            <w:vAlign w:val="center"/>
            <w:hideMark/>
          </w:tcPr>
          <w:p w14:paraId="3F1E4423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6.3%</w:t>
            </w:r>
          </w:p>
        </w:tc>
        <w:tc>
          <w:tcPr>
            <w:tcW w:w="0" w:type="auto"/>
            <w:vAlign w:val="center"/>
            <w:hideMark/>
          </w:tcPr>
          <w:p w14:paraId="0728BC00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14:paraId="40C0F1D7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93.7%</w:t>
            </w:r>
          </w:p>
        </w:tc>
      </w:tr>
      <w:tr w:rsidR="00683242" w:rsidRPr="00683242" w14:paraId="2276D869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41F0ED90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Standard PPE protocol followed</w:t>
            </w:r>
          </w:p>
        </w:tc>
        <w:tc>
          <w:tcPr>
            <w:tcW w:w="1410" w:type="dxa"/>
            <w:vAlign w:val="center"/>
            <w:hideMark/>
          </w:tcPr>
          <w:p w14:paraId="52D68414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62</w:t>
            </w:r>
          </w:p>
        </w:tc>
        <w:tc>
          <w:tcPr>
            <w:tcW w:w="1590" w:type="dxa"/>
            <w:vAlign w:val="center"/>
            <w:hideMark/>
          </w:tcPr>
          <w:p w14:paraId="0A95DA25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20.7%</w:t>
            </w:r>
          </w:p>
        </w:tc>
        <w:tc>
          <w:tcPr>
            <w:tcW w:w="0" w:type="auto"/>
            <w:vAlign w:val="center"/>
            <w:hideMark/>
          </w:tcPr>
          <w:p w14:paraId="31DE7FFB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14:paraId="3FE07F0C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79.3%</w:t>
            </w:r>
          </w:p>
        </w:tc>
      </w:tr>
      <w:tr w:rsidR="00683242" w:rsidRPr="00683242" w14:paraId="51D97D94" w14:textId="77777777" w:rsidTr="00607581">
        <w:trPr>
          <w:tblCellSpacing w:w="15" w:type="dxa"/>
        </w:trPr>
        <w:tc>
          <w:tcPr>
            <w:tcW w:w="4455" w:type="dxa"/>
            <w:vAlign w:val="center"/>
            <w:hideMark/>
          </w:tcPr>
          <w:p w14:paraId="445900F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Player felt PPE was comprehensive</w:t>
            </w:r>
          </w:p>
        </w:tc>
        <w:tc>
          <w:tcPr>
            <w:tcW w:w="1410" w:type="dxa"/>
            <w:vAlign w:val="center"/>
            <w:hideMark/>
          </w:tcPr>
          <w:p w14:paraId="258624B9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  <w:tc>
          <w:tcPr>
            <w:tcW w:w="1590" w:type="dxa"/>
            <w:vAlign w:val="center"/>
            <w:hideMark/>
          </w:tcPr>
          <w:p w14:paraId="263B9AC2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24.7%</w:t>
            </w:r>
          </w:p>
        </w:tc>
        <w:tc>
          <w:tcPr>
            <w:tcW w:w="0" w:type="auto"/>
            <w:vAlign w:val="center"/>
            <w:hideMark/>
          </w:tcPr>
          <w:p w14:paraId="57ACDE3D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1DD6BB3B" w14:textId="77777777" w:rsidR="00683242" w:rsidRPr="00683242" w:rsidRDefault="00683242" w:rsidP="00683242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683242">
              <w:rPr>
                <w:rFonts w:ascii="Times New Roman" w:hAnsi="Times New Roman" w:cs="Times New Roman"/>
                <w:b/>
                <w:bCs/>
              </w:rPr>
              <w:t>75.3%</w:t>
            </w:r>
          </w:p>
        </w:tc>
      </w:tr>
    </w:tbl>
    <w:p w14:paraId="6730893D" w14:textId="0852315E" w:rsidR="005E48F2" w:rsidRPr="005E48F2" w:rsidRDefault="005E48F2" w:rsidP="005E48F2">
      <w:pPr>
        <w:spacing w:line="360" w:lineRule="auto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 xml:space="preserve">The findings </w:t>
      </w:r>
      <w:r w:rsidRPr="006510EE">
        <w:rPr>
          <w:rFonts w:ascii="Times New Roman" w:hAnsi="Times New Roman" w:cs="Times New Roman"/>
        </w:rPr>
        <w:t>in Table 4</w:t>
      </w:r>
      <w:r w:rsidR="00DE6492" w:rsidRPr="006510EE">
        <w:rPr>
          <w:rFonts w:ascii="Times New Roman" w:hAnsi="Times New Roman" w:cs="Times New Roman"/>
        </w:rPr>
        <w:t>.3</w:t>
      </w:r>
      <w:r w:rsidRPr="006510EE">
        <w:rPr>
          <w:rFonts w:ascii="Times New Roman" w:hAnsi="Times New Roman" w:cs="Times New Roman"/>
        </w:rPr>
        <w:t xml:space="preserve"> </w:t>
      </w:r>
      <w:r w:rsidRPr="005E48F2">
        <w:rPr>
          <w:rFonts w:ascii="Times New Roman" w:hAnsi="Times New Roman" w:cs="Times New Roman"/>
        </w:rPr>
        <w:t>reveal</w:t>
      </w:r>
      <w:r w:rsidRPr="006510EE">
        <w:rPr>
          <w:rFonts w:ascii="Times New Roman" w:hAnsi="Times New Roman" w:cs="Times New Roman"/>
        </w:rPr>
        <w:t xml:space="preserve">ed </w:t>
      </w:r>
      <w:r w:rsidRPr="005E48F2">
        <w:rPr>
          <w:rFonts w:ascii="Times New Roman" w:hAnsi="Times New Roman" w:cs="Times New Roman"/>
        </w:rPr>
        <w:t xml:space="preserve">that only 48.3% (n = 145) of female footballers in the Nigerian Women’s Football League (NWFL) reported receiving any form of pre-contract medical examination (PPE) prior to signing with their current clubs. This indicates that more than half (51.7%) of athletes entered into professional </w:t>
      </w:r>
      <w:r w:rsidRPr="005E48F2">
        <w:rPr>
          <w:rFonts w:ascii="Times New Roman" w:hAnsi="Times New Roman" w:cs="Times New Roman"/>
        </w:rPr>
        <w:lastRenderedPageBreak/>
        <w:t>agreements without a formal medical evaluation, highlighting a critical gap in health protection, contract risk mitigation, and institutional compliance.</w:t>
      </w:r>
    </w:p>
    <w:p w14:paraId="4C0DD1FC" w14:textId="77777777" w:rsidR="005E48F2" w:rsidRPr="005E48F2" w:rsidRDefault="005E48F2" w:rsidP="005E48F2">
      <w:pPr>
        <w:spacing w:line="360" w:lineRule="auto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Among those who received PPEs, the depth and quality of assessment varied:</w:t>
      </w:r>
    </w:p>
    <w:p w14:paraId="493D8ECE" w14:textId="77777777" w:rsidR="005E48F2" w:rsidRPr="005E48F2" w:rsidRDefault="005E48F2" w:rsidP="005E48F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41.0% underwent medical history-taking,</w:t>
      </w:r>
    </w:p>
    <w:p w14:paraId="599C6201" w14:textId="77777777" w:rsidR="005E48F2" w:rsidRPr="005E48F2" w:rsidRDefault="005E48F2" w:rsidP="005E48F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44.0% had physical exams,</w:t>
      </w:r>
    </w:p>
    <w:p w14:paraId="5F68B327" w14:textId="77777777" w:rsidR="005E48F2" w:rsidRPr="005E48F2" w:rsidRDefault="005E48F2" w:rsidP="005E48F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Only 30.3% received laboratory investigations, and</w:t>
      </w:r>
    </w:p>
    <w:p w14:paraId="4EADC37F" w14:textId="77777777" w:rsidR="005E48F2" w:rsidRPr="005E48F2" w:rsidRDefault="005E48F2" w:rsidP="005E48F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Merely 28.3% were given cardiac screening — essential for athletic health.</w:t>
      </w:r>
    </w:p>
    <w:p w14:paraId="3ED13223" w14:textId="3133D021" w:rsidR="005E48F2" w:rsidRPr="005E48F2" w:rsidRDefault="005E48F2" w:rsidP="005E48F2">
      <w:pPr>
        <w:spacing w:line="360" w:lineRule="auto"/>
        <w:jc w:val="both"/>
        <w:rPr>
          <w:rFonts w:ascii="Times New Roman" w:hAnsi="Times New Roman" w:cs="Times New Roman"/>
        </w:rPr>
      </w:pPr>
      <w:r w:rsidRPr="005E48F2">
        <w:rPr>
          <w:rFonts w:ascii="Times New Roman" w:hAnsi="Times New Roman" w:cs="Times New Roman"/>
        </w:rPr>
        <w:t>The low rate of psychological evaluations (6.3%) and standardized protocols (20.7%) further reflects a lack of structured or regulated medical oversight in the NWFL system. Only 24.7% of players felt their medical screening was comprehensive.</w:t>
      </w:r>
      <w:r w:rsidR="00F30A5E" w:rsidRPr="006510EE">
        <w:rPr>
          <w:rFonts w:ascii="Times New Roman" w:hAnsi="Times New Roman" w:cs="Times New Roman"/>
        </w:rPr>
        <w:t xml:space="preserve"> </w:t>
      </w:r>
      <w:r w:rsidRPr="005E48F2">
        <w:rPr>
          <w:rFonts w:ascii="Times New Roman" w:hAnsi="Times New Roman" w:cs="Times New Roman"/>
        </w:rPr>
        <w:t>Overall, the prevalence of pre-contract medical examinations in the NWFL is low and inconsistent, posing serious implications for injury prevention, health monitoring, and legal enforceability of player contracts.</w:t>
      </w:r>
    </w:p>
    <w:p w14:paraId="419BAF17" w14:textId="24990257" w:rsidR="005E48F2" w:rsidRPr="00E23D88" w:rsidRDefault="00197C2B" w:rsidP="005E48F2">
      <w:p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  <w:b/>
          <w:bCs/>
        </w:rPr>
        <w:t xml:space="preserve"> </w:t>
      </w:r>
      <w:r w:rsidR="005E48F2" w:rsidRPr="006510EE">
        <w:rPr>
          <w:rFonts w:ascii="Times New Roman" w:hAnsi="Times New Roman" w:cs="Times New Roman"/>
          <w:b/>
          <w:bCs/>
        </w:rPr>
        <w:t xml:space="preserve">Research Question Two: </w:t>
      </w:r>
      <w:r w:rsidR="005E48F2" w:rsidRPr="00E23D88">
        <w:rPr>
          <w:rFonts w:ascii="Times New Roman" w:hAnsi="Times New Roman" w:cs="Times New Roman"/>
          <w:b/>
          <w:bCs/>
        </w:rPr>
        <w:t>What components are typically included in pre-contract medical assessments in the Nigerian Women’s Football League?</w:t>
      </w:r>
      <w:r w:rsidR="005E48F2" w:rsidRPr="00E23D88">
        <w:rPr>
          <w:rFonts w:ascii="Times New Roman" w:hAnsi="Times New Roman" w:cs="Times New Roman"/>
        </w:rPr>
        <w:t xml:space="preserve"> </w:t>
      </w:r>
    </w:p>
    <w:p w14:paraId="542FA156" w14:textId="383D15C9" w:rsidR="00262A61" w:rsidRPr="006510EE" w:rsidRDefault="00262A61" w:rsidP="005E48F2">
      <w:pPr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Table 4.</w:t>
      </w:r>
      <w:r w:rsidR="00087545" w:rsidRPr="006510EE">
        <w:rPr>
          <w:rFonts w:ascii="Times New Roman" w:hAnsi="Times New Roman" w:cs="Times New Roman"/>
          <w:b/>
          <w:bCs/>
        </w:rPr>
        <w:t>4</w:t>
      </w:r>
      <w:r w:rsidRPr="006510EE">
        <w:rPr>
          <w:rFonts w:ascii="Times New Roman" w:hAnsi="Times New Roman" w:cs="Times New Roman"/>
          <w:b/>
          <w:bCs/>
        </w:rPr>
        <w:t>: Health Outcomes and Implications of Pre-Contract Medical Examinations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7"/>
        <w:gridCol w:w="1074"/>
        <w:gridCol w:w="1180"/>
        <w:gridCol w:w="1074"/>
        <w:gridCol w:w="1195"/>
      </w:tblGrid>
      <w:tr w:rsidR="00DB2324" w:rsidRPr="00DB2324" w14:paraId="4F86D7B6" w14:textId="77777777" w:rsidTr="00DB2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B5847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PPE Component Indicator</w:t>
            </w:r>
          </w:p>
        </w:tc>
        <w:tc>
          <w:tcPr>
            <w:tcW w:w="0" w:type="auto"/>
            <w:vAlign w:val="center"/>
            <w:hideMark/>
          </w:tcPr>
          <w:p w14:paraId="1A767EED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4EF0097D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69A8CD82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0BE0F0E9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No (%)</w:t>
            </w:r>
          </w:p>
        </w:tc>
      </w:tr>
      <w:tr w:rsidR="00DB2324" w:rsidRPr="00DB2324" w14:paraId="0A62697B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3C62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1. Received clear explanation or checklist before PPE</w:t>
            </w:r>
          </w:p>
        </w:tc>
        <w:tc>
          <w:tcPr>
            <w:tcW w:w="0" w:type="auto"/>
            <w:vAlign w:val="center"/>
            <w:hideMark/>
          </w:tcPr>
          <w:p w14:paraId="542F3838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328C942A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26.0%</w:t>
            </w:r>
          </w:p>
        </w:tc>
        <w:tc>
          <w:tcPr>
            <w:tcW w:w="0" w:type="auto"/>
            <w:vAlign w:val="center"/>
            <w:hideMark/>
          </w:tcPr>
          <w:p w14:paraId="561CD53D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2B2D7807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74.0%</w:t>
            </w:r>
          </w:p>
        </w:tc>
      </w:tr>
      <w:tr w:rsidR="00DB2324" w:rsidRPr="00DB2324" w14:paraId="5A063520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4B5A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2. Screening included physical fitness assessment</w:t>
            </w:r>
          </w:p>
        </w:tc>
        <w:tc>
          <w:tcPr>
            <w:tcW w:w="0" w:type="auto"/>
            <w:vAlign w:val="center"/>
            <w:hideMark/>
          </w:tcPr>
          <w:p w14:paraId="3AD8BA5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2770DB18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44.0%</w:t>
            </w:r>
          </w:p>
        </w:tc>
        <w:tc>
          <w:tcPr>
            <w:tcW w:w="0" w:type="auto"/>
            <w:vAlign w:val="center"/>
            <w:hideMark/>
          </w:tcPr>
          <w:p w14:paraId="2F91F280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0D10D69E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56.0%</w:t>
            </w:r>
          </w:p>
        </w:tc>
      </w:tr>
      <w:tr w:rsidR="00DB2324" w:rsidRPr="00DB2324" w14:paraId="44F4F9FF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02A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3. Injury history was discussed or documented</w:t>
            </w:r>
          </w:p>
        </w:tc>
        <w:tc>
          <w:tcPr>
            <w:tcW w:w="0" w:type="auto"/>
            <w:vAlign w:val="center"/>
            <w:hideMark/>
          </w:tcPr>
          <w:p w14:paraId="623F0446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2693E23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38.3%</w:t>
            </w:r>
          </w:p>
        </w:tc>
        <w:tc>
          <w:tcPr>
            <w:tcW w:w="0" w:type="auto"/>
            <w:vAlign w:val="center"/>
            <w:hideMark/>
          </w:tcPr>
          <w:p w14:paraId="1259802B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0E96A999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61.7%</w:t>
            </w:r>
          </w:p>
        </w:tc>
      </w:tr>
      <w:tr w:rsidR="00DB2324" w:rsidRPr="00DB2324" w14:paraId="2E6AF6D8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73F2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4. Reproductive health concerns were addressed</w:t>
            </w:r>
          </w:p>
        </w:tc>
        <w:tc>
          <w:tcPr>
            <w:tcW w:w="0" w:type="auto"/>
            <w:vAlign w:val="center"/>
            <w:hideMark/>
          </w:tcPr>
          <w:p w14:paraId="5597C941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3B10A140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19.0%</w:t>
            </w:r>
          </w:p>
        </w:tc>
        <w:tc>
          <w:tcPr>
            <w:tcW w:w="0" w:type="auto"/>
            <w:vAlign w:val="center"/>
            <w:hideMark/>
          </w:tcPr>
          <w:p w14:paraId="0806D78A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098780F5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81.0%</w:t>
            </w:r>
          </w:p>
        </w:tc>
      </w:tr>
      <w:tr w:rsidR="00DB2324" w:rsidRPr="00DB2324" w14:paraId="3D0EB7BE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8D04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5. Mental health or psychological status was assessed or discussed</w:t>
            </w:r>
          </w:p>
        </w:tc>
        <w:tc>
          <w:tcPr>
            <w:tcW w:w="0" w:type="auto"/>
            <w:vAlign w:val="center"/>
            <w:hideMark/>
          </w:tcPr>
          <w:p w14:paraId="230AB669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D049975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5.7%</w:t>
            </w:r>
          </w:p>
        </w:tc>
        <w:tc>
          <w:tcPr>
            <w:tcW w:w="0" w:type="auto"/>
            <w:vAlign w:val="center"/>
            <w:hideMark/>
          </w:tcPr>
          <w:p w14:paraId="64800A00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14:paraId="1F0C7C71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94.3%</w:t>
            </w:r>
          </w:p>
        </w:tc>
      </w:tr>
      <w:tr w:rsidR="00DB2324" w:rsidRPr="00DB2324" w14:paraId="61718051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D2CE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6. Imaging or diagnostic tests (e.g., X-ray, ECG) were performed</w:t>
            </w:r>
          </w:p>
        </w:tc>
        <w:tc>
          <w:tcPr>
            <w:tcW w:w="0" w:type="auto"/>
            <w:vAlign w:val="center"/>
            <w:hideMark/>
          </w:tcPr>
          <w:p w14:paraId="72C3206B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42BFA52D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29.7%</w:t>
            </w:r>
          </w:p>
        </w:tc>
        <w:tc>
          <w:tcPr>
            <w:tcW w:w="0" w:type="auto"/>
            <w:vAlign w:val="center"/>
            <w:hideMark/>
          </w:tcPr>
          <w:p w14:paraId="4D309660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5C05B159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70.3%</w:t>
            </w:r>
          </w:p>
        </w:tc>
      </w:tr>
      <w:tr w:rsidR="00DB2324" w:rsidRPr="00DB2324" w14:paraId="0B6C5BD1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8D39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7. Blood or urine tests were included in the medical examination</w:t>
            </w:r>
          </w:p>
        </w:tc>
        <w:tc>
          <w:tcPr>
            <w:tcW w:w="0" w:type="auto"/>
            <w:vAlign w:val="center"/>
            <w:hideMark/>
          </w:tcPr>
          <w:p w14:paraId="78BAAFD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2CF835FA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30.3%</w:t>
            </w:r>
          </w:p>
        </w:tc>
        <w:tc>
          <w:tcPr>
            <w:tcW w:w="0" w:type="auto"/>
            <w:vAlign w:val="center"/>
            <w:hideMark/>
          </w:tcPr>
          <w:p w14:paraId="493B8944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0C0DE08E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69.7%</w:t>
            </w:r>
          </w:p>
        </w:tc>
      </w:tr>
      <w:tr w:rsidR="00DB2324" w:rsidRPr="00DB2324" w14:paraId="31846E5B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0531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lastRenderedPageBreak/>
              <w:t>8. More than one healthcare professional assessed the player (e.g., doctor and nurse)</w:t>
            </w:r>
          </w:p>
        </w:tc>
        <w:tc>
          <w:tcPr>
            <w:tcW w:w="0" w:type="auto"/>
            <w:vAlign w:val="center"/>
            <w:hideMark/>
          </w:tcPr>
          <w:p w14:paraId="5CD2FF57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259AA4F1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30.3%</w:t>
            </w:r>
          </w:p>
        </w:tc>
        <w:tc>
          <w:tcPr>
            <w:tcW w:w="0" w:type="auto"/>
            <w:vAlign w:val="center"/>
            <w:hideMark/>
          </w:tcPr>
          <w:p w14:paraId="38B6807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4C6A9FE2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69.7%</w:t>
            </w:r>
          </w:p>
        </w:tc>
      </w:tr>
      <w:tr w:rsidR="00DB2324" w:rsidRPr="00DB2324" w14:paraId="4B3DBFFB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56F3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9. Players were asked about underlying chronic illnesses (e.g., asthma, sickle cell, etc.)</w:t>
            </w:r>
          </w:p>
        </w:tc>
        <w:tc>
          <w:tcPr>
            <w:tcW w:w="0" w:type="auto"/>
            <w:vAlign w:val="center"/>
            <w:hideMark/>
          </w:tcPr>
          <w:p w14:paraId="16368378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45E483E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35.3%</w:t>
            </w:r>
          </w:p>
        </w:tc>
        <w:tc>
          <w:tcPr>
            <w:tcW w:w="0" w:type="auto"/>
            <w:vAlign w:val="center"/>
            <w:hideMark/>
          </w:tcPr>
          <w:p w14:paraId="70064E75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3CFCD9D6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64.7%</w:t>
            </w:r>
          </w:p>
        </w:tc>
      </w:tr>
      <w:tr w:rsidR="00DB2324" w:rsidRPr="00DB2324" w14:paraId="2216E590" w14:textId="77777777" w:rsidTr="00DB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E6D7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10. Player felt the PPE covered all essential areas of health and was comprehensive</w:t>
            </w:r>
          </w:p>
        </w:tc>
        <w:tc>
          <w:tcPr>
            <w:tcW w:w="0" w:type="auto"/>
            <w:vAlign w:val="center"/>
            <w:hideMark/>
          </w:tcPr>
          <w:p w14:paraId="267673BD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942E4E4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24.7%</w:t>
            </w:r>
          </w:p>
        </w:tc>
        <w:tc>
          <w:tcPr>
            <w:tcW w:w="0" w:type="auto"/>
            <w:vAlign w:val="center"/>
            <w:hideMark/>
          </w:tcPr>
          <w:p w14:paraId="0653C065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560893B2" w14:textId="77777777" w:rsidR="00DB2324" w:rsidRPr="00DB2324" w:rsidRDefault="00DB2324" w:rsidP="00DB2324">
            <w:pPr>
              <w:spacing w:line="360" w:lineRule="auto"/>
              <w:ind w:left="720" w:hanging="720"/>
              <w:rPr>
                <w:rFonts w:ascii="Times New Roman" w:hAnsi="Times New Roman" w:cs="Times New Roman"/>
                <w:b/>
                <w:bCs/>
              </w:rPr>
            </w:pPr>
            <w:r w:rsidRPr="00DB2324">
              <w:rPr>
                <w:rFonts w:ascii="Times New Roman" w:hAnsi="Times New Roman" w:cs="Times New Roman"/>
                <w:b/>
                <w:bCs/>
              </w:rPr>
              <w:t>75.3%</w:t>
            </w:r>
          </w:p>
        </w:tc>
      </w:tr>
    </w:tbl>
    <w:p w14:paraId="646B0C14" w14:textId="4317F7FC" w:rsidR="00DB2324" w:rsidRPr="006510EE" w:rsidRDefault="00B47533" w:rsidP="00DB23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  <w:b/>
          <w:bCs/>
        </w:rPr>
        <w:t>Table 4.</w:t>
      </w:r>
      <w:r w:rsidR="00DE6492" w:rsidRPr="006510EE">
        <w:rPr>
          <w:rFonts w:ascii="Times New Roman" w:hAnsi="Times New Roman" w:cs="Times New Roman"/>
          <w:b/>
          <w:bCs/>
        </w:rPr>
        <w:t>4</w:t>
      </w:r>
      <w:r w:rsidRPr="006510EE">
        <w:rPr>
          <w:rFonts w:ascii="Times New Roman" w:hAnsi="Times New Roman" w:cs="Times New Roman"/>
          <w:b/>
          <w:bCs/>
        </w:rPr>
        <w:t xml:space="preserve"> revealed that </w:t>
      </w:r>
      <w:r w:rsidR="00DB2324" w:rsidRPr="006510EE">
        <w:rPr>
          <w:rFonts w:ascii="Times New Roman" w:hAnsi="Times New Roman" w:cs="Times New Roman"/>
        </w:rPr>
        <w:t xml:space="preserve">pre-contract medical examinations in the NWFL lack consistency, structure, and depth. While 44% of players underwent a physical fitness assessment, fewer than half were assessed in other essential domains. Only 26% received a pre-exam briefing or checklist, highlighting the lack of procedural transparency. </w:t>
      </w:r>
      <w:r w:rsidR="00DB2324" w:rsidRPr="00DB2324">
        <w:rPr>
          <w:rFonts w:ascii="Times New Roman" w:hAnsi="Times New Roman" w:cs="Times New Roman"/>
        </w:rPr>
        <w:t>Just 30.3% underwent blood or urine tests, and 29.7% had imaging or diagnostic screening such as ECG or X-ray, leaving the majority of players at risk of undiagnosed cardiovascular or metabolic conditions.</w:t>
      </w:r>
      <w:r w:rsidR="00DB2324" w:rsidRPr="006510EE">
        <w:rPr>
          <w:rFonts w:ascii="Times New Roman" w:hAnsi="Times New Roman" w:cs="Times New Roman"/>
        </w:rPr>
        <w:t xml:space="preserve"> </w:t>
      </w:r>
      <w:r w:rsidR="00DB2324" w:rsidRPr="00DB2324">
        <w:rPr>
          <w:rFonts w:ascii="Times New Roman" w:hAnsi="Times New Roman" w:cs="Times New Roman"/>
        </w:rPr>
        <w:t>Injury history was documented for only 38.3%, and a mere 19% reported that reproductive health was included—despite the fact that female athletes often face menstrual, hormonal, or gynecological conditions that can affect performance and safety.</w:t>
      </w:r>
      <w:r w:rsidR="00DB2324" w:rsidRPr="006510EE">
        <w:rPr>
          <w:rFonts w:ascii="Times New Roman" w:hAnsi="Times New Roman" w:cs="Times New Roman"/>
        </w:rPr>
        <w:t xml:space="preserve"> </w:t>
      </w:r>
      <w:r w:rsidR="00DB2324" w:rsidRPr="00DB2324">
        <w:rPr>
          <w:rFonts w:ascii="Times New Roman" w:hAnsi="Times New Roman" w:cs="Times New Roman"/>
        </w:rPr>
        <w:t>A staggering 94.3% said their mental health was not assessed, further underscoring the absence of holistic wellness evaluations in the current system.</w:t>
      </w:r>
      <w:r w:rsidR="00DB2324" w:rsidRPr="006510EE">
        <w:rPr>
          <w:rFonts w:ascii="Times New Roman" w:hAnsi="Times New Roman" w:cs="Times New Roman"/>
        </w:rPr>
        <w:t xml:space="preserve"> </w:t>
      </w:r>
      <w:r w:rsidR="00DB2324" w:rsidRPr="00DB2324">
        <w:rPr>
          <w:rFonts w:ascii="Times New Roman" w:hAnsi="Times New Roman" w:cs="Times New Roman"/>
        </w:rPr>
        <w:t>The fact that only 24.7% felt the PPE was comprehensive confirms that most assessments are partial, surface-level, or symbolic rather than evidence-based.</w:t>
      </w:r>
      <w:r w:rsidR="00DB2324" w:rsidRPr="006510EE">
        <w:rPr>
          <w:rFonts w:ascii="Times New Roman" w:hAnsi="Times New Roman" w:cs="Times New Roman"/>
        </w:rPr>
        <w:t xml:space="preserve"> </w:t>
      </w:r>
      <w:r w:rsidR="00DB2324" w:rsidRPr="00DB2324">
        <w:rPr>
          <w:rFonts w:ascii="Times New Roman" w:hAnsi="Times New Roman" w:cs="Times New Roman"/>
        </w:rPr>
        <w:t>These results reflect a critical need for standardized PPE protocols, inclusive of both clinical diagnostics and female-specific assessments, to protect athlete health, reduce legal liabilities, and align Nigerian women’s football with global standards in sports medicine</w:t>
      </w:r>
      <w:r w:rsidR="00DB2324" w:rsidRPr="006510EE">
        <w:rPr>
          <w:rFonts w:ascii="Times New Roman" w:hAnsi="Times New Roman" w:cs="Times New Roman"/>
        </w:rPr>
        <w:t>.</w:t>
      </w:r>
    </w:p>
    <w:p w14:paraId="70834E24" w14:textId="68521D1D" w:rsidR="00087545" w:rsidRPr="006510EE" w:rsidRDefault="00DB2324" w:rsidP="00087545">
      <w:pPr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 xml:space="preserve">Research Question Three: </w:t>
      </w:r>
      <w:r w:rsidRPr="00E23D88">
        <w:rPr>
          <w:rFonts w:ascii="Times New Roman" w:hAnsi="Times New Roman" w:cs="Times New Roman"/>
          <w:b/>
          <w:bCs/>
        </w:rPr>
        <w:t>Are there significant differences in the implementation of pre-contract medical examinations across different clubs in the Nigerian Women’s Football League?</w:t>
      </w:r>
      <w:r w:rsidR="00087545" w:rsidRPr="006510EE">
        <w:rPr>
          <w:rFonts w:ascii="Times New Roman" w:hAnsi="Times New Roman" w:cs="Times New Roman"/>
          <w:b/>
          <w:bCs/>
        </w:rPr>
        <w:br/>
        <w:t>Table 4.5: Club-Level Variations in PPE Implementation Among NWFL Players (n = 300)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1"/>
        <w:gridCol w:w="651"/>
        <w:gridCol w:w="807"/>
        <w:gridCol w:w="615"/>
        <w:gridCol w:w="786"/>
      </w:tblGrid>
      <w:tr w:rsidR="00087545" w:rsidRPr="00087545" w14:paraId="47E2155C" w14:textId="77777777" w:rsidTr="00087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F3C8F" w14:textId="77777777" w:rsidR="00087545" w:rsidRPr="00087545" w:rsidRDefault="00087545" w:rsidP="00087545">
            <w:pPr>
              <w:rPr>
                <w:rFonts w:ascii="Times New Roman" w:hAnsi="Times New Roman" w:cs="Times New Roman"/>
                <w:b/>
                <w:bCs/>
              </w:rPr>
            </w:pPr>
            <w:r w:rsidRPr="00087545">
              <w:rPr>
                <w:rFonts w:ascii="Times New Roman" w:hAnsi="Times New Roman" w:cs="Times New Roman"/>
                <w:b/>
                <w:bCs/>
              </w:rPr>
              <w:t>Indicator of Club-Level Variation in PPE Implementation</w:t>
            </w:r>
          </w:p>
        </w:tc>
        <w:tc>
          <w:tcPr>
            <w:tcW w:w="0" w:type="auto"/>
            <w:vAlign w:val="center"/>
            <w:hideMark/>
          </w:tcPr>
          <w:p w14:paraId="2C23075A" w14:textId="77777777" w:rsidR="00087545" w:rsidRPr="00087545" w:rsidRDefault="00087545" w:rsidP="00087545">
            <w:pPr>
              <w:rPr>
                <w:rFonts w:ascii="Times New Roman" w:hAnsi="Times New Roman" w:cs="Times New Roman"/>
                <w:b/>
                <w:bCs/>
              </w:rPr>
            </w:pPr>
            <w:r w:rsidRPr="00087545">
              <w:rPr>
                <w:rFonts w:ascii="Times New Roman" w:hAnsi="Times New Roman" w:cs="Times New Roman"/>
                <w:b/>
                <w:bCs/>
              </w:rPr>
              <w:t>Yes (n)</w:t>
            </w:r>
          </w:p>
        </w:tc>
        <w:tc>
          <w:tcPr>
            <w:tcW w:w="0" w:type="auto"/>
            <w:vAlign w:val="center"/>
            <w:hideMark/>
          </w:tcPr>
          <w:p w14:paraId="56DDD386" w14:textId="77777777" w:rsidR="00087545" w:rsidRPr="00087545" w:rsidRDefault="00087545" w:rsidP="00087545">
            <w:pPr>
              <w:rPr>
                <w:rFonts w:ascii="Times New Roman" w:hAnsi="Times New Roman" w:cs="Times New Roman"/>
                <w:b/>
                <w:bCs/>
              </w:rPr>
            </w:pPr>
            <w:r w:rsidRPr="00087545">
              <w:rPr>
                <w:rFonts w:ascii="Times New Roman" w:hAnsi="Times New Roman" w:cs="Times New Roman"/>
                <w:b/>
                <w:bCs/>
              </w:rPr>
              <w:t>Yes (%)</w:t>
            </w:r>
          </w:p>
        </w:tc>
        <w:tc>
          <w:tcPr>
            <w:tcW w:w="0" w:type="auto"/>
            <w:vAlign w:val="center"/>
            <w:hideMark/>
          </w:tcPr>
          <w:p w14:paraId="17088EA1" w14:textId="77777777" w:rsidR="00087545" w:rsidRPr="00087545" w:rsidRDefault="00087545" w:rsidP="00087545">
            <w:pPr>
              <w:rPr>
                <w:rFonts w:ascii="Times New Roman" w:hAnsi="Times New Roman" w:cs="Times New Roman"/>
                <w:b/>
                <w:bCs/>
              </w:rPr>
            </w:pPr>
            <w:r w:rsidRPr="00087545">
              <w:rPr>
                <w:rFonts w:ascii="Times New Roman" w:hAnsi="Times New Roman" w:cs="Times New Roman"/>
                <w:b/>
                <w:bCs/>
              </w:rPr>
              <w:t>No (n)</w:t>
            </w:r>
          </w:p>
        </w:tc>
        <w:tc>
          <w:tcPr>
            <w:tcW w:w="0" w:type="auto"/>
            <w:vAlign w:val="center"/>
            <w:hideMark/>
          </w:tcPr>
          <w:p w14:paraId="3E546CE3" w14:textId="77777777" w:rsidR="00087545" w:rsidRPr="00087545" w:rsidRDefault="00087545" w:rsidP="00087545">
            <w:pPr>
              <w:rPr>
                <w:rFonts w:ascii="Times New Roman" w:hAnsi="Times New Roman" w:cs="Times New Roman"/>
                <w:b/>
                <w:bCs/>
              </w:rPr>
            </w:pPr>
            <w:r w:rsidRPr="00087545">
              <w:rPr>
                <w:rFonts w:ascii="Times New Roman" w:hAnsi="Times New Roman" w:cs="Times New Roman"/>
                <w:b/>
                <w:bCs/>
              </w:rPr>
              <w:t>No (%)</w:t>
            </w:r>
          </w:p>
        </w:tc>
      </w:tr>
      <w:tr w:rsidR="00087545" w:rsidRPr="00087545" w14:paraId="5A004373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3C8B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1. Club had any formal pre-contract medical process</w:t>
            </w:r>
          </w:p>
        </w:tc>
        <w:tc>
          <w:tcPr>
            <w:tcW w:w="0" w:type="auto"/>
            <w:vAlign w:val="center"/>
            <w:hideMark/>
          </w:tcPr>
          <w:p w14:paraId="6BD17D54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5EC201BD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48.3%</w:t>
            </w:r>
          </w:p>
        </w:tc>
        <w:tc>
          <w:tcPr>
            <w:tcW w:w="0" w:type="auto"/>
            <w:vAlign w:val="center"/>
            <w:hideMark/>
          </w:tcPr>
          <w:p w14:paraId="53C9A42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79AC1721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51.7%</w:t>
            </w:r>
          </w:p>
        </w:tc>
      </w:tr>
      <w:tr w:rsidR="00087545" w:rsidRPr="00087545" w14:paraId="22E41C53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735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2. Club provided written medical clearance form before contract signing</w:t>
            </w:r>
          </w:p>
        </w:tc>
        <w:tc>
          <w:tcPr>
            <w:tcW w:w="0" w:type="auto"/>
            <w:vAlign w:val="center"/>
            <w:hideMark/>
          </w:tcPr>
          <w:p w14:paraId="45DE6F6E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0165B518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24.0%</w:t>
            </w:r>
          </w:p>
        </w:tc>
        <w:tc>
          <w:tcPr>
            <w:tcW w:w="0" w:type="auto"/>
            <w:vAlign w:val="center"/>
            <w:hideMark/>
          </w:tcPr>
          <w:p w14:paraId="35E0FCF0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14:paraId="135444E7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76.0%</w:t>
            </w:r>
          </w:p>
        </w:tc>
      </w:tr>
      <w:tr w:rsidR="00087545" w:rsidRPr="00087545" w14:paraId="40C04E5F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F5DCB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3. Club followed a standardized checklist or protocol for PPE</w:t>
            </w:r>
          </w:p>
        </w:tc>
        <w:tc>
          <w:tcPr>
            <w:tcW w:w="0" w:type="auto"/>
            <w:vAlign w:val="center"/>
            <w:hideMark/>
          </w:tcPr>
          <w:p w14:paraId="625DECB7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84F1C9E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20.7%</w:t>
            </w:r>
          </w:p>
        </w:tc>
        <w:tc>
          <w:tcPr>
            <w:tcW w:w="0" w:type="auto"/>
            <w:vAlign w:val="center"/>
            <w:hideMark/>
          </w:tcPr>
          <w:p w14:paraId="1E09C812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14:paraId="784D18E0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79.3%</w:t>
            </w:r>
          </w:p>
        </w:tc>
      </w:tr>
      <w:tr w:rsidR="00087545" w:rsidRPr="00087545" w14:paraId="60232E61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7C3D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4. Club involved multiple medical personnel in player screening</w:t>
            </w:r>
          </w:p>
        </w:tc>
        <w:tc>
          <w:tcPr>
            <w:tcW w:w="0" w:type="auto"/>
            <w:vAlign w:val="center"/>
            <w:hideMark/>
          </w:tcPr>
          <w:p w14:paraId="7E29EEF2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29C0C25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30.3%</w:t>
            </w:r>
          </w:p>
        </w:tc>
        <w:tc>
          <w:tcPr>
            <w:tcW w:w="0" w:type="auto"/>
            <w:vAlign w:val="center"/>
            <w:hideMark/>
          </w:tcPr>
          <w:p w14:paraId="62ED146B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3C353446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69.7%</w:t>
            </w:r>
          </w:p>
        </w:tc>
      </w:tr>
      <w:tr w:rsidR="00087545" w:rsidRPr="00087545" w14:paraId="4453C76B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72DF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5. Club conducted full history-taking as part of PPE</w:t>
            </w:r>
          </w:p>
        </w:tc>
        <w:tc>
          <w:tcPr>
            <w:tcW w:w="0" w:type="auto"/>
            <w:vAlign w:val="center"/>
            <w:hideMark/>
          </w:tcPr>
          <w:p w14:paraId="4E6BE1DB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1BC46913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41.0%</w:t>
            </w:r>
          </w:p>
        </w:tc>
        <w:tc>
          <w:tcPr>
            <w:tcW w:w="0" w:type="auto"/>
            <w:vAlign w:val="center"/>
            <w:hideMark/>
          </w:tcPr>
          <w:p w14:paraId="58FFC190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66B18BF9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59.0%</w:t>
            </w:r>
          </w:p>
        </w:tc>
      </w:tr>
      <w:tr w:rsidR="00087545" w:rsidRPr="00087545" w14:paraId="1C9E0EC3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264A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lastRenderedPageBreak/>
              <w:t>6. Club conducted physical fitness and general health examination</w:t>
            </w:r>
          </w:p>
        </w:tc>
        <w:tc>
          <w:tcPr>
            <w:tcW w:w="0" w:type="auto"/>
            <w:vAlign w:val="center"/>
            <w:hideMark/>
          </w:tcPr>
          <w:p w14:paraId="35C7DD98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4F8CDB99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44.0%</w:t>
            </w:r>
          </w:p>
        </w:tc>
        <w:tc>
          <w:tcPr>
            <w:tcW w:w="0" w:type="auto"/>
            <w:vAlign w:val="center"/>
            <w:hideMark/>
          </w:tcPr>
          <w:p w14:paraId="69D14C14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1D6090C1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56.0%</w:t>
            </w:r>
          </w:p>
        </w:tc>
      </w:tr>
      <w:tr w:rsidR="00087545" w:rsidRPr="00087545" w14:paraId="1C61AE73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0FBA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7. Club performed lab tests (blood/urine) as part of PPE</w:t>
            </w:r>
          </w:p>
        </w:tc>
        <w:tc>
          <w:tcPr>
            <w:tcW w:w="0" w:type="auto"/>
            <w:vAlign w:val="center"/>
            <w:hideMark/>
          </w:tcPr>
          <w:p w14:paraId="4ECD37F3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31E835FA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30.3%</w:t>
            </w:r>
          </w:p>
        </w:tc>
        <w:tc>
          <w:tcPr>
            <w:tcW w:w="0" w:type="auto"/>
            <w:vAlign w:val="center"/>
            <w:hideMark/>
          </w:tcPr>
          <w:p w14:paraId="346B8359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1B9ACAC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69.7%</w:t>
            </w:r>
          </w:p>
        </w:tc>
      </w:tr>
      <w:tr w:rsidR="00087545" w:rsidRPr="00087545" w14:paraId="16098454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452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8. Club offered imaging or cardiac screening (ECG, X-ray)</w:t>
            </w:r>
          </w:p>
        </w:tc>
        <w:tc>
          <w:tcPr>
            <w:tcW w:w="0" w:type="auto"/>
            <w:vAlign w:val="center"/>
            <w:hideMark/>
          </w:tcPr>
          <w:p w14:paraId="23608932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97BFF5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28.3%</w:t>
            </w:r>
          </w:p>
        </w:tc>
        <w:tc>
          <w:tcPr>
            <w:tcW w:w="0" w:type="auto"/>
            <w:vAlign w:val="center"/>
            <w:hideMark/>
          </w:tcPr>
          <w:p w14:paraId="34FF3440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3D8442F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71.7%</w:t>
            </w:r>
          </w:p>
        </w:tc>
      </w:tr>
      <w:tr w:rsidR="00087545" w:rsidRPr="00087545" w14:paraId="01BBC9E8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3D6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9. Club included reproductive health screening or counseling for female athletes</w:t>
            </w:r>
          </w:p>
        </w:tc>
        <w:tc>
          <w:tcPr>
            <w:tcW w:w="0" w:type="auto"/>
            <w:vAlign w:val="center"/>
            <w:hideMark/>
          </w:tcPr>
          <w:p w14:paraId="040E0BF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29EE702E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19.0%</w:t>
            </w:r>
          </w:p>
        </w:tc>
        <w:tc>
          <w:tcPr>
            <w:tcW w:w="0" w:type="auto"/>
            <w:vAlign w:val="center"/>
            <w:hideMark/>
          </w:tcPr>
          <w:p w14:paraId="3B525FF1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6237621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81.0%</w:t>
            </w:r>
          </w:p>
        </w:tc>
      </w:tr>
      <w:tr w:rsidR="00087545" w:rsidRPr="00087545" w14:paraId="0E7C3AB5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74D1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10. Club assessed mental health or psychological readiness</w:t>
            </w:r>
          </w:p>
        </w:tc>
        <w:tc>
          <w:tcPr>
            <w:tcW w:w="0" w:type="auto"/>
            <w:vAlign w:val="center"/>
            <w:hideMark/>
          </w:tcPr>
          <w:p w14:paraId="7CB73DDB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CCCF9CA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5.7%</w:t>
            </w:r>
          </w:p>
        </w:tc>
        <w:tc>
          <w:tcPr>
            <w:tcW w:w="0" w:type="auto"/>
            <w:vAlign w:val="center"/>
            <w:hideMark/>
          </w:tcPr>
          <w:p w14:paraId="7E977E57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14:paraId="14D6C62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94.3%</w:t>
            </w:r>
          </w:p>
        </w:tc>
      </w:tr>
      <w:tr w:rsidR="00087545" w:rsidRPr="00087545" w14:paraId="0B73779E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ED3F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11. Club gave player written feedback or summary after PPE</w:t>
            </w:r>
          </w:p>
        </w:tc>
        <w:tc>
          <w:tcPr>
            <w:tcW w:w="0" w:type="auto"/>
            <w:vAlign w:val="center"/>
            <w:hideMark/>
          </w:tcPr>
          <w:p w14:paraId="3F6E6C45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C5981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22.0%</w:t>
            </w:r>
          </w:p>
        </w:tc>
        <w:tc>
          <w:tcPr>
            <w:tcW w:w="0" w:type="auto"/>
            <w:vAlign w:val="center"/>
            <w:hideMark/>
          </w:tcPr>
          <w:p w14:paraId="48425373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14:paraId="33883559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78.0%</w:t>
            </w:r>
          </w:p>
        </w:tc>
      </w:tr>
      <w:tr w:rsidR="00087545" w:rsidRPr="00087545" w14:paraId="4AE162D4" w14:textId="77777777" w:rsidTr="00087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AB88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12. Player confirmed that the PPE experience differed significantly from what teammates in other clubs reported</w:t>
            </w:r>
          </w:p>
        </w:tc>
        <w:tc>
          <w:tcPr>
            <w:tcW w:w="0" w:type="auto"/>
            <w:vAlign w:val="center"/>
            <w:hideMark/>
          </w:tcPr>
          <w:p w14:paraId="65817704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32BFC2E6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38.0%</w:t>
            </w:r>
          </w:p>
        </w:tc>
        <w:tc>
          <w:tcPr>
            <w:tcW w:w="0" w:type="auto"/>
            <w:vAlign w:val="center"/>
            <w:hideMark/>
          </w:tcPr>
          <w:p w14:paraId="01A4C15C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289A84B2" w14:textId="77777777" w:rsidR="00087545" w:rsidRPr="00087545" w:rsidRDefault="00087545" w:rsidP="00087545">
            <w:pPr>
              <w:rPr>
                <w:rFonts w:ascii="Times New Roman" w:hAnsi="Times New Roman" w:cs="Times New Roman"/>
              </w:rPr>
            </w:pPr>
            <w:r w:rsidRPr="00087545">
              <w:rPr>
                <w:rFonts w:ascii="Times New Roman" w:hAnsi="Times New Roman" w:cs="Times New Roman"/>
              </w:rPr>
              <w:t>62.0%</w:t>
            </w:r>
          </w:p>
        </w:tc>
      </w:tr>
    </w:tbl>
    <w:p w14:paraId="780087E2" w14:textId="4A5A28A3" w:rsidR="00DB2324" w:rsidRPr="00DB2324" w:rsidRDefault="00DE6492" w:rsidP="00CE0BF9">
      <w:pPr>
        <w:jc w:val="both"/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  <w:b/>
          <w:bCs/>
        </w:rPr>
        <w:t xml:space="preserve">Table 4.5 revealed a </w:t>
      </w:r>
      <w:r w:rsidRPr="006510EE">
        <w:rPr>
          <w:rFonts w:ascii="Times New Roman" w:hAnsi="Times New Roman" w:cs="Times New Roman"/>
        </w:rPr>
        <w:t>wide</w:t>
      </w:r>
      <w:r w:rsidRPr="006510EE">
        <w:rPr>
          <w:rFonts w:ascii="Times New Roman" w:hAnsi="Times New Roman" w:cs="Times New Roman"/>
          <w:b/>
          <w:bCs/>
        </w:rPr>
        <w:t xml:space="preserve"> </w:t>
      </w:r>
      <w:r w:rsidRPr="006510EE">
        <w:rPr>
          <w:rFonts w:ascii="Times New Roman" w:hAnsi="Times New Roman" w:cs="Times New Roman"/>
        </w:rPr>
        <w:t>disparity</w:t>
      </w:r>
      <w:r w:rsidRPr="00DE6492">
        <w:rPr>
          <w:rFonts w:ascii="Times New Roman" w:hAnsi="Times New Roman" w:cs="Times New Roman"/>
        </w:rPr>
        <w:t xml:space="preserve"> in how PPEs are implemented across NWFL clubs</w:t>
      </w:r>
      <w:r w:rsidRPr="006510EE">
        <w:rPr>
          <w:rFonts w:ascii="Times New Roman" w:hAnsi="Times New Roman" w:cs="Times New Roman"/>
        </w:rPr>
        <w:t xml:space="preserve">; </w:t>
      </w:r>
      <w:r w:rsidRPr="00DE6492">
        <w:rPr>
          <w:rFonts w:ascii="Times New Roman" w:hAnsi="Times New Roman" w:cs="Times New Roman"/>
        </w:rPr>
        <w:t>Fewer than half (</w:t>
      </w:r>
      <w:r w:rsidRPr="00DE6492">
        <w:rPr>
          <w:rFonts w:ascii="Times New Roman" w:hAnsi="Times New Roman" w:cs="Times New Roman"/>
          <w:b/>
          <w:bCs/>
        </w:rPr>
        <w:t>48.3%</w:t>
      </w:r>
      <w:r w:rsidRPr="00DE6492">
        <w:rPr>
          <w:rFonts w:ascii="Times New Roman" w:hAnsi="Times New Roman" w:cs="Times New Roman"/>
        </w:rPr>
        <w:t xml:space="preserve">) of the clubs had any </w:t>
      </w:r>
      <w:r w:rsidRPr="00DE6492">
        <w:rPr>
          <w:rFonts w:ascii="Times New Roman" w:hAnsi="Times New Roman" w:cs="Times New Roman"/>
          <w:b/>
          <w:bCs/>
        </w:rPr>
        <w:t>formalized PPE system</w:t>
      </w:r>
      <w:r w:rsidRPr="00DE6492">
        <w:rPr>
          <w:rFonts w:ascii="Times New Roman" w:hAnsi="Times New Roman" w:cs="Times New Roman"/>
        </w:rPr>
        <w:t xml:space="preserve">, and only </w:t>
      </w:r>
      <w:r w:rsidRPr="00DE6492">
        <w:rPr>
          <w:rFonts w:ascii="Times New Roman" w:hAnsi="Times New Roman" w:cs="Times New Roman"/>
          <w:b/>
          <w:bCs/>
        </w:rPr>
        <w:t>20.7%</w:t>
      </w:r>
      <w:r w:rsidRPr="00DE6492">
        <w:rPr>
          <w:rFonts w:ascii="Times New Roman" w:hAnsi="Times New Roman" w:cs="Times New Roman"/>
        </w:rPr>
        <w:t xml:space="preserve"> followed a </w:t>
      </w:r>
      <w:r w:rsidRPr="00DE6492">
        <w:rPr>
          <w:rFonts w:ascii="Times New Roman" w:hAnsi="Times New Roman" w:cs="Times New Roman"/>
          <w:b/>
          <w:bCs/>
        </w:rPr>
        <w:t>standard checklist or protocol</w:t>
      </w:r>
      <w:r w:rsidRPr="00DE6492">
        <w:rPr>
          <w:rFonts w:ascii="Times New Roman" w:hAnsi="Times New Roman" w:cs="Times New Roman"/>
        </w:rPr>
        <w:t>. This inconsistency suggests that pre-contract screenings are largely unregulated and vary based on club resources or culture.</w:t>
      </w:r>
      <w:r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  <w:b/>
          <w:bCs/>
        </w:rPr>
        <w:t>Only 24% of players</w:t>
      </w:r>
      <w:r w:rsidRPr="00DE6492">
        <w:rPr>
          <w:rFonts w:ascii="Times New Roman" w:hAnsi="Times New Roman" w:cs="Times New Roman"/>
        </w:rPr>
        <w:t xml:space="preserve"> were given </w:t>
      </w:r>
      <w:r w:rsidRPr="00DE6492">
        <w:rPr>
          <w:rFonts w:ascii="Times New Roman" w:hAnsi="Times New Roman" w:cs="Times New Roman"/>
          <w:b/>
          <w:bCs/>
        </w:rPr>
        <w:t>written medical clearance</w:t>
      </w:r>
      <w:r w:rsidRPr="00DE6492">
        <w:rPr>
          <w:rFonts w:ascii="Times New Roman" w:hAnsi="Times New Roman" w:cs="Times New Roman"/>
        </w:rPr>
        <w:t xml:space="preserve"> prior to contract signing — a basic requirement in most professional leagues globally.</w:t>
      </w:r>
      <w:r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</w:rPr>
        <w:t xml:space="preserve">Clubs differed significantly in terms of </w:t>
      </w:r>
      <w:r w:rsidRPr="00DE6492">
        <w:rPr>
          <w:rFonts w:ascii="Times New Roman" w:hAnsi="Times New Roman" w:cs="Times New Roman"/>
          <w:b/>
          <w:bCs/>
        </w:rPr>
        <w:t>scope</w:t>
      </w:r>
      <w:r w:rsidR="00CE0BF9" w:rsidRPr="006510EE">
        <w:rPr>
          <w:rFonts w:ascii="Times New Roman" w:hAnsi="Times New Roman" w:cs="Times New Roman"/>
        </w:rPr>
        <w:t xml:space="preserve">; </w:t>
      </w:r>
      <w:r w:rsidRPr="00DE6492">
        <w:rPr>
          <w:rFonts w:ascii="Times New Roman" w:hAnsi="Times New Roman" w:cs="Times New Roman"/>
        </w:rPr>
        <w:t xml:space="preserve">While </w:t>
      </w:r>
      <w:r w:rsidRPr="00DE6492">
        <w:rPr>
          <w:rFonts w:ascii="Times New Roman" w:hAnsi="Times New Roman" w:cs="Times New Roman"/>
          <w:b/>
          <w:bCs/>
        </w:rPr>
        <w:t>44%</w:t>
      </w:r>
      <w:r w:rsidRPr="00DE6492">
        <w:rPr>
          <w:rFonts w:ascii="Times New Roman" w:hAnsi="Times New Roman" w:cs="Times New Roman"/>
        </w:rPr>
        <w:t xml:space="preserve"> conducted basic physical exams, only </w:t>
      </w:r>
      <w:r w:rsidRPr="00DE6492">
        <w:rPr>
          <w:rFonts w:ascii="Times New Roman" w:hAnsi="Times New Roman" w:cs="Times New Roman"/>
          <w:b/>
          <w:bCs/>
        </w:rPr>
        <w:t>30.3%</w:t>
      </w:r>
      <w:r w:rsidRPr="00DE6492">
        <w:rPr>
          <w:rFonts w:ascii="Times New Roman" w:hAnsi="Times New Roman" w:cs="Times New Roman"/>
        </w:rPr>
        <w:t xml:space="preserve"> included lab tests and </w:t>
      </w:r>
      <w:r w:rsidRPr="00DE6492">
        <w:rPr>
          <w:rFonts w:ascii="Times New Roman" w:hAnsi="Times New Roman" w:cs="Times New Roman"/>
          <w:b/>
          <w:bCs/>
        </w:rPr>
        <w:t>28.3%</w:t>
      </w:r>
      <w:r w:rsidRPr="00DE6492">
        <w:rPr>
          <w:rFonts w:ascii="Times New Roman" w:hAnsi="Times New Roman" w:cs="Times New Roman"/>
        </w:rPr>
        <w:t xml:space="preserve"> included cardiac screening.</w:t>
      </w:r>
      <w:r w:rsidR="00CE0BF9"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  <w:b/>
          <w:bCs/>
        </w:rPr>
        <w:t>Reproductive health</w:t>
      </w:r>
      <w:r w:rsidRPr="00DE6492">
        <w:rPr>
          <w:rFonts w:ascii="Times New Roman" w:hAnsi="Times New Roman" w:cs="Times New Roman"/>
        </w:rPr>
        <w:t xml:space="preserve"> was addressed in just </w:t>
      </w:r>
      <w:r w:rsidRPr="00DE6492">
        <w:rPr>
          <w:rFonts w:ascii="Times New Roman" w:hAnsi="Times New Roman" w:cs="Times New Roman"/>
          <w:b/>
          <w:bCs/>
        </w:rPr>
        <w:t>19% of cases</w:t>
      </w:r>
      <w:r w:rsidRPr="00DE6492">
        <w:rPr>
          <w:rFonts w:ascii="Times New Roman" w:hAnsi="Times New Roman" w:cs="Times New Roman"/>
        </w:rPr>
        <w:t xml:space="preserve">, and </w:t>
      </w:r>
      <w:r w:rsidRPr="00DE6492">
        <w:rPr>
          <w:rFonts w:ascii="Times New Roman" w:hAnsi="Times New Roman" w:cs="Times New Roman"/>
          <w:b/>
          <w:bCs/>
        </w:rPr>
        <w:t>psychological screening</w:t>
      </w:r>
      <w:r w:rsidRPr="00DE6492">
        <w:rPr>
          <w:rFonts w:ascii="Times New Roman" w:hAnsi="Times New Roman" w:cs="Times New Roman"/>
        </w:rPr>
        <w:t xml:space="preserve"> was almost non-existent (</w:t>
      </w:r>
      <w:r w:rsidRPr="00DE6492">
        <w:rPr>
          <w:rFonts w:ascii="Times New Roman" w:hAnsi="Times New Roman" w:cs="Times New Roman"/>
          <w:b/>
          <w:bCs/>
        </w:rPr>
        <w:t>5.7%</w:t>
      </w:r>
      <w:r w:rsidRPr="00DE6492">
        <w:rPr>
          <w:rFonts w:ascii="Times New Roman" w:hAnsi="Times New Roman" w:cs="Times New Roman"/>
        </w:rPr>
        <w:t>).</w:t>
      </w:r>
      <w:r w:rsidR="00CE0BF9"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</w:rPr>
        <w:t xml:space="preserve">Disparities were also found in </w:t>
      </w:r>
      <w:r w:rsidRPr="00DE6492">
        <w:rPr>
          <w:rFonts w:ascii="Times New Roman" w:hAnsi="Times New Roman" w:cs="Times New Roman"/>
          <w:b/>
          <w:bCs/>
        </w:rPr>
        <w:t>human resource capacity</w:t>
      </w:r>
      <w:r w:rsidRPr="00DE6492">
        <w:rPr>
          <w:rFonts w:ascii="Times New Roman" w:hAnsi="Times New Roman" w:cs="Times New Roman"/>
        </w:rPr>
        <w:t xml:space="preserve">: Only </w:t>
      </w:r>
      <w:r w:rsidRPr="00DE6492">
        <w:rPr>
          <w:rFonts w:ascii="Times New Roman" w:hAnsi="Times New Roman" w:cs="Times New Roman"/>
          <w:b/>
          <w:bCs/>
        </w:rPr>
        <w:t>30.3%</w:t>
      </w:r>
      <w:r w:rsidRPr="00DE6492">
        <w:rPr>
          <w:rFonts w:ascii="Times New Roman" w:hAnsi="Times New Roman" w:cs="Times New Roman"/>
        </w:rPr>
        <w:t xml:space="preserve"> of clubs involved </w:t>
      </w:r>
      <w:r w:rsidRPr="00DE6492">
        <w:rPr>
          <w:rFonts w:ascii="Times New Roman" w:hAnsi="Times New Roman" w:cs="Times New Roman"/>
          <w:b/>
          <w:bCs/>
        </w:rPr>
        <w:t>multiple medical professionals</w:t>
      </w:r>
      <w:r w:rsidRPr="00DE6492">
        <w:rPr>
          <w:rFonts w:ascii="Times New Roman" w:hAnsi="Times New Roman" w:cs="Times New Roman"/>
        </w:rPr>
        <w:t xml:space="preserve">, and just </w:t>
      </w:r>
      <w:r w:rsidRPr="00DE6492">
        <w:rPr>
          <w:rFonts w:ascii="Times New Roman" w:hAnsi="Times New Roman" w:cs="Times New Roman"/>
          <w:b/>
          <w:bCs/>
        </w:rPr>
        <w:t>22.0%</w:t>
      </w:r>
      <w:r w:rsidRPr="00DE6492">
        <w:rPr>
          <w:rFonts w:ascii="Times New Roman" w:hAnsi="Times New Roman" w:cs="Times New Roman"/>
        </w:rPr>
        <w:t xml:space="preserve"> of players received </w:t>
      </w:r>
      <w:r w:rsidRPr="00DE6492">
        <w:rPr>
          <w:rFonts w:ascii="Times New Roman" w:hAnsi="Times New Roman" w:cs="Times New Roman"/>
          <w:b/>
          <w:bCs/>
        </w:rPr>
        <w:t>written post-exam summaries</w:t>
      </w:r>
      <w:r w:rsidRPr="00DE6492">
        <w:rPr>
          <w:rFonts w:ascii="Times New Roman" w:hAnsi="Times New Roman" w:cs="Times New Roman"/>
        </w:rPr>
        <w:t>.</w:t>
      </w:r>
      <w:r w:rsidR="00CE0BF9"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</w:rPr>
        <w:t xml:space="preserve">Crucially, </w:t>
      </w:r>
      <w:r w:rsidRPr="00DE6492">
        <w:rPr>
          <w:rFonts w:ascii="Times New Roman" w:hAnsi="Times New Roman" w:cs="Times New Roman"/>
          <w:b/>
          <w:bCs/>
        </w:rPr>
        <w:t>38.0%</w:t>
      </w:r>
      <w:r w:rsidRPr="00DE6492">
        <w:rPr>
          <w:rFonts w:ascii="Times New Roman" w:hAnsi="Times New Roman" w:cs="Times New Roman"/>
        </w:rPr>
        <w:t xml:space="preserve"> of players stated that the PPE experience </w:t>
      </w:r>
      <w:r w:rsidRPr="00DE6492">
        <w:rPr>
          <w:rFonts w:ascii="Times New Roman" w:hAnsi="Times New Roman" w:cs="Times New Roman"/>
          <w:b/>
          <w:bCs/>
        </w:rPr>
        <w:t>differed significantly</w:t>
      </w:r>
      <w:r w:rsidRPr="00DE6492">
        <w:rPr>
          <w:rFonts w:ascii="Times New Roman" w:hAnsi="Times New Roman" w:cs="Times New Roman"/>
        </w:rPr>
        <w:t xml:space="preserve"> from teammates or peers in </w:t>
      </w:r>
      <w:r w:rsidRPr="00DE6492">
        <w:rPr>
          <w:rFonts w:ascii="Times New Roman" w:hAnsi="Times New Roman" w:cs="Times New Roman"/>
          <w:b/>
          <w:bCs/>
        </w:rPr>
        <w:t>other clubs</w:t>
      </w:r>
      <w:r w:rsidRPr="00DE6492">
        <w:rPr>
          <w:rFonts w:ascii="Times New Roman" w:hAnsi="Times New Roman" w:cs="Times New Roman"/>
        </w:rPr>
        <w:t xml:space="preserve">, strongly supporting the presence of </w:t>
      </w:r>
      <w:r w:rsidRPr="00DE6492">
        <w:rPr>
          <w:rFonts w:ascii="Times New Roman" w:hAnsi="Times New Roman" w:cs="Times New Roman"/>
          <w:b/>
          <w:bCs/>
        </w:rPr>
        <w:t>club-level variability</w:t>
      </w:r>
      <w:r w:rsidRPr="00DE6492">
        <w:rPr>
          <w:rFonts w:ascii="Times New Roman" w:hAnsi="Times New Roman" w:cs="Times New Roman"/>
        </w:rPr>
        <w:t>.</w:t>
      </w:r>
      <w:r w:rsidR="00CE0BF9" w:rsidRPr="006510EE">
        <w:rPr>
          <w:rFonts w:ascii="Times New Roman" w:hAnsi="Times New Roman" w:cs="Times New Roman"/>
        </w:rPr>
        <w:t xml:space="preserve"> </w:t>
      </w:r>
      <w:r w:rsidRPr="00DE6492">
        <w:rPr>
          <w:rFonts w:ascii="Times New Roman" w:hAnsi="Times New Roman" w:cs="Times New Roman"/>
        </w:rPr>
        <w:t xml:space="preserve">These results confirm that </w:t>
      </w:r>
      <w:r w:rsidRPr="00DE6492">
        <w:rPr>
          <w:rFonts w:ascii="Times New Roman" w:hAnsi="Times New Roman" w:cs="Times New Roman"/>
          <w:b/>
          <w:bCs/>
        </w:rPr>
        <w:t>significant differences exist</w:t>
      </w:r>
      <w:r w:rsidRPr="00DE6492">
        <w:rPr>
          <w:rFonts w:ascii="Times New Roman" w:hAnsi="Times New Roman" w:cs="Times New Roman"/>
        </w:rPr>
        <w:t xml:space="preserve"> in the way NWFL clubs implement PPEs. The findings highlight the </w:t>
      </w:r>
      <w:r w:rsidRPr="00DE6492">
        <w:rPr>
          <w:rFonts w:ascii="Times New Roman" w:hAnsi="Times New Roman" w:cs="Times New Roman"/>
          <w:b/>
          <w:bCs/>
        </w:rPr>
        <w:t>urgent need for national-level standardization, policy enforcement, and oversight</w:t>
      </w:r>
      <w:r w:rsidRPr="00DE6492">
        <w:rPr>
          <w:rFonts w:ascii="Times New Roman" w:hAnsi="Times New Roman" w:cs="Times New Roman"/>
        </w:rPr>
        <w:t>, especially to reduce risk exposure and improve health equity among female athletes.</w:t>
      </w:r>
    </w:p>
    <w:p w14:paraId="5B80AB3C" w14:textId="77777777" w:rsidR="00E969C3" w:rsidRPr="00A63BDE" w:rsidRDefault="00E969C3" w:rsidP="00E969C3">
      <w:pPr>
        <w:jc w:val="both"/>
        <w:rPr>
          <w:rFonts w:ascii="Times New Roman" w:hAnsi="Times New Roman" w:cs="Times New Roman"/>
          <w:b/>
          <w:bCs/>
        </w:rPr>
      </w:pPr>
      <w:r w:rsidRPr="00E969C3">
        <w:rPr>
          <w:rFonts w:ascii="Times New Roman" w:hAnsi="Times New Roman" w:cs="Times New Roman"/>
          <w:b/>
          <w:bCs/>
        </w:rPr>
        <w:t>4.1.1.3 Hypothesis Testing (H₀1–H₀3): Tests quantitative null hypotheses using SPSS v27 (e.g., chi-square for H₀1, ANOVA for H₀2, correlation for H₀3), presenting results in tables.</w:t>
      </w:r>
    </w:p>
    <w:p w14:paraId="2F87A5FA" w14:textId="780DE8C0" w:rsidR="00CE0BF9" w:rsidRPr="00093F9B" w:rsidRDefault="00CE0BF9" w:rsidP="00CE0BF9">
      <w:pPr>
        <w:rPr>
          <w:rFonts w:ascii="Times New Roman" w:hAnsi="Times New Roman" w:cs="Times New Roman"/>
        </w:rPr>
      </w:pPr>
      <w:r w:rsidRPr="00093F9B">
        <w:rPr>
          <w:rFonts w:ascii="Times New Roman" w:hAnsi="Times New Roman" w:cs="Times New Roman"/>
        </w:rPr>
        <w:t xml:space="preserve">H₀1: There is no significant difference in the prevalence of pre-contract medical examinations across different geopolitical zones in the Nigerian Women’s Football League. </w:t>
      </w:r>
      <w:r w:rsidR="00A63BDE">
        <w:rPr>
          <w:rFonts w:ascii="Times New Roman" w:hAnsi="Times New Roman" w:cs="Times New Roman"/>
        </w:rPr>
        <w:br/>
        <w:t xml:space="preserve">Table 4.6 </w:t>
      </w:r>
      <w:r w:rsidR="00A63BDE" w:rsidRPr="00A63BDE">
        <w:rPr>
          <w:rFonts w:ascii="Times New Roman" w:hAnsi="Times New Roman" w:cs="Times New Roman"/>
          <w:b/>
          <w:bCs/>
        </w:rPr>
        <w:t>Prevalence of PPE Across Geopolitical Zones</w:t>
      </w:r>
    </w:p>
    <w:tbl>
      <w:tblPr>
        <w:tblW w:w="10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2250"/>
        <w:gridCol w:w="2700"/>
        <w:gridCol w:w="2249"/>
      </w:tblGrid>
      <w:tr w:rsidR="00CE0BF9" w:rsidRPr="00CE0BF9" w14:paraId="1CE99A9A" w14:textId="77777777" w:rsidTr="00607581">
        <w:trPr>
          <w:tblHeader/>
          <w:tblCellSpacing w:w="15" w:type="dxa"/>
        </w:trPr>
        <w:tc>
          <w:tcPr>
            <w:tcW w:w="3465" w:type="dxa"/>
            <w:vAlign w:val="center"/>
            <w:hideMark/>
          </w:tcPr>
          <w:p w14:paraId="524E4841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Geo-Political Zone</w:t>
            </w:r>
          </w:p>
        </w:tc>
        <w:tc>
          <w:tcPr>
            <w:tcW w:w="2220" w:type="dxa"/>
            <w:vAlign w:val="center"/>
            <w:hideMark/>
          </w:tcPr>
          <w:p w14:paraId="2036CBE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PPE Received (Yes)</w:t>
            </w:r>
          </w:p>
        </w:tc>
        <w:tc>
          <w:tcPr>
            <w:tcW w:w="2670" w:type="dxa"/>
            <w:vAlign w:val="center"/>
            <w:hideMark/>
          </w:tcPr>
          <w:p w14:paraId="7138C157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PPE Not Received (No)</w:t>
            </w:r>
          </w:p>
        </w:tc>
        <w:tc>
          <w:tcPr>
            <w:tcW w:w="0" w:type="auto"/>
            <w:vAlign w:val="center"/>
            <w:hideMark/>
          </w:tcPr>
          <w:p w14:paraId="295E2CC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Total Respondents</w:t>
            </w:r>
          </w:p>
        </w:tc>
      </w:tr>
      <w:tr w:rsidR="00CE0BF9" w:rsidRPr="00CE0BF9" w14:paraId="11FA51BA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48DCCF86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North Central</w:t>
            </w:r>
          </w:p>
        </w:tc>
        <w:tc>
          <w:tcPr>
            <w:tcW w:w="2220" w:type="dxa"/>
            <w:vAlign w:val="center"/>
            <w:hideMark/>
          </w:tcPr>
          <w:p w14:paraId="5A122FC1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70" w:type="dxa"/>
            <w:vAlign w:val="center"/>
            <w:hideMark/>
          </w:tcPr>
          <w:p w14:paraId="06BEE46C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44DA686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42</w:t>
            </w:r>
          </w:p>
        </w:tc>
      </w:tr>
      <w:tr w:rsidR="00CE0BF9" w:rsidRPr="00CE0BF9" w14:paraId="36E99ECF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4B1E0764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North East</w:t>
            </w:r>
          </w:p>
        </w:tc>
        <w:tc>
          <w:tcPr>
            <w:tcW w:w="2220" w:type="dxa"/>
            <w:vAlign w:val="center"/>
            <w:hideMark/>
          </w:tcPr>
          <w:p w14:paraId="5A0E515B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70" w:type="dxa"/>
            <w:vAlign w:val="center"/>
            <w:hideMark/>
          </w:tcPr>
          <w:p w14:paraId="7253FB94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AE74FB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30</w:t>
            </w:r>
          </w:p>
        </w:tc>
      </w:tr>
      <w:tr w:rsidR="00CE0BF9" w:rsidRPr="00CE0BF9" w14:paraId="2C404704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3B7E2CB0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North West</w:t>
            </w:r>
          </w:p>
        </w:tc>
        <w:tc>
          <w:tcPr>
            <w:tcW w:w="2220" w:type="dxa"/>
            <w:vAlign w:val="center"/>
            <w:hideMark/>
          </w:tcPr>
          <w:p w14:paraId="72852C5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70" w:type="dxa"/>
            <w:vAlign w:val="center"/>
            <w:hideMark/>
          </w:tcPr>
          <w:p w14:paraId="7A02B542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4F092E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36</w:t>
            </w:r>
          </w:p>
        </w:tc>
      </w:tr>
      <w:tr w:rsidR="00CE0BF9" w:rsidRPr="00CE0BF9" w14:paraId="6F0DA6F4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38F1268A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South East</w:t>
            </w:r>
          </w:p>
        </w:tc>
        <w:tc>
          <w:tcPr>
            <w:tcW w:w="2220" w:type="dxa"/>
            <w:vAlign w:val="center"/>
            <w:hideMark/>
          </w:tcPr>
          <w:p w14:paraId="16605DEB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70" w:type="dxa"/>
            <w:vAlign w:val="center"/>
            <w:hideMark/>
          </w:tcPr>
          <w:p w14:paraId="09FFB56D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1DFBACA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48</w:t>
            </w:r>
          </w:p>
        </w:tc>
      </w:tr>
      <w:tr w:rsidR="00CE0BF9" w:rsidRPr="00CE0BF9" w14:paraId="5BC8AE8E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9CADB18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lastRenderedPageBreak/>
              <w:t xml:space="preserve">South </w:t>
            </w:r>
            <w:proofErr w:type="spellStart"/>
            <w:r w:rsidRPr="00CE0BF9">
              <w:rPr>
                <w:rFonts w:ascii="Times New Roman" w:hAnsi="Times New Roman" w:cs="Times New Roman"/>
              </w:rPr>
              <w:t>South</w:t>
            </w:r>
            <w:proofErr w:type="spellEnd"/>
          </w:p>
        </w:tc>
        <w:tc>
          <w:tcPr>
            <w:tcW w:w="2220" w:type="dxa"/>
            <w:vAlign w:val="center"/>
            <w:hideMark/>
          </w:tcPr>
          <w:p w14:paraId="76441CA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70" w:type="dxa"/>
            <w:vAlign w:val="center"/>
            <w:hideMark/>
          </w:tcPr>
          <w:p w14:paraId="2E0D2DE2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AA5F584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60</w:t>
            </w:r>
          </w:p>
        </w:tc>
      </w:tr>
      <w:tr w:rsidR="00CE0BF9" w:rsidRPr="00CE0BF9" w14:paraId="4558C740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3CDD631D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South West</w:t>
            </w:r>
          </w:p>
        </w:tc>
        <w:tc>
          <w:tcPr>
            <w:tcW w:w="2220" w:type="dxa"/>
            <w:vAlign w:val="center"/>
            <w:hideMark/>
          </w:tcPr>
          <w:p w14:paraId="14302E19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70" w:type="dxa"/>
            <w:vAlign w:val="center"/>
            <w:hideMark/>
          </w:tcPr>
          <w:p w14:paraId="17653167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024F85D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</w:rPr>
              <w:t>84</w:t>
            </w:r>
          </w:p>
        </w:tc>
      </w:tr>
      <w:tr w:rsidR="00CE0BF9" w:rsidRPr="00CE0BF9" w14:paraId="32C0C0F4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9E0B651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2220" w:type="dxa"/>
            <w:vAlign w:val="center"/>
            <w:hideMark/>
          </w:tcPr>
          <w:p w14:paraId="3CBF39FC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145</w:t>
            </w:r>
          </w:p>
        </w:tc>
        <w:tc>
          <w:tcPr>
            <w:tcW w:w="2670" w:type="dxa"/>
            <w:vAlign w:val="center"/>
            <w:hideMark/>
          </w:tcPr>
          <w:p w14:paraId="0F205C6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6786A04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</w:tr>
      <w:tr w:rsidR="00CE0BF9" w:rsidRPr="006510EE" w14:paraId="0CA77581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1D6AFC3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Chi-Square Tests</w:t>
            </w:r>
          </w:p>
        </w:tc>
        <w:tc>
          <w:tcPr>
            <w:tcW w:w="2220" w:type="dxa"/>
            <w:vAlign w:val="center"/>
            <w:hideMark/>
          </w:tcPr>
          <w:p w14:paraId="2C5A47BC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2670" w:type="dxa"/>
            <w:vAlign w:val="center"/>
            <w:hideMark/>
          </w:tcPr>
          <w:p w14:paraId="1E7EBFE8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BF9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4DB21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0BF9">
              <w:rPr>
                <w:rFonts w:ascii="Times New Roman" w:hAnsi="Times New Roman" w:cs="Times New Roman"/>
                <w:b/>
                <w:bCs/>
              </w:rPr>
              <w:t>Asymp</w:t>
            </w:r>
            <w:proofErr w:type="spellEnd"/>
            <w:r w:rsidRPr="00CE0BF9">
              <w:rPr>
                <w:rFonts w:ascii="Times New Roman" w:hAnsi="Times New Roman" w:cs="Times New Roman"/>
                <w:b/>
                <w:bCs/>
              </w:rPr>
              <w:t>. Sig. (2-sided)</w:t>
            </w:r>
          </w:p>
        </w:tc>
      </w:tr>
      <w:tr w:rsidR="00CE0BF9" w:rsidRPr="006510EE" w14:paraId="3FEC9D55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0F539ABA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Pearson Chi-Square</w:t>
            </w:r>
          </w:p>
        </w:tc>
        <w:tc>
          <w:tcPr>
            <w:tcW w:w="2220" w:type="dxa"/>
            <w:vAlign w:val="center"/>
            <w:hideMark/>
          </w:tcPr>
          <w:p w14:paraId="15638247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7.842</w:t>
            </w:r>
          </w:p>
        </w:tc>
        <w:tc>
          <w:tcPr>
            <w:tcW w:w="2670" w:type="dxa"/>
            <w:vAlign w:val="center"/>
            <w:hideMark/>
          </w:tcPr>
          <w:p w14:paraId="258993D1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F89158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0.165</w:t>
            </w:r>
          </w:p>
        </w:tc>
      </w:tr>
      <w:tr w:rsidR="00CE0BF9" w:rsidRPr="006510EE" w14:paraId="77E8C457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35CA0D7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Likelihood Ratio</w:t>
            </w:r>
          </w:p>
        </w:tc>
        <w:tc>
          <w:tcPr>
            <w:tcW w:w="2220" w:type="dxa"/>
            <w:vAlign w:val="center"/>
            <w:hideMark/>
          </w:tcPr>
          <w:p w14:paraId="43934593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7.909</w:t>
            </w:r>
          </w:p>
        </w:tc>
        <w:tc>
          <w:tcPr>
            <w:tcW w:w="2670" w:type="dxa"/>
            <w:vAlign w:val="center"/>
            <w:hideMark/>
          </w:tcPr>
          <w:p w14:paraId="03E100C8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E7AD1B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0.161</w:t>
            </w:r>
          </w:p>
        </w:tc>
      </w:tr>
      <w:tr w:rsidR="00CE0BF9" w:rsidRPr="006510EE" w14:paraId="0B9ED9FC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37C12E26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Linear-by-Linear Association</w:t>
            </w:r>
          </w:p>
        </w:tc>
        <w:tc>
          <w:tcPr>
            <w:tcW w:w="2220" w:type="dxa"/>
            <w:vAlign w:val="center"/>
            <w:hideMark/>
          </w:tcPr>
          <w:p w14:paraId="09143B0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0.080</w:t>
            </w:r>
          </w:p>
        </w:tc>
        <w:tc>
          <w:tcPr>
            <w:tcW w:w="2670" w:type="dxa"/>
            <w:vAlign w:val="center"/>
            <w:hideMark/>
          </w:tcPr>
          <w:p w14:paraId="682A33F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19820C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0.778</w:t>
            </w:r>
          </w:p>
        </w:tc>
      </w:tr>
      <w:tr w:rsidR="00CE0BF9" w:rsidRPr="006510EE" w14:paraId="289946FD" w14:textId="77777777" w:rsidTr="00607581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81D40E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N of Valid Cases</w:t>
            </w:r>
          </w:p>
        </w:tc>
        <w:tc>
          <w:tcPr>
            <w:tcW w:w="2220" w:type="dxa"/>
            <w:vAlign w:val="center"/>
            <w:hideMark/>
          </w:tcPr>
          <w:p w14:paraId="4550E6FE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0BF9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670" w:type="dxa"/>
            <w:vAlign w:val="center"/>
            <w:hideMark/>
          </w:tcPr>
          <w:p w14:paraId="4BBA73C4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F809B5" w14:textId="77777777" w:rsidR="00CE0BF9" w:rsidRPr="00CE0BF9" w:rsidRDefault="00CE0BF9" w:rsidP="00CE0B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1888F2" w14:textId="77777777" w:rsidR="00CE0BF9" w:rsidRPr="00CE0BF9" w:rsidRDefault="00CE0BF9" w:rsidP="00CE0BF9">
      <w:p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</w:rPr>
        <w:t xml:space="preserve">The Chi-square test of independence was conducted to determine whether there is a significant difference in the </w:t>
      </w:r>
      <w:r w:rsidRPr="00CE0BF9">
        <w:rPr>
          <w:rFonts w:ascii="Times New Roman" w:hAnsi="Times New Roman" w:cs="Times New Roman"/>
          <w:b/>
          <w:bCs/>
        </w:rPr>
        <w:t>prevalence of pre-contract medical examinations (PPEs)</w:t>
      </w:r>
      <w:r w:rsidRPr="00CE0BF9">
        <w:rPr>
          <w:rFonts w:ascii="Times New Roman" w:hAnsi="Times New Roman" w:cs="Times New Roman"/>
        </w:rPr>
        <w:t xml:space="preserve"> across the </w:t>
      </w:r>
      <w:r w:rsidRPr="00CE0BF9">
        <w:rPr>
          <w:rFonts w:ascii="Times New Roman" w:hAnsi="Times New Roman" w:cs="Times New Roman"/>
          <w:b/>
          <w:bCs/>
        </w:rPr>
        <w:t>six geopolitical zones</w:t>
      </w:r>
      <w:r w:rsidRPr="00CE0BF9">
        <w:rPr>
          <w:rFonts w:ascii="Times New Roman" w:hAnsi="Times New Roman" w:cs="Times New Roman"/>
        </w:rPr>
        <w:t xml:space="preserve"> of Nigeria among NWFL players.</w:t>
      </w:r>
    </w:p>
    <w:p w14:paraId="754A72DE" w14:textId="77777777" w:rsidR="00CE0BF9" w:rsidRPr="00CE0BF9" w:rsidRDefault="00CE0BF9" w:rsidP="00CE0BF9">
      <w:p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</w:rPr>
        <w:t xml:space="preserve">At a </w:t>
      </w:r>
      <w:r w:rsidRPr="00CE0BF9">
        <w:rPr>
          <w:rFonts w:ascii="Times New Roman" w:hAnsi="Times New Roman" w:cs="Times New Roman"/>
          <w:b/>
          <w:bCs/>
        </w:rPr>
        <w:t>significance level of α = 0.05</w:t>
      </w:r>
      <w:r w:rsidRPr="00CE0BF9">
        <w:rPr>
          <w:rFonts w:ascii="Times New Roman" w:hAnsi="Times New Roman" w:cs="Times New Roman"/>
        </w:rPr>
        <w:t>, the test result shows:</w:t>
      </w:r>
    </w:p>
    <w:p w14:paraId="4425AF60" w14:textId="77777777" w:rsidR="00CE0BF9" w:rsidRPr="00CE0BF9" w:rsidRDefault="00CE0BF9" w:rsidP="00CE0BF9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  <w:b/>
          <w:bCs/>
        </w:rPr>
        <w:t>Pearson Chi-Square value = 7.842</w:t>
      </w:r>
    </w:p>
    <w:p w14:paraId="74C5D21C" w14:textId="77777777" w:rsidR="00CE0BF9" w:rsidRPr="00CE0BF9" w:rsidRDefault="00CE0BF9" w:rsidP="00CE0BF9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  <w:b/>
          <w:bCs/>
        </w:rPr>
        <w:t>Degrees of freedom (</w:t>
      </w:r>
      <w:proofErr w:type="spellStart"/>
      <w:r w:rsidRPr="00CE0BF9">
        <w:rPr>
          <w:rFonts w:ascii="Times New Roman" w:hAnsi="Times New Roman" w:cs="Times New Roman"/>
          <w:b/>
          <w:bCs/>
        </w:rPr>
        <w:t>df</w:t>
      </w:r>
      <w:proofErr w:type="spellEnd"/>
      <w:r w:rsidRPr="00CE0BF9">
        <w:rPr>
          <w:rFonts w:ascii="Times New Roman" w:hAnsi="Times New Roman" w:cs="Times New Roman"/>
          <w:b/>
          <w:bCs/>
        </w:rPr>
        <w:t>) = 5</w:t>
      </w:r>
    </w:p>
    <w:p w14:paraId="641A6D03" w14:textId="77777777" w:rsidR="00CE0BF9" w:rsidRPr="00CE0BF9" w:rsidRDefault="00CE0BF9" w:rsidP="00CE0BF9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  <w:b/>
          <w:bCs/>
        </w:rPr>
        <w:t>p-value = 0.165</w:t>
      </w:r>
    </w:p>
    <w:p w14:paraId="64D4FB35" w14:textId="45D001EE" w:rsidR="00CE0BF9" w:rsidRPr="00CE0BF9" w:rsidRDefault="00CE0BF9" w:rsidP="00CE0BF9">
      <w:p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</w:rPr>
        <w:t xml:space="preserve">Since the </w:t>
      </w:r>
      <w:r w:rsidRPr="00CE0BF9">
        <w:rPr>
          <w:rFonts w:ascii="Times New Roman" w:hAnsi="Times New Roman" w:cs="Times New Roman"/>
          <w:b/>
          <w:bCs/>
        </w:rPr>
        <w:t>p-value (0.165) is greater than 0.05</w:t>
      </w:r>
      <w:r w:rsidRPr="00CE0BF9">
        <w:rPr>
          <w:rFonts w:ascii="Times New Roman" w:hAnsi="Times New Roman" w:cs="Times New Roman"/>
        </w:rPr>
        <w:t xml:space="preserve">, we </w:t>
      </w:r>
      <w:r w:rsidRPr="00CE0BF9">
        <w:rPr>
          <w:rFonts w:ascii="Times New Roman" w:hAnsi="Times New Roman" w:cs="Times New Roman"/>
          <w:b/>
          <w:bCs/>
        </w:rPr>
        <w:t>fail to reject the null hypothesis</w:t>
      </w:r>
      <w:r w:rsidRPr="006510EE">
        <w:rPr>
          <w:rFonts w:ascii="Times New Roman" w:hAnsi="Times New Roman" w:cs="Times New Roman"/>
          <w:b/>
          <w:bCs/>
        </w:rPr>
        <w:t xml:space="preserve">, hence the null hypothesis is hereby </w:t>
      </w:r>
      <w:proofErr w:type="gramStart"/>
      <w:r w:rsidRPr="006510EE">
        <w:rPr>
          <w:rFonts w:ascii="Times New Roman" w:hAnsi="Times New Roman" w:cs="Times New Roman"/>
          <w:b/>
          <w:bCs/>
        </w:rPr>
        <w:t>accepted.</w:t>
      </w:r>
      <w:r w:rsidRPr="00CE0BF9">
        <w:rPr>
          <w:rFonts w:ascii="Times New Roman" w:hAnsi="Times New Roman" w:cs="Times New Roman"/>
        </w:rPr>
        <w:t>.</w:t>
      </w:r>
      <w:proofErr w:type="gramEnd"/>
    </w:p>
    <w:p w14:paraId="59B60867" w14:textId="77777777" w:rsidR="00CE0BF9" w:rsidRPr="00CE0BF9" w:rsidRDefault="00CE0BF9" w:rsidP="00CE0BF9">
      <w:pPr>
        <w:jc w:val="both"/>
        <w:rPr>
          <w:rFonts w:ascii="Times New Roman" w:hAnsi="Times New Roman" w:cs="Times New Roman"/>
        </w:rPr>
      </w:pPr>
      <w:r w:rsidRPr="00CE0BF9">
        <w:rPr>
          <w:rFonts w:ascii="Times New Roman" w:hAnsi="Times New Roman" w:cs="Times New Roman"/>
          <w:b/>
          <w:bCs/>
        </w:rPr>
        <w:t>Conclusion:</w:t>
      </w:r>
      <w:r w:rsidRPr="00CE0BF9">
        <w:rPr>
          <w:rFonts w:ascii="Times New Roman" w:hAnsi="Times New Roman" w:cs="Times New Roman"/>
        </w:rPr>
        <w:t xml:space="preserve"> There is </w:t>
      </w:r>
      <w:r w:rsidRPr="00CE0BF9">
        <w:rPr>
          <w:rFonts w:ascii="Times New Roman" w:hAnsi="Times New Roman" w:cs="Times New Roman"/>
          <w:b/>
          <w:bCs/>
        </w:rPr>
        <w:t>no statistically significant difference</w:t>
      </w:r>
      <w:r w:rsidRPr="00CE0BF9">
        <w:rPr>
          <w:rFonts w:ascii="Times New Roman" w:hAnsi="Times New Roman" w:cs="Times New Roman"/>
        </w:rPr>
        <w:t xml:space="preserve"> in the prevalence of PPEs across the geopolitical zones. Although raw frequencies vary slightly (e.g., South </w:t>
      </w:r>
      <w:proofErr w:type="spellStart"/>
      <w:r w:rsidRPr="00CE0BF9">
        <w:rPr>
          <w:rFonts w:ascii="Times New Roman" w:hAnsi="Times New Roman" w:cs="Times New Roman"/>
        </w:rPr>
        <w:t>South</w:t>
      </w:r>
      <w:proofErr w:type="spellEnd"/>
      <w:r w:rsidRPr="00CE0BF9">
        <w:rPr>
          <w:rFonts w:ascii="Times New Roman" w:hAnsi="Times New Roman" w:cs="Times New Roman"/>
        </w:rPr>
        <w:t xml:space="preserve"> and South West zones show higher PPE uptake), these differences are not statistically meaningful at the 95% confidence level.</w:t>
      </w:r>
    </w:p>
    <w:p w14:paraId="2F6D41FC" w14:textId="77777777" w:rsidR="006510EE" w:rsidRPr="006510EE" w:rsidRDefault="00FA2937" w:rsidP="006510EE">
      <w:pPr>
        <w:rPr>
          <w:rFonts w:ascii="Times New Roman" w:hAnsi="Times New Roman" w:cs="Times New Roman"/>
        </w:rPr>
      </w:pPr>
      <w:r w:rsidRPr="00093F9B">
        <w:rPr>
          <w:rFonts w:ascii="Times New Roman" w:hAnsi="Times New Roman" w:cs="Times New Roman"/>
          <w:b/>
          <w:bCs/>
        </w:rPr>
        <w:t xml:space="preserve">H₀2: The number of components included in pre-contract medical assessments does not differ significantly across clubs in the Nigerian Women’s Football League. </w:t>
      </w:r>
      <w:r w:rsidR="006510EE">
        <w:rPr>
          <w:rFonts w:ascii="Times New Roman" w:hAnsi="Times New Roman" w:cs="Times New Roman"/>
          <w:b/>
          <w:bCs/>
        </w:rPr>
        <w:br/>
      </w:r>
      <w:r w:rsidR="006510EE" w:rsidRPr="006510EE">
        <w:rPr>
          <w:rFonts w:ascii="Times New Roman" w:hAnsi="Times New Roman" w:cs="Times New Roman"/>
        </w:rPr>
        <w:t>Each player received a score (0–8) representing how many of the following PPE components they received:</w:t>
      </w:r>
    </w:p>
    <w:p w14:paraId="0D892B8E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History-taking</w:t>
      </w:r>
    </w:p>
    <w:p w14:paraId="6258933E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Physical exam</w:t>
      </w:r>
    </w:p>
    <w:p w14:paraId="7B159540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Lab test</w:t>
      </w:r>
    </w:p>
    <w:p w14:paraId="060BAF64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Cardiac screening</w:t>
      </w:r>
    </w:p>
    <w:p w14:paraId="09543B9D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Mental health evaluation</w:t>
      </w:r>
    </w:p>
    <w:p w14:paraId="7F7FB6EB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Reproductive health</w:t>
      </w:r>
    </w:p>
    <w:p w14:paraId="6199611C" w14:textId="77777777" w:rsidR="006510EE" w:rsidRP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Imaging (e.g., X-ray, ECG)</w:t>
      </w:r>
    </w:p>
    <w:p w14:paraId="542F663B" w14:textId="431E9C1E" w:rsidR="006510EE" w:rsidRDefault="006510EE" w:rsidP="006510E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lastRenderedPageBreak/>
        <w:t>Standard protocol/checklist</w:t>
      </w:r>
    </w:p>
    <w:p w14:paraId="33531CFD" w14:textId="047A5104" w:rsidR="00A63BDE" w:rsidRPr="006510EE" w:rsidRDefault="00A63BDE" w:rsidP="00A63BDE">
      <w:pPr>
        <w:rPr>
          <w:rFonts w:ascii="Times New Roman" w:hAnsi="Times New Roman" w:cs="Times New Roman"/>
          <w:b/>
          <w:bCs/>
        </w:rPr>
      </w:pPr>
      <w:r w:rsidRPr="00A63BDE">
        <w:rPr>
          <w:rFonts w:ascii="Times New Roman" w:hAnsi="Times New Roman" w:cs="Times New Roman"/>
          <w:b/>
          <w:bCs/>
        </w:rPr>
        <w:t>Table 4.7 Mean PPE Components per Club</w:t>
      </w:r>
    </w:p>
    <w:tbl>
      <w:tblPr>
        <w:tblW w:w="90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105"/>
        <w:gridCol w:w="3510"/>
        <w:gridCol w:w="1529"/>
      </w:tblGrid>
      <w:tr w:rsidR="00397D3C" w:rsidRPr="00607581" w14:paraId="3C7CC129" w14:textId="77777777" w:rsidTr="00397D3C">
        <w:trPr>
          <w:tblHeader/>
          <w:tblCellSpacing w:w="15" w:type="dxa"/>
        </w:trPr>
        <w:tc>
          <w:tcPr>
            <w:tcW w:w="2835" w:type="dxa"/>
            <w:vAlign w:val="center"/>
          </w:tcPr>
          <w:p w14:paraId="182AE5B0" w14:textId="031C17D4" w:rsidR="00397D3C" w:rsidRPr="00607581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Club ID</w:t>
            </w:r>
          </w:p>
        </w:tc>
        <w:tc>
          <w:tcPr>
            <w:tcW w:w="1075" w:type="dxa"/>
            <w:vAlign w:val="center"/>
            <w:hideMark/>
          </w:tcPr>
          <w:p w14:paraId="73E4C142" w14:textId="77777777" w:rsidR="00397D3C" w:rsidRPr="00607581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607581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3480" w:type="dxa"/>
            <w:vAlign w:val="center"/>
            <w:hideMark/>
          </w:tcPr>
          <w:p w14:paraId="29D709CC" w14:textId="77777777" w:rsidR="00397D3C" w:rsidRPr="00607581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607581">
              <w:rPr>
                <w:rFonts w:ascii="Times New Roman" w:hAnsi="Times New Roman" w:cs="Times New Roman"/>
                <w:b/>
                <w:bCs/>
              </w:rPr>
              <w:t>Mean PPE Components</w:t>
            </w:r>
          </w:p>
        </w:tc>
        <w:tc>
          <w:tcPr>
            <w:tcW w:w="0" w:type="auto"/>
            <w:vAlign w:val="center"/>
            <w:hideMark/>
          </w:tcPr>
          <w:p w14:paraId="399FA4A9" w14:textId="77777777" w:rsidR="00397D3C" w:rsidRPr="00607581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607581">
              <w:rPr>
                <w:rFonts w:ascii="Times New Roman" w:hAnsi="Times New Roman" w:cs="Times New Roman"/>
                <w:b/>
                <w:bCs/>
              </w:rPr>
              <w:t>Std. Deviation</w:t>
            </w:r>
          </w:p>
        </w:tc>
      </w:tr>
      <w:tr w:rsidR="00397D3C" w:rsidRPr="00607581" w14:paraId="4524A6A5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484F009B" w14:textId="67CADE81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075" w:type="dxa"/>
            <w:vAlign w:val="center"/>
            <w:hideMark/>
          </w:tcPr>
          <w:p w14:paraId="57EF271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80" w:type="dxa"/>
            <w:vAlign w:val="center"/>
            <w:hideMark/>
          </w:tcPr>
          <w:p w14:paraId="0CBB9193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12CC5D51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1.1</w:t>
            </w:r>
          </w:p>
        </w:tc>
      </w:tr>
      <w:tr w:rsidR="00397D3C" w:rsidRPr="00607581" w14:paraId="0FA72771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6BD93FB7" w14:textId="6CC6E76F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075" w:type="dxa"/>
            <w:vAlign w:val="center"/>
            <w:hideMark/>
          </w:tcPr>
          <w:p w14:paraId="3EBDDE68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80" w:type="dxa"/>
            <w:vAlign w:val="center"/>
            <w:hideMark/>
          </w:tcPr>
          <w:p w14:paraId="150A055D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14:paraId="3C7C827F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56A67022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08531C96" w14:textId="25A985BC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075" w:type="dxa"/>
            <w:vAlign w:val="center"/>
            <w:hideMark/>
          </w:tcPr>
          <w:p w14:paraId="294C5F70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80" w:type="dxa"/>
            <w:vAlign w:val="center"/>
            <w:hideMark/>
          </w:tcPr>
          <w:p w14:paraId="71F60681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06647342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1.0</w:t>
            </w:r>
          </w:p>
        </w:tc>
      </w:tr>
      <w:tr w:rsidR="00397D3C" w:rsidRPr="00607581" w14:paraId="27DC4451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7A579C75" w14:textId="737C533D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075" w:type="dxa"/>
            <w:vAlign w:val="center"/>
            <w:hideMark/>
          </w:tcPr>
          <w:p w14:paraId="17A5F82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80" w:type="dxa"/>
            <w:vAlign w:val="center"/>
            <w:hideMark/>
          </w:tcPr>
          <w:p w14:paraId="552DA3B8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52EEA27C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1.3</w:t>
            </w:r>
          </w:p>
        </w:tc>
      </w:tr>
      <w:tr w:rsidR="00397D3C" w:rsidRPr="00607581" w14:paraId="76BE31DC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1F1CCD3A" w14:textId="0392321E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1075" w:type="dxa"/>
            <w:vAlign w:val="center"/>
            <w:hideMark/>
          </w:tcPr>
          <w:p w14:paraId="4D2F22C6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80" w:type="dxa"/>
            <w:vAlign w:val="center"/>
            <w:hideMark/>
          </w:tcPr>
          <w:p w14:paraId="2455E3AB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14:paraId="0E0BD384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71FEF475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44672201" w14:textId="1A994C31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1075" w:type="dxa"/>
            <w:vAlign w:val="center"/>
            <w:hideMark/>
          </w:tcPr>
          <w:p w14:paraId="034400B9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80" w:type="dxa"/>
            <w:vAlign w:val="center"/>
            <w:hideMark/>
          </w:tcPr>
          <w:p w14:paraId="62DC619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3B98DA64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1.0</w:t>
            </w:r>
          </w:p>
        </w:tc>
      </w:tr>
      <w:tr w:rsidR="00397D3C" w:rsidRPr="00607581" w14:paraId="4AEDAC9F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128B3DF5" w14:textId="060CBC7C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1075" w:type="dxa"/>
            <w:vAlign w:val="center"/>
            <w:hideMark/>
          </w:tcPr>
          <w:p w14:paraId="44D7EC7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80" w:type="dxa"/>
            <w:vAlign w:val="center"/>
            <w:hideMark/>
          </w:tcPr>
          <w:p w14:paraId="2A9776FC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14:paraId="0FBC6EA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1.1</w:t>
            </w:r>
          </w:p>
        </w:tc>
      </w:tr>
      <w:tr w:rsidR="00397D3C" w:rsidRPr="00607581" w14:paraId="1C22EAA9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2EDA567D" w14:textId="31A79BDE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1075" w:type="dxa"/>
            <w:vAlign w:val="center"/>
            <w:hideMark/>
          </w:tcPr>
          <w:p w14:paraId="0B2CBA11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80" w:type="dxa"/>
            <w:vAlign w:val="center"/>
            <w:hideMark/>
          </w:tcPr>
          <w:p w14:paraId="4DEADACB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14:paraId="45D87590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1050CA06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480CA448" w14:textId="06135DAE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1075" w:type="dxa"/>
            <w:vAlign w:val="center"/>
            <w:hideMark/>
          </w:tcPr>
          <w:p w14:paraId="106A4C0F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80" w:type="dxa"/>
            <w:vAlign w:val="center"/>
            <w:hideMark/>
          </w:tcPr>
          <w:p w14:paraId="58F49332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39BFDB6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1.0</w:t>
            </w:r>
          </w:p>
        </w:tc>
      </w:tr>
      <w:tr w:rsidR="00397D3C" w:rsidRPr="00607581" w14:paraId="59FAF9E2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38C53A42" w14:textId="2FFDA15F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C10</w:t>
            </w:r>
          </w:p>
        </w:tc>
        <w:tc>
          <w:tcPr>
            <w:tcW w:w="1075" w:type="dxa"/>
            <w:vAlign w:val="center"/>
            <w:hideMark/>
          </w:tcPr>
          <w:p w14:paraId="1FF27B78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80" w:type="dxa"/>
            <w:vAlign w:val="center"/>
            <w:hideMark/>
          </w:tcPr>
          <w:p w14:paraId="34777E5D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67379278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1.1</w:t>
            </w:r>
          </w:p>
        </w:tc>
      </w:tr>
      <w:tr w:rsidR="00397D3C" w:rsidRPr="00607581" w14:paraId="482694BD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441B79C6" w14:textId="3024861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075" w:type="dxa"/>
            <w:vAlign w:val="center"/>
            <w:hideMark/>
          </w:tcPr>
          <w:p w14:paraId="20ABF16F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80" w:type="dxa"/>
            <w:vAlign w:val="center"/>
            <w:hideMark/>
          </w:tcPr>
          <w:p w14:paraId="7F59E85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37335A93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77550787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537266FE" w14:textId="0438EC43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075" w:type="dxa"/>
            <w:vAlign w:val="center"/>
            <w:hideMark/>
          </w:tcPr>
          <w:p w14:paraId="2595345E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80" w:type="dxa"/>
            <w:vAlign w:val="center"/>
            <w:hideMark/>
          </w:tcPr>
          <w:p w14:paraId="6806CFDD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686149B1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1.1</w:t>
            </w:r>
          </w:p>
        </w:tc>
      </w:tr>
      <w:tr w:rsidR="00397D3C" w:rsidRPr="00607581" w14:paraId="6458CDAA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21B0E816" w14:textId="16CC79E5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075" w:type="dxa"/>
            <w:vAlign w:val="center"/>
            <w:hideMark/>
          </w:tcPr>
          <w:p w14:paraId="16C3E608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80" w:type="dxa"/>
            <w:vAlign w:val="center"/>
            <w:hideMark/>
          </w:tcPr>
          <w:p w14:paraId="745C823E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14:paraId="1BFD6D5A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1.0</w:t>
            </w:r>
          </w:p>
        </w:tc>
      </w:tr>
      <w:tr w:rsidR="00397D3C" w:rsidRPr="00607581" w14:paraId="572A3120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78A0051F" w14:textId="3D6CF878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075" w:type="dxa"/>
            <w:vAlign w:val="center"/>
            <w:hideMark/>
          </w:tcPr>
          <w:p w14:paraId="7864CDDB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80" w:type="dxa"/>
            <w:vAlign w:val="center"/>
            <w:hideMark/>
          </w:tcPr>
          <w:p w14:paraId="4E3A55A0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14:paraId="2EF3B9C3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1.3</w:t>
            </w:r>
          </w:p>
        </w:tc>
      </w:tr>
      <w:tr w:rsidR="00397D3C" w:rsidRPr="00607581" w14:paraId="622B6E66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23DEBF08" w14:textId="1884E8DD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075" w:type="dxa"/>
            <w:vAlign w:val="center"/>
            <w:hideMark/>
          </w:tcPr>
          <w:p w14:paraId="34F9C96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80" w:type="dxa"/>
            <w:vAlign w:val="center"/>
            <w:hideMark/>
          </w:tcPr>
          <w:p w14:paraId="6DB044F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1E529BB0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29C1BA2B" w14:textId="77777777" w:rsidTr="00397D3C">
        <w:trPr>
          <w:tblCellSpacing w:w="15" w:type="dxa"/>
        </w:trPr>
        <w:tc>
          <w:tcPr>
            <w:tcW w:w="2835" w:type="dxa"/>
            <w:vAlign w:val="center"/>
          </w:tcPr>
          <w:p w14:paraId="1E835725" w14:textId="3DE634E3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075" w:type="dxa"/>
            <w:vAlign w:val="center"/>
            <w:hideMark/>
          </w:tcPr>
          <w:p w14:paraId="5CA5429B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80" w:type="dxa"/>
            <w:vAlign w:val="center"/>
            <w:hideMark/>
          </w:tcPr>
          <w:p w14:paraId="4AF9181D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11EE847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</w:rPr>
              <w:t>1.2</w:t>
            </w:r>
          </w:p>
        </w:tc>
      </w:tr>
      <w:tr w:rsidR="00397D3C" w:rsidRPr="00607581" w14:paraId="03E0E74D" w14:textId="77777777" w:rsidTr="00397D3C">
        <w:trPr>
          <w:tblCellSpacing w:w="15" w:type="dxa"/>
        </w:trPr>
        <w:tc>
          <w:tcPr>
            <w:tcW w:w="2835" w:type="dxa"/>
          </w:tcPr>
          <w:p w14:paraId="7DC8E23C" w14:textId="77777777" w:rsidR="00397D3C" w:rsidRPr="00607581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5" w:type="dxa"/>
            <w:vAlign w:val="center"/>
            <w:hideMark/>
          </w:tcPr>
          <w:p w14:paraId="63AA09CC" w14:textId="77777777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vAlign w:val="center"/>
            <w:hideMark/>
          </w:tcPr>
          <w:p w14:paraId="0D46B8BF" w14:textId="2777A442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2A1E7F" w14:textId="7AD1E686" w:rsidR="00397D3C" w:rsidRPr="00607581" w:rsidRDefault="00397D3C" w:rsidP="00397D3C">
            <w:pPr>
              <w:rPr>
                <w:rFonts w:ascii="Times New Roman" w:hAnsi="Times New Roman" w:cs="Times New Roman"/>
              </w:rPr>
            </w:pPr>
            <w:r w:rsidRPr="00607581">
              <w:rPr>
                <w:rFonts w:ascii="Times New Roman" w:hAnsi="Times New Roman" w:cs="Times New Roman"/>
                <w:b/>
                <w:bCs/>
              </w:rPr>
              <w:t>4.0</w:t>
            </w:r>
          </w:p>
        </w:tc>
      </w:tr>
    </w:tbl>
    <w:p w14:paraId="4131173D" w14:textId="63AB5DD2" w:rsidR="003369CB" w:rsidRPr="00A63BDE" w:rsidRDefault="00A63BDE" w:rsidP="00865B6A">
      <w:pPr>
        <w:jc w:val="both"/>
        <w:rPr>
          <w:rFonts w:ascii="Times New Roman" w:hAnsi="Times New Roman" w:cs="Times New Roman"/>
          <w:b/>
          <w:bCs/>
        </w:rPr>
      </w:pPr>
      <w:r w:rsidRPr="00A63BDE">
        <w:rPr>
          <w:rFonts w:ascii="Times New Roman" w:hAnsi="Times New Roman" w:cs="Times New Roman"/>
          <w:b/>
          <w:bCs/>
        </w:rPr>
        <w:t>Table 4.8 ANOVA examination of the average number of PPE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990"/>
        <w:gridCol w:w="1800"/>
        <w:gridCol w:w="810"/>
        <w:gridCol w:w="1692"/>
      </w:tblGrid>
      <w:tr w:rsidR="003369CB" w:rsidRPr="003369CB" w14:paraId="2D208CEA" w14:textId="77777777" w:rsidTr="003369CB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1355436C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ANOVA Table</w:t>
            </w:r>
          </w:p>
        </w:tc>
        <w:tc>
          <w:tcPr>
            <w:tcW w:w="2130" w:type="dxa"/>
            <w:vAlign w:val="center"/>
            <w:hideMark/>
          </w:tcPr>
          <w:p w14:paraId="49084BEB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960" w:type="dxa"/>
            <w:vAlign w:val="center"/>
            <w:hideMark/>
          </w:tcPr>
          <w:p w14:paraId="5E554D5C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69CB">
              <w:rPr>
                <w:rFonts w:ascii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1770" w:type="dxa"/>
            <w:vAlign w:val="center"/>
            <w:hideMark/>
          </w:tcPr>
          <w:p w14:paraId="0985BE35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780" w:type="dxa"/>
            <w:vAlign w:val="center"/>
            <w:hideMark/>
          </w:tcPr>
          <w:p w14:paraId="6ADEAD6D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BB014F2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Sig. (p-value)</w:t>
            </w:r>
          </w:p>
        </w:tc>
      </w:tr>
      <w:tr w:rsidR="003369CB" w:rsidRPr="003369CB" w14:paraId="252F4F32" w14:textId="77777777" w:rsidTr="003369CB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4CAB05E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Between Groups</w:t>
            </w:r>
          </w:p>
        </w:tc>
        <w:tc>
          <w:tcPr>
            <w:tcW w:w="2130" w:type="dxa"/>
            <w:vAlign w:val="center"/>
            <w:hideMark/>
          </w:tcPr>
          <w:p w14:paraId="7EDCEB4C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122.40</w:t>
            </w:r>
          </w:p>
        </w:tc>
        <w:tc>
          <w:tcPr>
            <w:tcW w:w="960" w:type="dxa"/>
            <w:vAlign w:val="center"/>
            <w:hideMark/>
          </w:tcPr>
          <w:p w14:paraId="7C3BCB0D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70" w:type="dxa"/>
            <w:vAlign w:val="center"/>
            <w:hideMark/>
          </w:tcPr>
          <w:p w14:paraId="1CE9A916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8.16</w:t>
            </w:r>
          </w:p>
        </w:tc>
        <w:tc>
          <w:tcPr>
            <w:tcW w:w="780" w:type="dxa"/>
            <w:vAlign w:val="center"/>
            <w:hideMark/>
          </w:tcPr>
          <w:p w14:paraId="4B08721B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7.35</w:t>
            </w:r>
          </w:p>
        </w:tc>
        <w:tc>
          <w:tcPr>
            <w:tcW w:w="0" w:type="auto"/>
            <w:vAlign w:val="center"/>
            <w:hideMark/>
          </w:tcPr>
          <w:p w14:paraId="1E0E49BB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0.000**</w:t>
            </w:r>
          </w:p>
        </w:tc>
      </w:tr>
      <w:tr w:rsidR="003369CB" w:rsidRPr="003369CB" w14:paraId="2E4A01CC" w14:textId="77777777" w:rsidTr="003369CB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2FDF6D9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Within Groups</w:t>
            </w:r>
          </w:p>
        </w:tc>
        <w:tc>
          <w:tcPr>
            <w:tcW w:w="2130" w:type="dxa"/>
            <w:vAlign w:val="center"/>
            <w:hideMark/>
          </w:tcPr>
          <w:p w14:paraId="03F3B9D4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319.85</w:t>
            </w:r>
          </w:p>
        </w:tc>
        <w:tc>
          <w:tcPr>
            <w:tcW w:w="960" w:type="dxa"/>
            <w:vAlign w:val="center"/>
            <w:hideMark/>
          </w:tcPr>
          <w:p w14:paraId="382CA912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770" w:type="dxa"/>
            <w:vAlign w:val="center"/>
            <w:hideMark/>
          </w:tcPr>
          <w:p w14:paraId="245EF414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780" w:type="dxa"/>
            <w:vAlign w:val="center"/>
            <w:hideMark/>
          </w:tcPr>
          <w:p w14:paraId="69C66341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DA9318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69CB" w:rsidRPr="003369CB" w14:paraId="1283E2D9" w14:textId="77777777" w:rsidTr="003369CB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833AF2C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2130" w:type="dxa"/>
            <w:vAlign w:val="center"/>
            <w:hideMark/>
          </w:tcPr>
          <w:p w14:paraId="21D41070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  <w:b/>
                <w:bCs/>
              </w:rPr>
              <w:t>442.25</w:t>
            </w:r>
          </w:p>
        </w:tc>
        <w:tc>
          <w:tcPr>
            <w:tcW w:w="960" w:type="dxa"/>
            <w:vAlign w:val="center"/>
            <w:hideMark/>
          </w:tcPr>
          <w:p w14:paraId="5F877047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  <w:r w:rsidRPr="003369CB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770" w:type="dxa"/>
            <w:vAlign w:val="center"/>
            <w:hideMark/>
          </w:tcPr>
          <w:p w14:paraId="69EB3A98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center"/>
            <w:hideMark/>
          </w:tcPr>
          <w:p w14:paraId="0033BB27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9F8A27" w14:textId="77777777" w:rsidR="003369CB" w:rsidRPr="003369CB" w:rsidRDefault="003369CB" w:rsidP="003369CB">
            <w:pPr>
              <w:ind w:firstLine="25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BDB102" w14:textId="77777777" w:rsidR="003369CB" w:rsidRPr="003369CB" w:rsidRDefault="003369CB" w:rsidP="003369CB">
      <w:p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</w:rPr>
        <w:t xml:space="preserve">A </w:t>
      </w:r>
      <w:r w:rsidRPr="003369CB">
        <w:rPr>
          <w:rFonts w:ascii="Times New Roman" w:hAnsi="Times New Roman" w:cs="Times New Roman"/>
          <w:b/>
          <w:bCs/>
        </w:rPr>
        <w:t>one-way ANOVA</w:t>
      </w:r>
      <w:r w:rsidRPr="003369CB">
        <w:rPr>
          <w:rFonts w:ascii="Times New Roman" w:hAnsi="Times New Roman" w:cs="Times New Roman"/>
        </w:rPr>
        <w:t xml:space="preserve"> was conducted to examine whether the </w:t>
      </w:r>
      <w:r w:rsidRPr="003369CB">
        <w:rPr>
          <w:rFonts w:ascii="Times New Roman" w:hAnsi="Times New Roman" w:cs="Times New Roman"/>
          <w:b/>
          <w:bCs/>
        </w:rPr>
        <w:t>average number of PPE components</w:t>
      </w:r>
      <w:r w:rsidRPr="003369CB">
        <w:rPr>
          <w:rFonts w:ascii="Times New Roman" w:hAnsi="Times New Roman" w:cs="Times New Roman"/>
        </w:rPr>
        <w:t xml:space="preserve"> received by players </w:t>
      </w:r>
      <w:r w:rsidRPr="003369CB">
        <w:rPr>
          <w:rFonts w:ascii="Times New Roman" w:hAnsi="Times New Roman" w:cs="Times New Roman"/>
          <w:b/>
          <w:bCs/>
        </w:rPr>
        <w:t>varied significantly across the 16 NWFL clubs</w:t>
      </w:r>
      <w:r w:rsidRPr="003369CB">
        <w:rPr>
          <w:rFonts w:ascii="Times New Roman" w:hAnsi="Times New Roman" w:cs="Times New Roman"/>
        </w:rPr>
        <w:t>.</w:t>
      </w:r>
    </w:p>
    <w:p w14:paraId="5C3C8E50" w14:textId="77777777" w:rsidR="003369CB" w:rsidRPr="003369CB" w:rsidRDefault="003369CB" w:rsidP="003369CB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</w:rPr>
        <w:lastRenderedPageBreak/>
        <w:t>The analysis revealed:</w:t>
      </w:r>
    </w:p>
    <w:p w14:paraId="1A2C852E" w14:textId="07770DAC" w:rsidR="003369CB" w:rsidRPr="003369CB" w:rsidRDefault="003369CB" w:rsidP="003369CB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  <w:b/>
          <w:bCs/>
        </w:rPr>
        <w:t>F</w:t>
      </w:r>
      <w:r w:rsidRPr="006510EE">
        <w:rPr>
          <w:rFonts w:ascii="Times New Roman" w:hAnsi="Times New Roman" w:cs="Times New Roman"/>
          <w:b/>
          <w:bCs/>
        </w:rPr>
        <w:t xml:space="preserve"> </w:t>
      </w:r>
      <w:r w:rsidRPr="003369CB">
        <w:rPr>
          <w:rFonts w:ascii="Times New Roman" w:hAnsi="Times New Roman" w:cs="Times New Roman"/>
          <w:b/>
          <w:bCs/>
        </w:rPr>
        <w:t>(15, 284) = 7.35</w:t>
      </w:r>
    </w:p>
    <w:p w14:paraId="38FE01B0" w14:textId="77777777" w:rsidR="003369CB" w:rsidRPr="003369CB" w:rsidRDefault="003369CB" w:rsidP="003369CB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  <w:b/>
          <w:bCs/>
        </w:rPr>
        <w:t>p = 0.000</w:t>
      </w:r>
      <w:r w:rsidRPr="003369CB">
        <w:rPr>
          <w:rFonts w:ascii="Times New Roman" w:hAnsi="Times New Roman" w:cs="Times New Roman"/>
        </w:rPr>
        <w:t xml:space="preserve"> (significant at α = 0.05)</w:t>
      </w:r>
    </w:p>
    <w:p w14:paraId="03939DD3" w14:textId="77777777" w:rsidR="003369CB" w:rsidRPr="003369CB" w:rsidRDefault="003369CB" w:rsidP="003369CB">
      <w:p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</w:rPr>
        <w:t xml:space="preserve">Since </w:t>
      </w:r>
      <w:r w:rsidRPr="003369CB">
        <w:rPr>
          <w:rFonts w:ascii="Times New Roman" w:hAnsi="Times New Roman" w:cs="Times New Roman"/>
          <w:b/>
          <w:bCs/>
        </w:rPr>
        <w:t>p &lt; 0.05</w:t>
      </w:r>
      <w:r w:rsidRPr="003369CB">
        <w:rPr>
          <w:rFonts w:ascii="Times New Roman" w:hAnsi="Times New Roman" w:cs="Times New Roman"/>
        </w:rPr>
        <w:t xml:space="preserve">, we </w:t>
      </w:r>
      <w:r w:rsidRPr="003369CB">
        <w:rPr>
          <w:rFonts w:ascii="Times New Roman" w:hAnsi="Times New Roman" w:cs="Times New Roman"/>
          <w:b/>
          <w:bCs/>
        </w:rPr>
        <w:t>reject the null hypothesis (H₀₂)</w:t>
      </w:r>
      <w:r w:rsidRPr="003369CB">
        <w:rPr>
          <w:rFonts w:ascii="Times New Roman" w:hAnsi="Times New Roman" w:cs="Times New Roman"/>
        </w:rPr>
        <w:t>.</w:t>
      </w:r>
    </w:p>
    <w:p w14:paraId="511A55CF" w14:textId="77777777" w:rsidR="003369CB" w:rsidRPr="003369CB" w:rsidRDefault="003369CB" w:rsidP="003369CB">
      <w:pPr>
        <w:jc w:val="both"/>
        <w:rPr>
          <w:rFonts w:ascii="Times New Roman" w:hAnsi="Times New Roman" w:cs="Times New Roman"/>
        </w:rPr>
      </w:pPr>
      <w:r w:rsidRPr="003369CB">
        <w:rPr>
          <w:rFonts w:ascii="Times New Roman" w:hAnsi="Times New Roman" w:cs="Times New Roman"/>
          <w:b/>
          <w:bCs/>
        </w:rPr>
        <w:t>Conclusion:</w:t>
      </w:r>
      <w:r w:rsidRPr="003369CB">
        <w:rPr>
          <w:rFonts w:ascii="Times New Roman" w:hAnsi="Times New Roman" w:cs="Times New Roman"/>
        </w:rPr>
        <w:t xml:space="preserve"> There is a </w:t>
      </w:r>
      <w:r w:rsidRPr="003369CB">
        <w:rPr>
          <w:rFonts w:ascii="Times New Roman" w:hAnsi="Times New Roman" w:cs="Times New Roman"/>
          <w:b/>
          <w:bCs/>
        </w:rPr>
        <w:t>statistically significant difference</w:t>
      </w:r>
      <w:r w:rsidRPr="003369CB">
        <w:rPr>
          <w:rFonts w:ascii="Times New Roman" w:hAnsi="Times New Roman" w:cs="Times New Roman"/>
        </w:rPr>
        <w:t xml:space="preserve"> in how comprehensive PPEs are across different NWFL clubs. While clubs like </w:t>
      </w:r>
      <w:r w:rsidRPr="003369CB">
        <w:rPr>
          <w:rFonts w:ascii="Times New Roman" w:hAnsi="Times New Roman" w:cs="Times New Roman"/>
          <w:b/>
          <w:bCs/>
        </w:rPr>
        <w:t>Rivers Angels FC</w:t>
      </w:r>
      <w:r w:rsidRPr="003369CB">
        <w:rPr>
          <w:rFonts w:ascii="Times New Roman" w:hAnsi="Times New Roman" w:cs="Times New Roman"/>
        </w:rPr>
        <w:t xml:space="preserve"> and </w:t>
      </w:r>
      <w:r w:rsidRPr="003369CB">
        <w:rPr>
          <w:rFonts w:ascii="Times New Roman" w:hAnsi="Times New Roman" w:cs="Times New Roman"/>
          <w:b/>
          <w:bCs/>
        </w:rPr>
        <w:t>Delta Queens FC</w:t>
      </w:r>
      <w:r w:rsidRPr="003369CB">
        <w:rPr>
          <w:rFonts w:ascii="Times New Roman" w:hAnsi="Times New Roman" w:cs="Times New Roman"/>
        </w:rPr>
        <w:t xml:space="preserve"> show higher PPE coverage, others like </w:t>
      </w:r>
      <w:r w:rsidRPr="003369CB">
        <w:rPr>
          <w:rFonts w:ascii="Times New Roman" w:hAnsi="Times New Roman" w:cs="Times New Roman"/>
          <w:b/>
          <w:bCs/>
        </w:rPr>
        <w:t>Benue Queens</w:t>
      </w:r>
      <w:r w:rsidRPr="003369CB">
        <w:rPr>
          <w:rFonts w:ascii="Times New Roman" w:hAnsi="Times New Roman" w:cs="Times New Roman"/>
        </w:rPr>
        <w:t xml:space="preserve"> and </w:t>
      </w:r>
      <w:proofErr w:type="spellStart"/>
      <w:r w:rsidRPr="003369CB">
        <w:rPr>
          <w:rFonts w:ascii="Times New Roman" w:hAnsi="Times New Roman" w:cs="Times New Roman"/>
          <w:b/>
          <w:bCs/>
        </w:rPr>
        <w:t>Danaz</w:t>
      </w:r>
      <w:proofErr w:type="spellEnd"/>
      <w:r w:rsidRPr="003369CB">
        <w:rPr>
          <w:rFonts w:ascii="Times New Roman" w:hAnsi="Times New Roman" w:cs="Times New Roman"/>
          <w:b/>
          <w:bCs/>
        </w:rPr>
        <w:t xml:space="preserve"> Ladies</w:t>
      </w:r>
      <w:r w:rsidRPr="003369CB">
        <w:rPr>
          <w:rFonts w:ascii="Times New Roman" w:hAnsi="Times New Roman" w:cs="Times New Roman"/>
        </w:rPr>
        <w:t xml:space="preserve"> show much lower scores, revealing </w:t>
      </w:r>
      <w:r w:rsidRPr="003369CB">
        <w:rPr>
          <w:rFonts w:ascii="Times New Roman" w:hAnsi="Times New Roman" w:cs="Times New Roman"/>
          <w:b/>
          <w:bCs/>
        </w:rPr>
        <w:t>systemic inconsistency</w:t>
      </w:r>
      <w:r w:rsidRPr="003369CB">
        <w:rPr>
          <w:rFonts w:ascii="Times New Roman" w:hAnsi="Times New Roman" w:cs="Times New Roman"/>
        </w:rPr>
        <w:t xml:space="preserve"> in medical protocol adherence across the league.</w:t>
      </w:r>
    </w:p>
    <w:p w14:paraId="1E51016E" w14:textId="2B385CE6" w:rsidR="006510EE" w:rsidRPr="00093F9B" w:rsidRDefault="006510EE" w:rsidP="006510EE">
      <w:pPr>
        <w:rPr>
          <w:rFonts w:ascii="Times New Roman" w:hAnsi="Times New Roman" w:cs="Times New Roman"/>
          <w:b/>
          <w:bCs/>
        </w:rPr>
      </w:pPr>
      <w:r w:rsidRPr="00093F9B">
        <w:rPr>
          <w:rFonts w:ascii="Times New Roman" w:hAnsi="Times New Roman" w:cs="Times New Roman"/>
          <w:b/>
          <w:bCs/>
        </w:rPr>
        <w:t xml:space="preserve">H₀3: There is no significant </w:t>
      </w:r>
      <w:r w:rsidR="00C70AF1">
        <w:rPr>
          <w:rFonts w:ascii="Times New Roman" w:hAnsi="Times New Roman" w:cs="Times New Roman"/>
          <w:b/>
          <w:bCs/>
        </w:rPr>
        <w:t>relationship</w:t>
      </w:r>
      <w:r w:rsidRPr="00093F9B">
        <w:rPr>
          <w:rFonts w:ascii="Times New Roman" w:hAnsi="Times New Roman" w:cs="Times New Roman"/>
          <w:b/>
          <w:bCs/>
        </w:rPr>
        <w:t xml:space="preserve"> between the club’s financial status and the comprehensiveness of pre-contract medical examinations in the Nigerian Women’s Football League. </w:t>
      </w:r>
    </w:p>
    <w:p w14:paraId="29F76911" w14:textId="77777777" w:rsidR="006510EE" w:rsidRDefault="006510EE" w:rsidP="006510EE">
      <w:p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  <w:b/>
          <w:bCs/>
        </w:rPr>
        <w:t>Financial status scores</w:t>
      </w:r>
      <w:r w:rsidRPr="006510EE">
        <w:rPr>
          <w:rFonts w:ascii="Times New Roman" w:hAnsi="Times New Roman" w:cs="Times New Roman"/>
        </w:rPr>
        <w:t xml:space="preserve"> were assigned on a scale from </w:t>
      </w:r>
      <w:r w:rsidRPr="006510EE">
        <w:rPr>
          <w:rFonts w:ascii="Times New Roman" w:hAnsi="Times New Roman" w:cs="Times New Roman"/>
          <w:b/>
          <w:bCs/>
        </w:rPr>
        <w:t>1 to 5</w:t>
      </w:r>
      <w:r w:rsidRPr="006510EE">
        <w:rPr>
          <w:rFonts w:ascii="Times New Roman" w:hAnsi="Times New Roman" w:cs="Times New Roman"/>
        </w:rPr>
        <w:t>, based on club-level estimates of funding, equipment access, medical support, etc. (as perceived by players or internally scored):</w:t>
      </w:r>
      <w:r>
        <w:rPr>
          <w:rFonts w:ascii="Times New Roman" w:hAnsi="Times New Roman" w:cs="Times New Roma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268"/>
      </w:tblGrid>
      <w:tr w:rsidR="006510EE" w:rsidRPr="006510EE" w14:paraId="532DABB2" w14:textId="77777777" w:rsidTr="0065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68253" w14:textId="77777777" w:rsidR="006510EE" w:rsidRPr="006510EE" w:rsidRDefault="006510EE" w:rsidP="006510EE">
            <w:pPr>
              <w:rPr>
                <w:rFonts w:ascii="Times New Roman" w:hAnsi="Times New Roman" w:cs="Times New Roman"/>
                <w:b/>
                <w:bCs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A427921" w14:textId="77777777" w:rsidR="006510EE" w:rsidRPr="006510EE" w:rsidRDefault="006510EE" w:rsidP="006510EE">
            <w:pPr>
              <w:rPr>
                <w:rFonts w:ascii="Times New Roman" w:hAnsi="Times New Roman" w:cs="Times New Roman"/>
                <w:b/>
                <w:bCs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Interpretation</w:t>
            </w:r>
          </w:p>
        </w:tc>
      </w:tr>
      <w:tr w:rsidR="006510EE" w:rsidRPr="006510EE" w14:paraId="7163468F" w14:textId="77777777" w:rsidTr="00651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BB29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B8D228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Severely underfunded</w:t>
            </w:r>
          </w:p>
        </w:tc>
      </w:tr>
      <w:tr w:rsidR="006510EE" w:rsidRPr="006510EE" w14:paraId="5DCF250B" w14:textId="77777777" w:rsidTr="00651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C9DF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CB3579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Low budget</w:t>
            </w:r>
          </w:p>
        </w:tc>
      </w:tr>
      <w:tr w:rsidR="006510EE" w:rsidRPr="006510EE" w14:paraId="295D7B4F" w14:textId="77777777" w:rsidTr="00651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F8C6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70C5B5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Moderate</w:t>
            </w:r>
          </w:p>
        </w:tc>
      </w:tr>
      <w:tr w:rsidR="006510EE" w:rsidRPr="006510EE" w14:paraId="73BFC734" w14:textId="77777777" w:rsidTr="00651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5547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E43485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Well-funded</w:t>
            </w:r>
          </w:p>
        </w:tc>
      </w:tr>
      <w:tr w:rsidR="006510EE" w:rsidRPr="006510EE" w14:paraId="0176ADC2" w14:textId="77777777" w:rsidTr="00651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1486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020B41" w14:textId="77777777" w:rsidR="006510EE" w:rsidRPr="006510EE" w:rsidRDefault="006510EE" w:rsidP="006510EE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Very well-funded with full medical backing</w:t>
            </w:r>
          </w:p>
        </w:tc>
      </w:tr>
    </w:tbl>
    <w:p w14:paraId="52F54EE0" w14:textId="0C23FEB1" w:rsidR="00654F9A" w:rsidRDefault="00654F9A" w:rsidP="006510EE">
      <w:pPr>
        <w:rPr>
          <w:rFonts w:ascii="Times New Roman" w:hAnsi="Times New Roman" w:cs="Times New Roman"/>
        </w:rPr>
      </w:pPr>
      <w:r w:rsidRPr="00654F9A">
        <w:rPr>
          <w:rFonts w:ascii="Times New Roman" w:hAnsi="Times New Roman" w:cs="Times New Roman"/>
          <w:b/>
          <w:bCs/>
        </w:rPr>
        <w:t>PPE Comprehensiveness Score:</w:t>
      </w:r>
      <w:r w:rsidRPr="00654F9A">
        <w:rPr>
          <w:rFonts w:ascii="Times New Roman" w:hAnsi="Times New Roman" w:cs="Times New Roman"/>
        </w:rPr>
        <w:t xml:space="preserve"> Based on 0–8 components received (same as in previous hypothesis)</w:t>
      </w:r>
      <w:r>
        <w:rPr>
          <w:rFonts w:ascii="Times New Roman" w:hAnsi="Times New Roman" w:cs="Times New Roman"/>
        </w:rPr>
        <w:br/>
      </w:r>
      <w:r w:rsidR="00A63BDE">
        <w:rPr>
          <w:rFonts w:ascii="Times New Roman" w:hAnsi="Times New Roman" w:cs="Times New Roman"/>
        </w:rPr>
        <w:t xml:space="preserve">Table 4.9 Pearson Correlations between </w:t>
      </w:r>
      <w:r w:rsidR="00A63BDE" w:rsidRPr="00C70AF1">
        <w:rPr>
          <w:rFonts w:ascii="Times New Roman" w:hAnsi="Times New Roman" w:cs="Times New Roman"/>
        </w:rPr>
        <w:t>clubs</w:t>
      </w:r>
      <w:r w:rsidR="00A63BDE">
        <w:rPr>
          <w:rFonts w:ascii="Times New Roman" w:hAnsi="Times New Roman" w:cs="Times New Roman"/>
        </w:rPr>
        <w:t>’</w:t>
      </w:r>
      <w:r w:rsidR="00A63BDE" w:rsidRPr="00C70AF1">
        <w:rPr>
          <w:rFonts w:ascii="Times New Roman" w:hAnsi="Times New Roman" w:cs="Times New Roman"/>
        </w:rPr>
        <w:t xml:space="preserve"> </w:t>
      </w:r>
      <w:r w:rsidR="00A63BDE" w:rsidRPr="00C70AF1">
        <w:rPr>
          <w:rFonts w:ascii="Times New Roman" w:hAnsi="Times New Roman" w:cs="Times New Roman"/>
          <w:b/>
          <w:bCs/>
        </w:rPr>
        <w:t>financial capacity</w:t>
      </w:r>
      <w:r w:rsidR="00A63BDE" w:rsidRPr="00C70AF1">
        <w:rPr>
          <w:rFonts w:ascii="Times New Roman" w:hAnsi="Times New Roman" w:cs="Times New Roman"/>
        </w:rPr>
        <w:t xml:space="preserve"> and the </w:t>
      </w:r>
      <w:r w:rsidR="00A63BDE" w:rsidRPr="00C70AF1">
        <w:rPr>
          <w:rFonts w:ascii="Times New Roman" w:hAnsi="Times New Roman" w:cs="Times New Roman"/>
          <w:b/>
          <w:bCs/>
        </w:rPr>
        <w:t>comprehensiveness of pre-contract medical exams (PPE)</w:t>
      </w:r>
    </w:p>
    <w:tbl>
      <w:tblPr>
        <w:tblW w:w="97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3690"/>
        <w:gridCol w:w="2353"/>
        <w:gridCol w:w="45"/>
      </w:tblGrid>
      <w:tr w:rsidR="00397D3C" w:rsidRPr="00654F9A" w14:paraId="0D7A9EEA" w14:textId="77777777" w:rsidTr="00397D3C">
        <w:trPr>
          <w:tblHeader/>
          <w:tblCellSpacing w:w="15" w:type="dxa"/>
        </w:trPr>
        <w:tc>
          <w:tcPr>
            <w:tcW w:w="3645" w:type="dxa"/>
            <w:vAlign w:val="center"/>
          </w:tcPr>
          <w:p w14:paraId="5E327483" w14:textId="09772569" w:rsidR="00397D3C" w:rsidRPr="00654F9A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1E6253">
              <w:rPr>
                <w:rFonts w:ascii="Times New Roman" w:hAnsi="Times New Roman" w:cs="Times New Roman"/>
                <w:b/>
                <w:bCs/>
              </w:rPr>
              <w:t>Club ID</w:t>
            </w:r>
          </w:p>
        </w:tc>
        <w:tc>
          <w:tcPr>
            <w:tcW w:w="3660" w:type="dxa"/>
            <w:vAlign w:val="center"/>
            <w:hideMark/>
          </w:tcPr>
          <w:p w14:paraId="4C88BDB9" w14:textId="77777777" w:rsidR="00397D3C" w:rsidRPr="00654F9A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654F9A">
              <w:rPr>
                <w:rFonts w:ascii="Times New Roman" w:hAnsi="Times New Roman" w:cs="Times New Roman"/>
                <w:b/>
                <w:bCs/>
              </w:rPr>
              <w:t>Avg. Financial Status (1–5)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E3427E" w14:textId="77777777" w:rsidR="00397D3C" w:rsidRPr="00654F9A" w:rsidRDefault="00397D3C" w:rsidP="00397D3C">
            <w:pPr>
              <w:rPr>
                <w:rFonts w:ascii="Times New Roman" w:hAnsi="Times New Roman" w:cs="Times New Roman"/>
                <w:b/>
                <w:bCs/>
              </w:rPr>
            </w:pPr>
            <w:r w:rsidRPr="00654F9A">
              <w:rPr>
                <w:rFonts w:ascii="Times New Roman" w:hAnsi="Times New Roman" w:cs="Times New Roman"/>
                <w:b/>
                <w:bCs/>
              </w:rPr>
              <w:t>Avg. PPE Components</w:t>
            </w:r>
          </w:p>
        </w:tc>
      </w:tr>
      <w:tr w:rsidR="00397D3C" w:rsidRPr="00654F9A" w14:paraId="6255D611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0A1C68BF" w14:textId="3AE2F00E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3660" w:type="dxa"/>
            <w:vAlign w:val="center"/>
            <w:hideMark/>
          </w:tcPr>
          <w:p w14:paraId="0F0DB947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89823B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5.3</w:t>
            </w:r>
          </w:p>
        </w:tc>
      </w:tr>
      <w:tr w:rsidR="00397D3C" w:rsidRPr="00654F9A" w14:paraId="4214777F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1EF3651F" w14:textId="2F202ACB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3660" w:type="dxa"/>
            <w:vAlign w:val="center"/>
            <w:hideMark/>
          </w:tcPr>
          <w:p w14:paraId="795FE5C6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FEDA95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4.9</w:t>
            </w:r>
          </w:p>
        </w:tc>
      </w:tr>
      <w:tr w:rsidR="00397D3C" w:rsidRPr="00654F9A" w14:paraId="2527EA50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5D652701" w14:textId="00168232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3660" w:type="dxa"/>
            <w:vAlign w:val="center"/>
            <w:hideMark/>
          </w:tcPr>
          <w:p w14:paraId="7716C021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D5A501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4.7</w:t>
            </w:r>
          </w:p>
        </w:tc>
      </w:tr>
      <w:tr w:rsidR="00397D3C" w:rsidRPr="00654F9A" w14:paraId="46AEC034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7854B7F0" w14:textId="7A8D6079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3660" w:type="dxa"/>
            <w:vAlign w:val="center"/>
            <w:hideMark/>
          </w:tcPr>
          <w:p w14:paraId="57C244C3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D4BEF6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4.2</w:t>
            </w:r>
          </w:p>
        </w:tc>
      </w:tr>
      <w:tr w:rsidR="00397D3C" w:rsidRPr="00654F9A" w14:paraId="655EC0BA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4F11795E" w14:textId="1CBAF786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3660" w:type="dxa"/>
            <w:vAlign w:val="center"/>
            <w:hideMark/>
          </w:tcPr>
          <w:p w14:paraId="4542C81D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03DDBF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4.5</w:t>
            </w:r>
          </w:p>
        </w:tc>
      </w:tr>
      <w:tr w:rsidR="00397D3C" w:rsidRPr="00654F9A" w14:paraId="5288428A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36E9DF6B" w14:textId="4BB690A4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3660" w:type="dxa"/>
            <w:vAlign w:val="center"/>
            <w:hideMark/>
          </w:tcPr>
          <w:p w14:paraId="50659899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9C12C0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3.8</w:t>
            </w:r>
          </w:p>
        </w:tc>
      </w:tr>
      <w:tr w:rsidR="00397D3C" w:rsidRPr="00654F9A" w14:paraId="0FD229DB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63F165C2" w14:textId="35D7CFED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3660" w:type="dxa"/>
            <w:vAlign w:val="center"/>
            <w:hideMark/>
          </w:tcPr>
          <w:p w14:paraId="15B26D07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0D5711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3.0</w:t>
            </w:r>
          </w:p>
        </w:tc>
      </w:tr>
      <w:tr w:rsidR="00397D3C" w:rsidRPr="00654F9A" w14:paraId="281A3F11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3DBFBABC" w14:textId="3350839A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lastRenderedPageBreak/>
              <w:t>C8</w:t>
            </w:r>
          </w:p>
        </w:tc>
        <w:tc>
          <w:tcPr>
            <w:tcW w:w="3660" w:type="dxa"/>
            <w:vAlign w:val="center"/>
            <w:hideMark/>
          </w:tcPr>
          <w:p w14:paraId="665ABB6D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D51F30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2.9</w:t>
            </w:r>
          </w:p>
        </w:tc>
      </w:tr>
      <w:tr w:rsidR="00397D3C" w:rsidRPr="00654F9A" w14:paraId="4621FFC2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5ED7BB74" w14:textId="32D56FE1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3660" w:type="dxa"/>
            <w:vAlign w:val="center"/>
            <w:hideMark/>
          </w:tcPr>
          <w:p w14:paraId="166975D1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D9A1D3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3.2</w:t>
            </w:r>
          </w:p>
        </w:tc>
      </w:tr>
      <w:tr w:rsidR="00397D3C" w:rsidRPr="00654F9A" w14:paraId="56A6AE1E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34D0A04D" w14:textId="4131E8C6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C10</w:t>
            </w:r>
          </w:p>
        </w:tc>
        <w:tc>
          <w:tcPr>
            <w:tcW w:w="3660" w:type="dxa"/>
            <w:vAlign w:val="center"/>
            <w:hideMark/>
          </w:tcPr>
          <w:p w14:paraId="1B6CFDD4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5262D7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3.3</w:t>
            </w:r>
          </w:p>
        </w:tc>
      </w:tr>
      <w:tr w:rsidR="00397D3C" w:rsidRPr="00654F9A" w14:paraId="550D730B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71064474" w14:textId="32BBCC32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3660" w:type="dxa"/>
            <w:vAlign w:val="center"/>
            <w:hideMark/>
          </w:tcPr>
          <w:p w14:paraId="6D2B36B5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DEBD35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3.6</w:t>
            </w:r>
          </w:p>
        </w:tc>
      </w:tr>
      <w:tr w:rsidR="00397D3C" w:rsidRPr="00654F9A" w14:paraId="6C3A04F3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1122877A" w14:textId="699572F4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3660" w:type="dxa"/>
            <w:vAlign w:val="center"/>
            <w:hideMark/>
          </w:tcPr>
          <w:p w14:paraId="1A28A140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BEDD3C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3.7</w:t>
            </w:r>
          </w:p>
        </w:tc>
      </w:tr>
      <w:tr w:rsidR="00397D3C" w:rsidRPr="00654F9A" w14:paraId="210D4CC4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3CFF090B" w14:textId="2567DDD9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3660" w:type="dxa"/>
            <w:vAlign w:val="center"/>
            <w:hideMark/>
          </w:tcPr>
          <w:p w14:paraId="178BAD5F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86C3AA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4.6</w:t>
            </w:r>
          </w:p>
        </w:tc>
      </w:tr>
      <w:tr w:rsidR="00397D3C" w:rsidRPr="00654F9A" w14:paraId="2E5744DF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7C0E4D53" w14:textId="1CB69431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3660" w:type="dxa"/>
            <w:vAlign w:val="center"/>
            <w:hideMark/>
          </w:tcPr>
          <w:p w14:paraId="34319225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C0750C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3.5</w:t>
            </w:r>
          </w:p>
        </w:tc>
      </w:tr>
      <w:tr w:rsidR="00397D3C" w:rsidRPr="00654F9A" w14:paraId="123A4AAA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20CCB3AC" w14:textId="235FE4C8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3660" w:type="dxa"/>
            <w:vAlign w:val="center"/>
            <w:hideMark/>
          </w:tcPr>
          <w:p w14:paraId="632EA77D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DC51C9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4.1</w:t>
            </w:r>
          </w:p>
        </w:tc>
      </w:tr>
      <w:tr w:rsidR="00397D3C" w:rsidRPr="00654F9A" w14:paraId="646B985C" w14:textId="77777777" w:rsidTr="00397D3C">
        <w:trPr>
          <w:tblCellSpacing w:w="15" w:type="dxa"/>
        </w:trPr>
        <w:tc>
          <w:tcPr>
            <w:tcW w:w="3645" w:type="dxa"/>
            <w:vAlign w:val="center"/>
          </w:tcPr>
          <w:p w14:paraId="1FC423B8" w14:textId="30D8A359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1E6253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3660" w:type="dxa"/>
            <w:vAlign w:val="center"/>
            <w:hideMark/>
          </w:tcPr>
          <w:p w14:paraId="302DCC4C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035F4A" w14:textId="77777777" w:rsidR="00397D3C" w:rsidRPr="00654F9A" w:rsidRDefault="00397D3C" w:rsidP="00397D3C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4.0</w:t>
            </w:r>
          </w:p>
        </w:tc>
      </w:tr>
      <w:tr w:rsidR="00654F9A" w:rsidRPr="00654F9A" w14:paraId="6D081B39" w14:textId="77777777" w:rsidTr="00397D3C">
        <w:trPr>
          <w:gridAfter w:val="1"/>
          <w:tblCellSpacing w:w="15" w:type="dxa"/>
        </w:trPr>
        <w:tc>
          <w:tcPr>
            <w:tcW w:w="3645" w:type="dxa"/>
            <w:vAlign w:val="center"/>
            <w:hideMark/>
          </w:tcPr>
          <w:p w14:paraId="21243B57" w14:textId="7188D64D" w:rsidR="00654F9A" w:rsidRPr="00654F9A" w:rsidRDefault="00C70AF1" w:rsidP="00654F9A">
            <w:pPr>
              <w:rPr>
                <w:rFonts w:ascii="Times New Roman" w:hAnsi="Times New Roman" w:cs="Times New Roman"/>
              </w:rPr>
            </w:pPr>
            <w:r>
              <w:br w:type="page"/>
            </w:r>
            <w:r w:rsidR="00654F9A">
              <w:rPr>
                <w:rFonts w:ascii="Times New Roman" w:hAnsi="Times New Roman" w:cs="Times New Roman"/>
              </w:rPr>
              <w:br/>
            </w:r>
            <w:r w:rsidR="00654F9A" w:rsidRPr="00654F9A">
              <w:rPr>
                <w:rFonts w:ascii="Times New Roman" w:hAnsi="Times New Roman" w:cs="Times New Roman"/>
              </w:rPr>
              <w:t>Correlations</w:t>
            </w:r>
          </w:p>
        </w:tc>
        <w:tc>
          <w:tcPr>
            <w:tcW w:w="3660" w:type="dxa"/>
            <w:vAlign w:val="center"/>
            <w:hideMark/>
          </w:tcPr>
          <w:p w14:paraId="06052F9B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Financial Status</w:t>
            </w:r>
          </w:p>
        </w:tc>
        <w:tc>
          <w:tcPr>
            <w:tcW w:w="0" w:type="auto"/>
            <w:vAlign w:val="center"/>
            <w:hideMark/>
          </w:tcPr>
          <w:p w14:paraId="10000D3A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PPE Components</w:t>
            </w:r>
          </w:p>
        </w:tc>
      </w:tr>
      <w:tr w:rsidR="00654F9A" w:rsidRPr="00654F9A" w14:paraId="2026F752" w14:textId="77777777" w:rsidTr="00397D3C">
        <w:trPr>
          <w:gridAfter w:val="1"/>
          <w:tblCellSpacing w:w="15" w:type="dxa"/>
        </w:trPr>
        <w:tc>
          <w:tcPr>
            <w:tcW w:w="3645" w:type="dxa"/>
            <w:vAlign w:val="center"/>
            <w:hideMark/>
          </w:tcPr>
          <w:p w14:paraId="6B09398A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Financial Status</w:t>
            </w:r>
          </w:p>
        </w:tc>
        <w:tc>
          <w:tcPr>
            <w:tcW w:w="3660" w:type="dxa"/>
            <w:vAlign w:val="center"/>
            <w:hideMark/>
          </w:tcPr>
          <w:p w14:paraId="5BF14942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29458FE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0.702</w:t>
            </w:r>
          </w:p>
        </w:tc>
      </w:tr>
      <w:tr w:rsidR="00654F9A" w:rsidRPr="00654F9A" w14:paraId="62FAA8DF" w14:textId="77777777" w:rsidTr="00397D3C">
        <w:trPr>
          <w:gridAfter w:val="1"/>
          <w:tblCellSpacing w:w="15" w:type="dxa"/>
        </w:trPr>
        <w:tc>
          <w:tcPr>
            <w:tcW w:w="3645" w:type="dxa"/>
            <w:vAlign w:val="center"/>
            <w:hideMark/>
          </w:tcPr>
          <w:p w14:paraId="11EABF9C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PPE Comprehensiveness</w:t>
            </w:r>
          </w:p>
        </w:tc>
        <w:tc>
          <w:tcPr>
            <w:tcW w:w="3660" w:type="dxa"/>
            <w:vAlign w:val="center"/>
            <w:hideMark/>
          </w:tcPr>
          <w:p w14:paraId="75C58DB3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0.702</w:t>
            </w:r>
          </w:p>
        </w:tc>
        <w:tc>
          <w:tcPr>
            <w:tcW w:w="0" w:type="auto"/>
            <w:vAlign w:val="center"/>
            <w:hideMark/>
          </w:tcPr>
          <w:p w14:paraId="36D9F78D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1.000</w:t>
            </w:r>
          </w:p>
        </w:tc>
      </w:tr>
      <w:tr w:rsidR="00654F9A" w:rsidRPr="00654F9A" w14:paraId="09AF50D2" w14:textId="77777777" w:rsidTr="00397D3C">
        <w:trPr>
          <w:gridAfter w:val="1"/>
          <w:tblCellSpacing w:w="15" w:type="dxa"/>
        </w:trPr>
        <w:tc>
          <w:tcPr>
            <w:tcW w:w="3645" w:type="dxa"/>
            <w:vAlign w:val="center"/>
            <w:hideMark/>
          </w:tcPr>
          <w:p w14:paraId="452D6C3F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3660" w:type="dxa"/>
            <w:vAlign w:val="center"/>
            <w:hideMark/>
          </w:tcPr>
          <w:p w14:paraId="7A9E82AD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08263A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0.002</w:t>
            </w:r>
          </w:p>
        </w:tc>
      </w:tr>
      <w:tr w:rsidR="00654F9A" w:rsidRPr="00654F9A" w14:paraId="3306C812" w14:textId="77777777" w:rsidTr="00397D3C">
        <w:trPr>
          <w:gridAfter w:val="1"/>
          <w:tblCellSpacing w:w="15" w:type="dxa"/>
        </w:trPr>
        <w:tc>
          <w:tcPr>
            <w:tcW w:w="3645" w:type="dxa"/>
            <w:vAlign w:val="center"/>
            <w:hideMark/>
          </w:tcPr>
          <w:p w14:paraId="25BC4249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660" w:type="dxa"/>
            <w:vAlign w:val="center"/>
            <w:hideMark/>
          </w:tcPr>
          <w:p w14:paraId="4247B4A0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16 clubs</w:t>
            </w:r>
          </w:p>
        </w:tc>
        <w:tc>
          <w:tcPr>
            <w:tcW w:w="0" w:type="auto"/>
            <w:vAlign w:val="center"/>
            <w:hideMark/>
          </w:tcPr>
          <w:p w14:paraId="53E92A40" w14:textId="77777777" w:rsidR="00654F9A" w:rsidRPr="00654F9A" w:rsidRDefault="00654F9A" w:rsidP="00654F9A">
            <w:pPr>
              <w:rPr>
                <w:rFonts w:ascii="Times New Roman" w:hAnsi="Times New Roman" w:cs="Times New Roman"/>
              </w:rPr>
            </w:pPr>
            <w:r w:rsidRPr="00654F9A">
              <w:rPr>
                <w:rFonts w:ascii="Times New Roman" w:hAnsi="Times New Roman" w:cs="Times New Roman"/>
              </w:rPr>
              <w:t>16 clubs</w:t>
            </w:r>
          </w:p>
        </w:tc>
      </w:tr>
    </w:tbl>
    <w:p w14:paraId="5320E2AE" w14:textId="77777777" w:rsidR="00C70AF1" w:rsidRPr="00C70AF1" w:rsidRDefault="00C70AF1" w:rsidP="00C70AF1">
      <w:p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</w:rPr>
        <w:t xml:space="preserve">To examine the relationship between a club’s </w:t>
      </w:r>
      <w:r w:rsidRPr="00C70AF1">
        <w:rPr>
          <w:rFonts w:ascii="Times New Roman" w:hAnsi="Times New Roman" w:cs="Times New Roman"/>
          <w:b/>
          <w:bCs/>
        </w:rPr>
        <w:t>financial capacity</w:t>
      </w:r>
      <w:r w:rsidRPr="00C70AF1">
        <w:rPr>
          <w:rFonts w:ascii="Times New Roman" w:hAnsi="Times New Roman" w:cs="Times New Roman"/>
        </w:rPr>
        <w:t xml:space="preserve"> and the </w:t>
      </w:r>
      <w:r w:rsidRPr="00C70AF1">
        <w:rPr>
          <w:rFonts w:ascii="Times New Roman" w:hAnsi="Times New Roman" w:cs="Times New Roman"/>
          <w:b/>
          <w:bCs/>
        </w:rPr>
        <w:t>comprehensiveness of pre-contract medical exams (PPE)</w:t>
      </w:r>
      <w:r w:rsidRPr="00C70AF1">
        <w:rPr>
          <w:rFonts w:ascii="Times New Roman" w:hAnsi="Times New Roman" w:cs="Times New Roman"/>
        </w:rPr>
        <w:t xml:space="preserve">, a </w:t>
      </w:r>
      <w:r w:rsidRPr="00C70AF1">
        <w:rPr>
          <w:rFonts w:ascii="Times New Roman" w:hAnsi="Times New Roman" w:cs="Times New Roman"/>
          <w:b/>
          <w:bCs/>
        </w:rPr>
        <w:t>Pearson correlation</w:t>
      </w:r>
      <w:r w:rsidRPr="00C70AF1">
        <w:rPr>
          <w:rFonts w:ascii="Times New Roman" w:hAnsi="Times New Roman" w:cs="Times New Roman"/>
        </w:rPr>
        <w:t xml:space="preserve"> was performed using club-level average scores.</w:t>
      </w:r>
    </w:p>
    <w:p w14:paraId="2FA5039B" w14:textId="77777777" w:rsidR="00C70AF1" w:rsidRPr="00C70AF1" w:rsidRDefault="00C70AF1" w:rsidP="00C70AF1">
      <w:p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</w:rPr>
        <w:t>The result shows:</w:t>
      </w:r>
    </w:p>
    <w:p w14:paraId="68881557" w14:textId="77777777" w:rsidR="00C70AF1" w:rsidRPr="00C70AF1" w:rsidRDefault="00C70AF1" w:rsidP="00C70AF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  <w:b/>
          <w:bCs/>
        </w:rPr>
        <w:t>Correlation coefficient (r) = 0.702</w:t>
      </w:r>
    </w:p>
    <w:p w14:paraId="47A7A81C" w14:textId="77777777" w:rsidR="00C70AF1" w:rsidRPr="00C70AF1" w:rsidRDefault="00C70AF1" w:rsidP="00C70AF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  <w:b/>
          <w:bCs/>
        </w:rPr>
        <w:t>p-value = 0.002</w:t>
      </w:r>
    </w:p>
    <w:p w14:paraId="05E91D88" w14:textId="77777777" w:rsidR="00C70AF1" w:rsidRPr="00C70AF1" w:rsidRDefault="00C70AF1" w:rsidP="00C70AF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  <w:b/>
          <w:bCs/>
        </w:rPr>
        <w:t>Significance level (α) = 0.05</w:t>
      </w:r>
    </w:p>
    <w:p w14:paraId="5B1E9856" w14:textId="77777777" w:rsidR="00C70AF1" w:rsidRPr="00C70AF1" w:rsidRDefault="00C70AF1" w:rsidP="00C70AF1">
      <w:p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</w:rPr>
        <w:t xml:space="preserve">Since </w:t>
      </w:r>
      <w:r w:rsidRPr="00C70AF1">
        <w:rPr>
          <w:rFonts w:ascii="Times New Roman" w:hAnsi="Times New Roman" w:cs="Times New Roman"/>
          <w:b/>
          <w:bCs/>
        </w:rPr>
        <w:t>p &lt; 0.05</w:t>
      </w:r>
      <w:r w:rsidRPr="00C70AF1">
        <w:rPr>
          <w:rFonts w:ascii="Times New Roman" w:hAnsi="Times New Roman" w:cs="Times New Roman"/>
        </w:rPr>
        <w:t xml:space="preserve">, we </w:t>
      </w:r>
      <w:r w:rsidRPr="00C70AF1">
        <w:rPr>
          <w:rFonts w:ascii="Times New Roman" w:hAnsi="Times New Roman" w:cs="Times New Roman"/>
          <w:b/>
          <w:bCs/>
        </w:rPr>
        <w:t>reject the null hypothesis (H₀₃)</w:t>
      </w:r>
      <w:r w:rsidRPr="00C70AF1">
        <w:rPr>
          <w:rFonts w:ascii="Times New Roman" w:hAnsi="Times New Roman" w:cs="Times New Roman"/>
        </w:rPr>
        <w:t>.</w:t>
      </w:r>
    </w:p>
    <w:p w14:paraId="3FC70258" w14:textId="1D549099" w:rsidR="00C70AF1" w:rsidRPr="00C70AF1" w:rsidRDefault="00C70AF1" w:rsidP="00C70AF1">
      <w:pPr>
        <w:rPr>
          <w:rFonts w:ascii="Times New Roman" w:hAnsi="Times New Roman" w:cs="Times New Roman"/>
        </w:rPr>
      </w:pPr>
      <w:r w:rsidRPr="00C70AF1">
        <w:rPr>
          <w:rFonts w:ascii="Times New Roman" w:hAnsi="Times New Roman" w:cs="Times New Roman"/>
          <w:b/>
          <w:bCs/>
        </w:rPr>
        <w:t>Conclusion:</w:t>
      </w:r>
      <w:r w:rsidRPr="00C70AF1">
        <w:rPr>
          <w:rFonts w:ascii="Times New Roman" w:hAnsi="Times New Roman" w:cs="Times New Roman"/>
        </w:rPr>
        <w:t xml:space="preserve"> There is a </w:t>
      </w:r>
      <w:r w:rsidRPr="00C70AF1">
        <w:rPr>
          <w:rFonts w:ascii="Times New Roman" w:hAnsi="Times New Roman" w:cs="Times New Roman"/>
          <w:b/>
          <w:bCs/>
        </w:rPr>
        <w:t xml:space="preserve">strong, statistically significant positive </w:t>
      </w:r>
      <w:r>
        <w:rPr>
          <w:rFonts w:ascii="Times New Roman" w:hAnsi="Times New Roman" w:cs="Times New Roman"/>
          <w:b/>
          <w:bCs/>
        </w:rPr>
        <w:t>relationship</w:t>
      </w:r>
      <w:r w:rsidRPr="00C70AF1">
        <w:rPr>
          <w:rFonts w:ascii="Times New Roman" w:hAnsi="Times New Roman" w:cs="Times New Roman"/>
        </w:rPr>
        <w:t xml:space="preserve"> between a club’s </w:t>
      </w:r>
      <w:r w:rsidRPr="00C70AF1">
        <w:rPr>
          <w:rFonts w:ascii="Times New Roman" w:hAnsi="Times New Roman" w:cs="Times New Roman"/>
          <w:b/>
          <w:bCs/>
        </w:rPr>
        <w:t>financial strength</w:t>
      </w:r>
      <w:r w:rsidRPr="00C70AF1">
        <w:rPr>
          <w:rFonts w:ascii="Times New Roman" w:hAnsi="Times New Roman" w:cs="Times New Roman"/>
        </w:rPr>
        <w:t xml:space="preserve"> and the </w:t>
      </w:r>
      <w:r w:rsidRPr="00C70AF1">
        <w:rPr>
          <w:rFonts w:ascii="Times New Roman" w:hAnsi="Times New Roman" w:cs="Times New Roman"/>
          <w:b/>
          <w:bCs/>
        </w:rPr>
        <w:t>quality of PPEs</w:t>
      </w:r>
      <w:r w:rsidRPr="00C70AF1">
        <w:rPr>
          <w:rFonts w:ascii="Times New Roman" w:hAnsi="Times New Roman" w:cs="Times New Roman"/>
        </w:rPr>
        <w:t xml:space="preserve"> conducted. In other words, the </w:t>
      </w:r>
      <w:r w:rsidRPr="00C70AF1">
        <w:rPr>
          <w:rFonts w:ascii="Times New Roman" w:hAnsi="Times New Roman" w:cs="Times New Roman"/>
          <w:b/>
          <w:bCs/>
        </w:rPr>
        <w:t>better funded a club is, the more comprehensive the medical screenings</w:t>
      </w:r>
      <w:r w:rsidRPr="00C70AF1">
        <w:rPr>
          <w:rFonts w:ascii="Times New Roman" w:hAnsi="Times New Roman" w:cs="Times New Roman"/>
        </w:rPr>
        <w:t xml:space="preserve"> it offers. This indicates that underfunded clubs are more likely to </w:t>
      </w:r>
      <w:r w:rsidRPr="00C70AF1">
        <w:rPr>
          <w:rFonts w:ascii="Times New Roman" w:hAnsi="Times New Roman" w:cs="Times New Roman"/>
          <w:b/>
          <w:bCs/>
        </w:rPr>
        <w:t>skip essential medical protocols</w:t>
      </w:r>
      <w:r w:rsidRPr="00C70AF1">
        <w:rPr>
          <w:rFonts w:ascii="Times New Roman" w:hAnsi="Times New Roman" w:cs="Times New Roman"/>
        </w:rPr>
        <w:t>, posing a risk to player safety and violating ethical standards.</w:t>
      </w:r>
    </w:p>
    <w:p w14:paraId="72360A44" w14:textId="4DA52124" w:rsidR="00E969C3" w:rsidRPr="00E969C3" w:rsidRDefault="006510EE" w:rsidP="00651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969C3" w:rsidRPr="00E969C3">
        <w:rPr>
          <w:rFonts w:ascii="Times New Roman" w:hAnsi="Times New Roman" w:cs="Times New Roman"/>
        </w:rPr>
        <w:t xml:space="preserve">4.1.2 Qualitative Results: </w:t>
      </w:r>
    </w:p>
    <w:p w14:paraId="1E34BB01" w14:textId="77777777" w:rsidR="00E969C3" w:rsidRPr="00E969C3" w:rsidRDefault="00E969C3" w:rsidP="00865B6A">
      <w:p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lastRenderedPageBreak/>
        <w:t xml:space="preserve">4.1.2.1 Barriers to PPE Implementation (Question 4): Presents themes from 10 interviews on factors influencing PPEs, using thematic analysis and NVivo, summarized in a table or narrative. </w:t>
      </w:r>
    </w:p>
    <w:p w14:paraId="67F6E935" w14:textId="77777777" w:rsidR="00E969C3" w:rsidRPr="00E969C3" w:rsidRDefault="00E969C3" w:rsidP="00865B6A">
      <w:p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>4.1.2.2 Stakeholder Perceptions (Question 5): Summarizes themes on stakeholder perceptions, presented with quotes, ensuring depth.</w:t>
      </w:r>
    </w:p>
    <w:p w14:paraId="065D79EA" w14:textId="77777777" w:rsidR="00E969C3" w:rsidRPr="00E969C3" w:rsidRDefault="00E969C3" w:rsidP="00865B6A">
      <w:p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>4.2 Discussion of Findings: Integrates results, evaluating hypotheses and exploring qualitative insights.</w:t>
      </w:r>
    </w:p>
    <w:p w14:paraId="46786A3C" w14:textId="77777777" w:rsidR="00E969C3" w:rsidRPr="006510EE" w:rsidRDefault="00E969C3" w:rsidP="00E969C3">
      <w:p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 xml:space="preserve">  </w:t>
      </w:r>
    </w:p>
    <w:p w14:paraId="038054B9" w14:textId="77777777" w:rsidR="00E969C3" w:rsidRPr="006510EE" w:rsidRDefault="00E969C3">
      <w:p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br w:type="page"/>
      </w:r>
    </w:p>
    <w:p w14:paraId="4B1AA973" w14:textId="0988D1C7" w:rsidR="00E969C3" w:rsidRPr="00E969C3" w:rsidRDefault="00E969C3" w:rsidP="00E969C3">
      <w:pPr>
        <w:jc w:val="center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lastRenderedPageBreak/>
        <w:t>CHAPTER FIVE: SUMMARY, CONCLUSIONS, AND RECOMMENDATIONS</w:t>
      </w:r>
    </w:p>
    <w:p w14:paraId="58E37765" w14:textId="77777777" w:rsidR="00E969C3" w:rsidRPr="00E969C3" w:rsidRDefault="00E969C3" w:rsidP="00E969C3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 xml:space="preserve">5.1 Summary of Findings: Recaps findings for each question/objective. </w:t>
      </w:r>
    </w:p>
    <w:p w14:paraId="296836A2" w14:textId="77777777" w:rsidR="00E969C3" w:rsidRPr="00E969C3" w:rsidRDefault="00E969C3" w:rsidP="00E969C3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 xml:space="preserve">5.2 Limitations: Notes constraints (e.g., self-reported bias, small qualitative sample). </w:t>
      </w:r>
    </w:p>
    <w:p w14:paraId="1E04AFA2" w14:textId="77777777" w:rsidR="00E969C3" w:rsidRPr="00E969C3" w:rsidRDefault="00E969C3" w:rsidP="00E969C3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 xml:space="preserve">5.3 Conclusions: Draws insights, addressing objectives and hypotheses. </w:t>
      </w:r>
    </w:p>
    <w:p w14:paraId="34D297F8" w14:textId="77777777" w:rsidR="00E969C3" w:rsidRPr="00E969C3" w:rsidRDefault="00E969C3" w:rsidP="00E969C3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 xml:space="preserve">5.4 Recommendations: Proposes improvements based on findings (Objective 5). </w:t>
      </w:r>
    </w:p>
    <w:p w14:paraId="0E1CCED4" w14:textId="77777777" w:rsidR="00E969C3" w:rsidRPr="00E969C3" w:rsidRDefault="00E969C3" w:rsidP="00E969C3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969C3">
        <w:rPr>
          <w:rFonts w:ascii="Times New Roman" w:hAnsi="Times New Roman" w:cs="Times New Roman"/>
        </w:rPr>
        <w:t>5.5 Contributions to Knowledge: Highlights original contributions (e.g., PPE prevalence, barriers identified).</w:t>
      </w:r>
    </w:p>
    <w:p w14:paraId="01F90FEE" w14:textId="7A8AB9FD" w:rsidR="00C22F5E" w:rsidRPr="006510EE" w:rsidRDefault="00C022D4" w:rsidP="008E2A7A">
      <w:pPr>
        <w:jc w:val="center"/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</w:rPr>
        <w:br w:type="page"/>
      </w:r>
      <w:r w:rsidRPr="006510EE">
        <w:rPr>
          <w:rFonts w:ascii="Times New Roman" w:hAnsi="Times New Roman" w:cs="Times New Roman"/>
          <w:b/>
          <w:bCs/>
        </w:rPr>
        <w:lastRenderedPageBreak/>
        <w:t>APPENDIX</w:t>
      </w:r>
    </w:p>
    <w:p w14:paraId="6B9ACF51" w14:textId="77777777" w:rsidR="00C022D4" w:rsidRPr="006510EE" w:rsidRDefault="00C022D4" w:rsidP="00C022D4">
      <w:pPr>
        <w:rPr>
          <w:rFonts w:ascii="Times New Roman" w:hAnsi="Times New Roman" w:cs="Times New Roman"/>
          <w:b/>
          <w:bCs/>
        </w:rPr>
      </w:pPr>
      <w:r w:rsidRPr="006510EE">
        <w:rPr>
          <w:rFonts w:ascii="Times New Roman" w:hAnsi="Times New Roman" w:cs="Times New Roman"/>
          <w:b/>
          <w:bCs/>
        </w:rPr>
        <w:t>Interpretation Keys for “Yes” and “No” Responses in Chapter 4 Tables</w:t>
      </w:r>
    </w:p>
    <w:p w14:paraId="2D1046F8" w14:textId="11137AC7" w:rsidR="00C022D4" w:rsidRPr="006510EE" w:rsidRDefault="00C022D4" w:rsidP="00C022D4">
      <w:p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 xml:space="preserve">Each </w:t>
      </w:r>
      <w:r w:rsidRPr="006510EE">
        <w:rPr>
          <w:rFonts w:ascii="Times New Roman" w:hAnsi="Times New Roman" w:cs="Times New Roman"/>
          <w:b/>
          <w:bCs/>
        </w:rPr>
        <w:t>“Yes” or “No”</w:t>
      </w:r>
      <w:r w:rsidRPr="006510EE">
        <w:rPr>
          <w:rFonts w:ascii="Times New Roman" w:hAnsi="Times New Roman" w:cs="Times New Roman"/>
        </w:rPr>
        <w:t xml:space="preserve"> in the data </w:t>
      </w:r>
      <w:r w:rsidRPr="006510EE">
        <w:rPr>
          <w:rFonts w:ascii="Times New Roman" w:hAnsi="Times New Roman" w:cs="Times New Roman"/>
          <w:b/>
          <w:bCs/>
        </w:rPr>
        <w:t>carries a meaningful implication</w:t>
      </w:r>
      <w:r w:rsidRPr="006510EE">
        <w:rPr>
          <w:rFonts w:ascii="Times New Roman" w:hAnsi="Times New Roman" w:cs="Times New Roman"/>
        </w:rPr>
        <w:t xml:space="preserve"> for </w:t>
      </w:r>
      <w:r w:rsidRPr="006510EE">
        <w:rPr>
          <w:rFonts w:ascii="Times New Roman" w:hAnsi="Times New Roman" w:cs="Times New Roman"/>
          <w:b/>
          <w:bCs/>
        </w:rPr>
        <w:t>implementation quality</w:t>
      </w:r>
      <w:r w:rsidRPr="006510EE">
        <w:rPr>
          <w:rFonts w:ascii="Times New Roman" w:hAnsi="Times New Roman" w:cs="Times New Roman"/>
        </w:rPr>
        <w:t xml:space="preserve"> or </w:t>
      </w:r>
      <w:r w:rsidRPr="006510EE">
        <w:rPr>
          <w:rFonts w:ascii="Times New Roman" w:hAnsi="Times New Roman" w:cs="Times New Roman"/>
          <w:b/>
          <w:bCs/>
        </w:rPr>
        <w:t>compliance</w:t>
      </w:r>
      <w:r w:rsidRPr="006510EE">
        <w:rPr>
          <w:rFonts w:ascii="Times New Roman" w:hAnsi="Times New Roman" w:cs="Times New Roman"/>
        </w:rPr>
        <w:t xml:space="preserve"> with standard medical protocols.</w:t>
      </w:r>
    </w:p>
    <w:p w14:paraId="647F6B56" w14:textId="77777777" w:rsidR="00C022D4" w:rsidRPr="006510EE" w:rsidRDefault="00C022D4" w:rsidP="00C022D4">
      <w:pPr>
        <w:rPr>
          <w:rFonts w:ascii="Times New Roman" w:hAnsi="Times New Roman" w:cs="Times New Roman"/>
        </w:rPr>
      </w:pPr>
      <w:r w:rsidRPr="006510EE">
        <w:rPr>
          <w:rFonts w:ascii="Times New Roman" w:hAnsi="Times New Roman" w:cs="Times New Roman"/>
        </w:rPr>
        <w:t>Here’s a breakdown:</w:t>
      </w:r>
    </w:p>
    <w:tbl>
      <w:tblPr>
        <w:tblW w:w="11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1405"/>
        <w:gridCol w:w="6174"/>
      </w:tblGrid>
      <w:tr w:rsidR="00C022D4" w:rsidRPr="006510EE" w14:paraId="494D7359" w14:textId="77777777" w:rsidTr="00A23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5BAE1" w14:textId="77777777" w:rsidR="00C022D4" w:rsidRPr="006510EE" w:rsidRDefault="00C022D4" w:rsidP="00C022D4">
            <w:pPr>
              <w:rPr>
                <w:rFonts w:ascii="Times New Roman" w:hAnsi="Times New Roman" w:cs="Times New Roman"/>
                <w:b/>
                <w:bCs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1375" w:type="dxa"/>
            <w:vAlign w:val="center"/>
            <w:hideMark/>
          </w:tcPr>
          <w:p w14:paraId="191F0E27" w14:textId="77777777" w:rsidR="00C022D4" w:rsidRPr="006510EE" w:rsidRDefault="00C022D4" w:rsidP="00C022D4">
            <w:pPr>
              <w:rPr>
                <w:rFonts w:ascii="Times New Roman" w:hAnsi="Times New Roman" w:cs="Times New Roman"/>
                <w:b/>
                <w:bCs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576E9B6C" w14:textId="77777777" w:rsidR="00C022D4" w:rsidRPr="006510EE" w:rsidRDefault="00C022D4" w:rsidP="00C022D4">
            <w:pPr>
              <w:rPr>
                <w:rFonts w:ascii="Times New Roman" w:hAnsi="Times New Roman" w:cs="Times New Roman"/>
                <w:b/>
                <w:bCs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Meaning / Implication for Analysis</w:t>
            </w:r>
          </w:p>
        </w:tc>
      </w:tr>
      <w:tr w:rsidR="00C022D4" w:rsidRPr="006510EE" w14:paraId="577B1586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F38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Medical Personnel Present per Match</w:t>
            </w:r>
          </w:p>
        </w:tc>
        <w:tc>
          <w:tcPr>
            <w:tcW w:w="1375" w:type="dxa"/>
            <w:vAlign w:val="center"/>
            <w:hideMark/>
          </w:tcPr>
          <w:p w14:paraId="5EE04AFE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A9D5C7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Club is compliant with medical matchday standards (positive practice)</w:t>
            </w:r>
          </w:p>
        </w:tc>
      </w:tr>
      <w:tr w:rsidR="00C022D4" w:rsidRPr="006510EE" w14:paraId="59B0EEC8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948A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Align w:val="center"/>
            <w:hideMark/>
          </w:tcPr>
          <w:p w14:paraId="13504A54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4023FA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Club lacks essential matchday medical staff (non-compliant, health risk)</w:t>
            </w:r>
          </w:p>
        </w:tc>
      </w:tr>
      <w:tr w:rsidR="00C022D4" w:rsidRPr="006510EE" w14:paraId="1CFC201D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B0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Pre-Contract Specific Examination Conducted</w:t>
            </w:r>
          </w:p>
        </w:tc>
        <w:tc>
          <w:tcPr>
            <w:tcW w:w="1375" w:type="dxa"/>
            <w:vAlign w:val="center"/>
            <w:hideMark/>
          </w:tcPr>
          <w:p w14:paraId="754101DD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F166A8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Club carries out dedicated PCME before contract signing (aligned with best practices)</w:t>
            </w:r>
          </w:p>
        </w:tc>
      </w:tr>
      <w:tr w:rsidR="00C022D4" w:rsidRPr="006510EE" w14:paraId="0C25431C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AD4A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Align w:val="center"/>
            <w:hideMark/>
          </w:tcPr>
          <w:p w14:paraId="3DCC9E9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EBDA5E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 structured PCME done — contract may proceed without health clearance (major concern)</w:t>
            </w:r>
          </w:p>
        </w:tc>
      </w:tr>
      <w:tr w:rsidR="00C022D4" w:rsidRPr="006510EE" w14:paraId="6672029F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3F8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History-Taking Conducted During PCME</w:t>
            </w:r>
          </w:p>
        </w:tc>
        <w:tc>
          <w:tcPr>
            <w:tcW w:w="1375" w:type="dxa"/>
            <w:vAlign w:val="center"/>
            <w:hideMark/>
          </w:tcPr>
          <w:p w14:paraId="7B6CB90F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504710F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Club collects medical history, which is basic standard for informed evaluation</w:t>
            </w:r>
          </w:p>
        </w:tc>
      </w:tr>
      <w:tr w:rsidR="00C022D4" w:rsidRPr="006510EE" w14:paraId="3C1CE378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741D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Align w:val="center"/>
            <w:hideMark/>
          </w:tcPr>
          <w:p w14:paraId="04025B06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6AAA87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Skips a critical component of medical screening (poor implementation)</w:t>
            </w:r>
          </w:p>
        </w:tc>
      </w:tr>
      <w:tr w:rsidR="00C022D4" w:rsidRPr="006510EE" w14:paraId="25220133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580C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Lab Investigations Conducted During PCME</w:t>
            </w:r>
          </w:p>
        </w:tc>
        <w:tc>
          <w:tcPr>
            <w:tcW w:w="1375" w:type="dxa"/>
            <w:vAlign w:val="center"/>
            <w:hideMark/>
          </w:tcPr>
          <w:p w14:paraId="6DF19BF3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8F8A014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Performs lab tests (e.g., blood tests, scans), indicating depth and quality of screening</w:t>
            </w:r>
          </w:p>
        </w:tc>
      </w:tr>
      <w:tr w:rsidR="00C022D4" w:rsidRPr="006510EE" w14:paraId="21056698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C484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Align w:val="center"/>
            <w:hideMark/>
          </w:tcPr>
          <w:p w14:paraId="7A43BE43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E70707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No lab screening — high risk of undetected underlying conditions (inadequate screening)</w:t>
            </w:r>
          </w:p>
        </w:tc>
      </w:tr>
      <w:tr w:rsidR="00C022D4" w:rsidRPr="006510EE" w14:paraId="192B2893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A0E5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  <w:b/>
                <w:bCs/>
              </w:rPr>
              <w:t>Employed Medical Personnel (Numeric)</w:t>
            </w:r>
          </w:p>
        </w:tc>
        <w:tc>
          <w:tcPr>
            <w:tcW w:w="1375" w:type="dxa"/>
            <w:vAlign w:val="center"/>
            <w:hideMark/>
          </w:tcPr>
          <w:p w14:paraId="42525C9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High (3–4)</w:t>
            </w:r>
          </w:p>
        </w:tc>
        <w:tc>
          <w:tcPr>
            <w:tcW w:w="0" w:type="auto"/>
            <w:vAlign w:val="center"/>
            <w:hideMark/>
          </w:tcPr>
          <w:p w14:paraId="6CB5E550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Better-staffed; likely to offer broader and reliable medical services</w:t>
            </w:r>
          </w:p>
        </w:tc>
      </w:tr>
      <w:tr w:rsidR="00C022D4" w:rsidRPr="006510EE" w14:paraId="623ED05F" w14:textId="77777777" w:rsidTr="00A23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4248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Align w:val="center"/>
            <w:hideMark/>
          </w:tcPr>
          <w:p w14:paraId="15BB8473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Low (1–2)</w:t>
            </w:r>
          </w:p>
        </w:tc>
        <w:tc>
          <w:tcPr>
            <w:tcW w:w="0" w:type="auto"/>
            <w:vAlign w:val="center"/>
            <w:hideMark/>
          </w:tcPr>
          <w:p w14:paraId="55D4DD68" w14:textId="77777777" w:rsidR="00C022D4" w:rsidRPr="006510EE" w:rsidRDefault="00C022D4" w:rsidP="00C022D4">
            <w:pPr>
              <w:rPr>
                <w:rFonts w:ascii="Times New Roman" w:hAnsi="Times New Roman" w:cs="Times New Roman"/>
              </w:rPr>
            </w:pPr>
            <w:r w:rsidRPr="006510EE">
              <w:rPr>
                <w:rFonts w:ascii="Times New Roman" w:hAnsi="Times New Roman" w:cs="Times New Roman"/>
              </w:rPr>
              <w:t>Understaffed; likely to lack capacity for full screening or emergencies</w:t>
            </w:r>
          </w:p>
        </w:tc>
      </w:tr>
    </w:tbl>
    <w:p w14:paraId="4A7584D3" w14:textId="77777777" w:rsidR="00C022D4" w:rsidRPr="006510EE" w:rsidRDefault="00C022D4" w:rsidP="00C022D4">
      <w:pPr>
        <w:rPr>
          <w:rFonts w:ascii="Times New Roman" w:hAnsi="Times New Roman" w:cs="Times New Roman"/>
        </w:rPr>
      </w:pPr>
    </w:p>
    <w:sectPr w:rsidR="00C022D4" w:rsidRPr="006510EE" w:rsidSect="00C22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426D5"/>
    <w:multiLevelType w:val="multilevel"/>
    <w:tmpl w:val="0B8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E6289"/>
    <w:multiLevelType w:val="multilevel"/>
    <w:tmpl w:val="DCC87194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3189F"/>
    <w:multiLevelType w:val="multilevel"/>
    <w:tmpl w:val="A15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37919"/>
    <w:multiLevelType w:val="multilevel"/>
    <w:tmpl w:val="FF9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50916"/>
    <w:multiLevelType w:val="multilevel"/>
    <w:tmpl w:val="9BC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060A3E"/>
    <w:multiLevelType w:val="multilevel"/>
    <w:tmpl w:val="20E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47FAC"/>
    <w:multiLevelType w:val="multilevel"/>
    <w:tmpl w:val="6BE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9A3F1B"/>
    <w:multiLevelType w:val="multilevel"/>
    <w:tmpl w:val="7CF8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B32AC"/>
    <w:multiLevelType w:val="multilevel"/>
    <w:tmpl w:val="698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0388C"/>
    <w:multiLevelType w:val="multilevel"/>
    <w:tmpl w:val="0B5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376E01"/>
    <w:multiLevelType w:val="multilevel"/>
    <w:tmpl w:val="C57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459DC"/>
    <w:multiLevelType w:val="multilevel"/>
    <w:tmpl w:val="134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233D0"/>
    <w:multiLevelType w:val="multilevel"/>
    <w:tmpl w:val="C0F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8D3E75"/>
    <w:multiLevelType w:val="multilevel"/>
    <w:tmpl w:val="912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41447"/>
    <w:multiLevelType w:val="multilevel"/>
    <w:tmpl w:val="1ECE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541C3D"/>
    <w:multiLevelType w:val="multilevel"/>
    <w:tmpl w:val="00C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693DBD"/>
    <w:multiLevelType w:val="multilevel"/>
    <w:tmpl w:val="579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CB731D"/>
    <w:multiLevelType w:val="multilevel"/>
    <w:tmpl w:val="FD0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D7D94"/>
    <w:multiLevelType w:val="multilevel"/>
    <w:tmpl w:val="CE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417"/>
    <w:multiLevelType w:val="multilevel"/>
    <w:tmpl w:val="D39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0D72C6"/>
    <w:multiLevelType w:val="multilevel"/>
    <w:tmpl w:val="BB7A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B6B5B"/>
    <w:multiLevelType w:val="multilevel"/>
    <w:tmpl w:val="B79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811AC2"/>
    <w:multiLevelType w:val="multilevel"/>
    <w:tmpl w:val="759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24DB4"/>
    <w:multiLevelType w:val="multilevel"/>
    <w:tmpl w:val="58E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0F72E2"/>
    <w:multiLevelType w:val="multilevel"/>
    <w:tmpl w:val="452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9177A7"/>
    <w:multiLevelType w:val="multilevel"/>
    <w:tmpl w:val="345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54227"/>
    <w:multiLevelType w:val="multilevel"/>
    <w:tmpl w:val="061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DC034F"/>
    <w:multiLevelType w:val="multilevel"/>
    <w:tmpl w:val="5EA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D7284E"/>
    <w:multiLevelType w:val="multilevel"/>
    <w:tmpl w:val="00E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616433">
    <w:abstractNumId w:val="7"/>
  </w:num>
  <w:num w:numId="2" w16cid:durableId="2126997202">
    <w:abstractNumId w:val="16"/>
  </w:num>
  <w:num w:numId="3" w16cid:durableId="1919172899">
    <w:abstractNumId w:val="12"/>
  </w:num>
  <w:num w:numId="4" w16cid:durableId="1281719037">
    <w:abstractNumId w:val="6"/>
  </w:num>
  <w:num w:numId="5" w16cid:durableId="2037266325">
    <w:abstractNumId w:val="26"/>
  </w:num>
  <w:num w:numId="6" w16cid:durableId="349377613">
    <w:abstractNumId w:val="21"/>
  </w:num>
  <w:num w:numId="7" w16cid:durableId="1777939065">
    <w:abstractNumId w:val="14"/>
  </w:num>
  <w:num w:numId="8" w16cid:durableId="103577653">
    <w:abstractNumId w:val="4"/>
  </w:num>
  <w:num w:numId="9" w16cid:durableId="907422032">
    <w:abstractNumId w:val="17"/>
  </w:num>
  <w:num w:numId="10" w16cid:durableId="1211575845">
    <w:abstractNumId w:val="15"/>
  </w:num>
  <w:num w:numId="11" w16cid:durableId="1948123592">
    <w:abstractNumId w:val="3"/>
  </w:num>
  <w:num w:numId="12" w16cid:durableId="175968545">
    <w:abstractNumId w:val="24"/>
  </w:num>
  <w:num w:numId="13" w16cid:durableId="242222940">
    <w:abstractNumId w:val="9"/>
  </w:num>
  <w:num w:numId="14" w16cid:durableId="1487284469">
    <w:abstractNumId w:val="2"/>
  </w:num>
  <w:num w:numId="15" w16cid:durableId="2146308079">
    <w:abstractNumId w:val="25"/>
  </w:num>
  <w:num w:numId="16" w16cid:durableId="1204907110">
    <w:abstractNumId w:val="27"/>
  </w:num>
  <w:num w:numId="17" w16cid:durableId="1391997199">
    <w:abstractNumId w:val="19"/>
  </w:num>
  <w:num w:numId="18" w16cid:durableId="1029647540">
    <w:abstractNumId w:val="13"/>
  </w:num>
  <w:num w:numId="19" w16cid:durableId="525211857">
    <w:abstractNumId w:val="23"/>
  </w:num>
  <w:num w:numId="20" w16cid:durableId="1960141602">
    <w:abstractNumId w:val="28"/>
  </w:num>
  <w:num w:numId="21" w16cid:durableId="63988545">
    <w:abstractNumId w:val="11"/>
  </w:num>
  <w:num w:numId="22" w16cid:durableId="311524303">
    <w:abstractNumId w:val="5"/>
  </w:num>
  <w:num w:numId="23" w16cid:durableId="1422217140">
    <w:abstractNumId w:val="0"/>
  </w:num>
  <w:num w:numId="24" w16cid:durableId="1291978605">
    <w:abstractNumId w:val="18"/>
  </w:num>
  <w:num w:numId="25" w16cid:durableId="1287349950">
    <w:abstractNumId w:val="1"/>
  </w:num>
  <w:num w:numId="26" w16cid:durableId="2134253909">
    <w:abstractNumId w:val="22"/>
  </w:num>
  <w:num w:numId="27" w16cid:durableId="216858789">
    <w:abstractNumId w:val="10"/>
  </w:num>
  <w:num w:numId="28" w16cid:durableId="1118599293">
    <w:abstractNumId w:val="20"/>
  </w:num>
  <w:num w:numId="29" w16cid:durableId="1228539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E"/>
    <w:rsid w:val="00087545"/>
    <w:rsid w:val="00167479"/>
    <w:rsid w:val="00197C2B"/>
    <w:rsid w:val="001E6253"/>
    <w:rsid w:val="00262A61"/>
    <w:rsid w:val="00274DDB"/>
    <w:rsid w:val="0028715B"/>
    <w:rsid w:val="002E4C89"/>
    <w:rsid w:val="003369CB"/>
    <w:rsid w:val="00397D3C"/>
    <w:rsid w:val="003D7C5F"/>
    <w:rsid w:val="0042133E"/>
    <w:rsid w:val="00500778"/>
    <w:rsid w:val="005E48F2"/>
    <w:rsid w:val="00607581"/>
    <w:rsid w:val="006510EE"/>
    <w:rsid w:val="00654F9A"/>
    <w:rsid w:val="00683242"/>
    <w:rsid w:val="006D2FEE"/>
    <w:rsid w:val="008533CF"/>
    <w:rsid w:val="00865B6A"/>
    <w:rsid w:val="008933AA"/>
    <w:rsid w:val="008E2A7A"/>
    <w:rsid w:val="00910BFB"/>
    <w:rsid w:val="009F6D19"/>
    <w:rsid w:val="00A1480C"/>
    <w:rsid w:val="00A23CE2"/>
    <w:rsid w:val="00A63BDE"/>
    <w:rsid w:val="00B40ADC"/>
    <w:rsid w:val="00B47533"/>
    <w:rsid w:val="00C022D4"/>
    <w:rsid w:val="00C22F5E"/>
    <w:rsid w:val="00C70AF1"/>
    <w:rsid w:val="00CE0BF9"/>
    <w:rsid w:val="00DB2324"/>
    <w:rsid w:val="00DE6492"/>
    <w:rsid w:val="00E969C3"/>
    <w:rsid w:val="00F30A5E"/>
    <w:rsid w:val="00F91AD0"/>
    <w:rsid w:val="00F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2A5"/>
  <w15:chartTrackingRefBased/>
  <w15:docId w15:val="{0A370458-D1F6-46FF-8A4A-0EE1778E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45"/>
  </w:style>
  <w:style w:type="paragraph" w:styleId="Heading1">
    <w:name w:val="heading 1"/>
    <w:basedOn w:val="Normal"/>
    <w:next w:val="Normal"/>
    <w:link w:val="Heading1Char"/>
    <w:uiPriority w:val="9"/>
    <w:qFormat/>
    <w:rsid w:val="00C22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74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3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537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195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555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795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171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433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533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076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292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19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457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701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742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200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206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144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208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2332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298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846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361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56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09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70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436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89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5573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585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195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023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48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21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07954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976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241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452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679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412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044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82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463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817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489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541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063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1784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407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1329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721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906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156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983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77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57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739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695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942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42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75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796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165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4466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380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25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628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446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803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028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490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649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81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389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392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585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976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920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097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4975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797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246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443333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5862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3334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304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054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766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260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815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132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00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172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6806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256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365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302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172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786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399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829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542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699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06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490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23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690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50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7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368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671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37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092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792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129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849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488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544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654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030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18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336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684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134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56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8496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231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578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831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134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9893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4055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95224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767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850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389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77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102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127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6402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325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612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035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470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266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160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93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7074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8190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7986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426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301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665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1761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588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648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9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8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006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4119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384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888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580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378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9307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95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968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430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035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638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204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608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628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75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254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412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2487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0424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674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223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084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54104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935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24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441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94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086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553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320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019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5439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8080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0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623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987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397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046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159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6890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61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434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923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946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222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839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30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918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639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75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151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6248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57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561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85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885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53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SUNMOLA</dc:creator>
  <cp:keywords/>
  <dc:description/>
  <cp:lastModifiedBy>OLUWAFEMI SUNMOLA</cp:lastModifiedBy>
  <cp:revision>22</cp:revision>
  <dcterms:created xsi:type="dcterms:W3CDTF">2025-06-16T21:00:00Z</dcterms:created>
  <dcterms:modified xsi:type="dcterms:W3CDTF">2025-06-19T08:35:00Z</dcterms:modified>
</cp:coreProperties>
</file>