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1F4E78"/>
          <w:sz w:val="40"/>
        </w:rPr>
        <w:t>Guia de entendimento do workbook</w:t>
        <w:br/>
        <w:t>Fechamento MBC 02.2026</w:t>
      </w:r>
    </w:p>
    <w:p>
      <w:pPr>
        <w:spacing w:after="360"/>
        <w:jc w:val="center"/>
      </w:pPr>
      <w:r>
        <w:rPr>
          <w:color w:val="555555"/>
          <w:sz w:val="22"/>
        </w:rPr>
        <w:t>Análise do fluxo, das fórmulas e dos pontos críticos para futura automação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Resumo em 30 segundos: esta planilha não é um modelo 100% integrado. Ela mistura entradas manuais, fórmulas internas, consolidações por área e algumas referências externas antigas. O fluxo principal é: BASE_Resultado Mensal_V2 → Areas Sintetico atualizado / DRE 2026 → Rateio Mensal → abas finais de apresentação. As abas FATURAS e Amortização servem mais como apoio documental do que como fonte viva do cálculo.</w:t>
            </w:r>
          </w:p>
        </w:tc>
      </w:tr>
    </w:tbl>
    <w:p/>
    <w:p>
      <w:pPr>
        <w:spacing w:after="120" w:before="0"/>
      </w:pPr>
      <w:r>
        <w:rPr>
          <w:b/>
          <w:color w:val="1F1F1F"/>
          <w:sz w:val="28"/>
        </w:rPr>
        <w:t>1. O que esta pasta faz</w:t>
      </w:r>
    </w:p>
    <w:p>
      <w:pPr>
        <w:pStyle w:val="ListBullet"/>
      </w:pPr>
      <w:r>
        <w:t>Ela funciona como um fechamento financeiro mensal de um escritório de advocacia. O objetivo é combinar: receita recebida, custo das equipes jurídicas, despesas institucionais, despesas específicas por área, impostos e amortização.</w:t>
      </w:r>
    </w:p>
    <w:p>
      <w:pPr>
        <w:pStyle w:val="ListBullet"/>
      </w:pPr>
      <w:r>
        <w:t>O resultado final aparece em visão institucional e em visão por área: Contencioso, Econômico e Arbitragem/Compliance.</w:t>
      </w:r>
    </w:p>
    <w:p>
      <w:pPr>
        <w:pStyle w:val="ListBullet"/>
      </w:pPr>
      <w:r>
        <w:t>Na prática, a planilha tenta responder duas perguntas ao mesmo tempo: (i) como o escritório performou no mês; e (ii) como essa performance deve ser atribuída entre as áreas.</w:t>
      </w:r>
    </w:p>
    <w:p>
      <w:pPr>
        <w:spacing w:after="120" w:before="160"/>
      </w:pPr>
      <w:r>
        <w:rPr>
          <w:b/>
          <w:color w:val="1F1F1F"/>
          <w:sz w:val="28"/>
        </w:rPr>
        <w:t>2. Mapa do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Aba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Papel no processo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Observação importante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Base_Resultado Mensal_V2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Base operacional mensal do realizado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É a aba central do fechamento. Mistura inputs manuais com somas por categoria.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Areas Sintetico atualizado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P&amp;L por área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Distribui a receita entre Contencioso, Econômico e Arbitragem usando valores-base + realocações da aba Resumo_Recebidas.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Resumo_Recebidas 2025_2026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Motor de realocação entre áreas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Guarda casos em que a área originadora é diferente da área que recebe o crédito. Também consolida comissões.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DRE 2026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Visão institucional orçada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Usa orçamento e alguns valores hardcoded; serve de comparação / meta.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Orçamento 2026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Orçamento detalhado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Tem muitas referências externas antigas e premissas estáticas.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Rateio Mensal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Distribuição de despesas institucionais e amortização entre áreas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Usa o mesmo peso do custo das equipes.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FATURAS Analitico CENTRO CUSTO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Extrato analítico de faturas pagas/canceladas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Importante: nenhuma fórmula do modelo lê esta aba.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Amortização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Memória de cálculo do valor mensal de amortização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Importante: o modelo usa 8.117 hardcoded; esta aba explica a lógica, mas não alimenta por fórmula.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Meta (2), Fluxo consolidado, Institucional, Contencioso, Econômico, Arbitragem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Abas de apresentação / resumo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t>São saídas ou cortes do cálculo principal.</w:t>
            </w:r>
          </w:p>
        </w:tc>
      </w:tr>
    </w:tbl>
    <w:p>
      <w:pPr>
        <w:spacing w:after="120" w:before="200"/>
      </w:pPr>
      <w:r>
        <w:rPr>
          <w:b/>
          <w:color w:val="1F1F1F"/>
          <w:sz w:val="28"/>
        </w:rPr>
        <w:t>3. Fluxo lógico do cálculo</w:t>
      </w:r>
    </w:p>
    <w:p>
      <w:pPr>
        <w:pStyle w:val="ListNumber"/>
      </w:pPr>
      <w:r>
        <w:t>Passo 1 — Receita bruta institucional: em Base_Resultado Mensal_V2!C4 e D4 os valores de receita de honorários de janeiro e fevereiro estão digitados manualmente (279.821,07 e 319.233,58).</w:t>
      </w:r>
    </w:p>
    <w:p>
      <w:pPr>
        <w:pStyle w:val="ListNumber"/>
      </w:pPr>
      <w:r>
        <w:t>Passo 2 — Custos e despesas: a BASE acumula custo da equipe por área, despesas institucionais, despesas por área e impostos.</w:t>
      </w:r>
    </w:p>
    <w:p>
      <w:pPr>
        <w:pStyle w:val="ListNumber"/>
      </w:pPr>
      <w:r>
        <w:t>Passo 3 — Receita por área: Areas Sintetico atualizado pega o total institucional e reparte entre as áreas usando valores-base hardcoded e ajustes vindos de Resumo_Recebidas.</w:t>
      </w:r>
    </w:p>
    <w:p>
      <w:pPr>
        <w:pStyle w:val="ListNumber"/>
      </w:pPr>
      <w:r>
        <w:t>Passo 4 — Rateio: Rateio Mensal usa a participação do custo de cada equipe para repartir despesas institucionais e amortização.</w:t>
      </w:r>
    </w:p>
    <w:p>
      <w:pPr>
        <w:pStyle w:val="ListNumber"/>
      </w:pPr>
      <w:r>
        <w:t>Passo 5 — Saídas finais: DRE 2026, Fluxo consolidado e as abas de cada área mostram o resultado bruto, líquido, margem e comparação com orçamento.</w:t>
      </w:r>
    </w:p>
    <w:p>
      <w:pPr>
        <w:spacing w:after="120" w:before="200"/>
      </w:pPr>
      <w:r>
        <w:rPr>
          <w:b/>
          <w:color w:val="1F1F1F"/>
          <w:sz w:val="28"/>
        </w:rPr>
        <w:t>4. O que significa cada termo jurídico/financeiro relevante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Termo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Explicação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Honorários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Receita do escritório pelos serviços jurídicos prestados. Em linguagem simples: o faturamento de advocacia.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Contencioso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Área de litígios/processos judiciais e administrativos.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Arbitragem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Resolução privada de conflitos fora do Judiciário, perante tribunal arbitral.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Compliance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Atividades de conformidade, controles e prevenção de riscos regulatórios.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Econômico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Aqui parece ser a prática de direito concorrencial / CADE / regulatório econômico.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Repasse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Transferência interna de crédito/resultado de uma área para outra. Não é despesa externa; é reclassificação interna.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Originador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Área ou sócio que originou o cliente/caso.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Área destino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Área que deve receber o crédito da receita depois da realocação.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Comissão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Percentual interno separado de alguns recebimentos. Na aba Resumo_Recebidas aparece como “10% Comiss”.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Pro labore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Remuneração fixa pelo trabalho do sócio/administrador, parecida com salário.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Distribuição mensal fixa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Distribuição de lucros / retirada mensal combinada, separada do pro labore.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Orçado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Meta ou valor planejado.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Realizado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Valor efetivamente ocorrido.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Rateio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Divisão proporcional de um custo comum entre centros de custo / áreas.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Despesas institucionais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Custos comuns do escritório como aluguel, telecom, TI, consultoria etc.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Amortização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t>Reconhecimento mensal de um investimento antigo ao longo do tempo. Aqui é tratada como um custo institucional fixo.</w:t>
            </w:r>
          </w:p>
        </w:tc>
      </w:tr>
    </w:tbl>
    <w:p>
      <w:pPr>
        <w:spacing w:after="120" w:before="200"/>
      </w:pPr>
      <w:r>
        <w:rPr>
          <w:b/>
          <w:color w:val="1F1F1F"/>
          <w:sz w:val="28"/>
        </w:rPr>
        <w:t>5. Respostas objetivas às dúvidas do seu colega</w:t>
      </w:r>
    </w:p>
    <w:p>
      <w:pPr>
        <w:spacing w:after="120" w:before="0"/>
      </w:pPr>
      <w:r>
        <w:rPr>
          <w:b/>
          <w:color w:val="1F4E78"/>
          <w:sz w:val="24"/>
        </w:rPr>
        <w:t>5.1 De onde vem a RECEITA DE HONORÁRIOS da BASE?</w:t>
      </w:r>
    </w:p>
    <w:p>
      <w:pPr>
        <w:pStyle w:val="ListBullet"/>
      </w:pPr>
      <w:r>
        <w:t>Dentro do workbook, ela não vem de fórmula nenhuma. Os valores estão digitados manualmente em Base_Resultado Mensal_V2!C4 (279.821,07) e D4 (319.233,58).</w:t>
      </w:r>
    </w:p>
    <w:p>
      <w:pPr>
        <w:pStyle w:val="ListBullet"/>
      </w:pPr>
      <w:r>
        <w:t>Ou seja: a pasta não mostra a origem automática dessa receita. Portanto, hoje a “fonte de verdade” do cálculo não é uma aba do arquivo; é uma entrada manual feita por quem fecha o mês.</w:t>
      </w:r>
    </w:p>
    <w:p>
      <w:pPr>
        <w:pStyle w:val="ListBullet"/>
      </w:pPr>
      <w:r>
        <w:t>Importante: a soma das áreas bate com a BASE por construção, porque Areas Sintetico atualizado distribui esse total entre as áreas. Mas isso não prova a origem do número.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Mês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BASE – Receita de honorários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FATURAS – soma Valor Líquido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Diferença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Jan/2026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279.821,07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227.933,47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51.887,60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Fev/2026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319.233,58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287.269,76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31.963,82</w:t>
            </w:r>
          </w:p>
        </w:tc>
      </w:tr>
    </w:tbl>
    <w:p>
      <w:r>
        <w:rPr>
          <w:b/>
        </w:rPr>
        <w:t xml:space="preserve">Conclusão prática: </w:t>
      </w:r>
      <w:r>
        <w:t>a aba FATURAS não alimenta o modelo. Nenhuma fórmula do workbook referencia a aba FATURAS. Então a diferença BASE x FATURAS não é “erro de soma” do Excel; é diferença de origem/processo. Isso precisa ser validado com a RUMO/TOTVS.</w:t>
      </w:r>
    </w:p>
    <w:p>
      <w:pPr>
        <w:spacing w:after="120" w:before="160"/>
      </w:pPr>
      <w:r>
        <w:rPr>
          <w:b/>
          <w:color w:val="1F4E78"/>
          <w:sz w:val="24"/>
        </w:rPr>
        <w:t>5.2 Como saber os valores a repassar de uma área para outra?</w:t>
      </w:r>
    </w:p>
    <w:p>
      <w:pPr>
        <w:pStyle w:val="ListBullet"/>
      </w:pPr>
      <w:r>
        <w:t>A lógica está na aba Resumo_Recebidas 2025_2026.</w:t>
      </w:r>
    </w:p>
    <w:p>
      <w:pPr>
        <w:pStyle w:val="ListBullet"/>
      </w:pPr>
      <w:r>
        <w:t>A parte da esquerda (colunas A:K) registra casos/faturas com área originadora, área destino e o valor a creditar.</w:t>
      </w:r>
    </w:p>
    <w:p>
      <w:pPr>
        <w:pStyle w:val="ListBullet"/>
      </w:pPr>
      <w:r>
        <w:t>A parte da direita consolida essas realocações por mês e por par origem→destino.</w:t>
      </w:r>
    </w:p>
    <w:p>
      <w:pPr>
        <w:pStyle w:val="ListBullet"/>
      </w:pPr>
      <w:r>
        <w:t>A área final em Areas Sintetico atualizado é calculada com esses consolidados, não direto pela aba FATURAS.</w:t>
      </w:r>
    </w:p>
    <w:p>
      <w:r>
        <w:rPr>
          <w:b/>
        </w:rPr>
        <w:t xml:space="preserve">Exemplo de janeiro/2026: </w:t>
      </w:r>
      <w:r>
        <w:t xml:space="preserve">Arbitragem perde receita e Contencioso/Econômico ganham crédito. </w:t>
      </w:r>
      <w:r>
        <w:t>Isso aparece assim: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Célula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Leitura de negócio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Resumo!M142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=J137+J142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13.731,12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Realocação jan/2026 de Arbitragem para Contencioso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Resumo!M143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=J147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13.202,60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Realocação jan/2026 de Arbitragem para Econômico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Resumo!M136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=M142+M143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26.933,72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Total que sai de Arbitragem em jan/2026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Resumo!M153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=I140+I145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2.781,94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Comissão consolidada de Arbitragem em jan/2026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Resumo!O153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=M153/2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1.390,97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Metade da comissão vai para Contencioso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Resumo!O154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=M153/2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1.390,97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Metade da comissão vai para Econômico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Resumo!M144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=J152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4.362,58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Realocação fev/2026 de Arbitragem para Contencioso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Resumo!M155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=I155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2.069,11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Comissão consolidada de Arbitragem em fev/2026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Resumo!O155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=M155/2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1.034,55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Metade da comissão vai para Contencioso</w:t>
            </w:r>
          </w:p>
        </w:tc>
      </w:tr>
      <w:tr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Resumo!O156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=M155/2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1.034,55</w:t>
            </w:r>
          </w:p>
        </w:tc>
        <w:tc>
          <w:tcPr>
            <w:tcW w:type="dxa" w:w="24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Metade da comissão vai para Econômico</w:t>
            </w:r>
          </w:p>
        </w:tc>
      </w:tr>
    </w:tbl>
    <w:p>
      <w:pPr>
        <w:spacing w:after="120" w:before="160"/>
      </w:pPr>
      <w:r>
        <w:rPr>
          <w:b/>
          <w:color w:val="1F4E78"/>
          <w:sz w:val="24"/>
        </w:rPr>
        <w:t>5.3 De onde vêm C36 e G36 em Areas Sintetico atualizado?</w:t>
      </w:r>
    </w:p>
    <w:p>
      <w:r>
        <w:rPr>
          <w:b/>
        </w:rPr>
        <w:t xml:space="preserve">C36 (jan/2026 – receita do Contencioso): </w:t>
      </w:r>
      <w:r>
        <w:t>= 57.491 + Resumo!M142 + Resumo!O153 = 72.613,09</w:t>
      </w:r>
    </w:p>
    <w:p>
      <w:r>
        <w:rPr>
          <w:b/>
        </w:rPr>
        <w:t xml:space="preserve">Leitura: </w:t>
      </w:r>
      <w:r>
        <w:t>57.491 é um valor-base digitado dentro da própria fórmula; depois entram a realocação de Arbitragem para Contencioso e metade da comissão.</w:t>
      </w:r>
    </w:p>
    <w:p>
      <w:r>
        <w:rPr>
          <w:b/>
        </w:rPr>
        <w:t xml:space="preserve">G36 (fev/2026 – receita do Contencioso): </w:t>
      </w:r>
      <w:r>
        <w:t>= 133.203 + Resumo!M144 + Resumo!O155 = 138.600,13</w:t>
      </w:r>
    </w:p>
    <w:p>
      <w:r>
        <w:rPr>
          <w:b/>
        </w:rPr>
        <w:t xml:space="preserve">Leitura: </w:t>
      </w:r>
      <w:r>
        <w:t>133.203 também é um valor-base digitado dentro da fórmula; depois entram a realocação de fevereiro e metade da comissão.</w:t>
      </w:r>
    </w:p>
    <w:p>
      <w:r>
        <w:rPr>
          <w:b/>
        </w:rPr>
        <w:t xml:space="preserve">Ponto importante para automação: </w:t>
      </w:r>
      <w:r>
        <w:t>essas duas células não são 100% rastreáveis a uma fonte única. Elas misturam (i) uma parcela-base hardcoded e (ii) ajustes vindos do Resumo_Recebidas.</w:t>
      </w:r>
    </w:p>
    <w:p>
      <w:pPr>
        <w:spacing w:after="120" w:before="160"/>
      </w:pPr>
      <w:r>
        <w:rPr>
          <w:b/>
          <w:color w:val="1F4E78"/>
          <w:sz w:val="24"/>
        </w:rPr>
        <w:t>5.4 De onde pegar AMORTIZAÇÃO?</w:t>
      </w:r>
    </w:p>
    <w:p>
      <w:pPr>
        <w:pStyle w:val="ListBullet"/>
      </w:pPr>
      <w:r>
        <w:t>A memória da amortização está na aba Amortização. Ela mostra investimentos antigos de 2022 sendo espalhados em 60 parcelas mensais.</w:t>
      </w:r>
    </w:p>
    <w:p>
      <w:pPr>
        <w:pStyle w:val="ListBullet"/>
      </w:pPr>
      <w:r>
        <w:t>O valor mensal estabilizado é 8.117,31. Para 2026, a própria aba mostra parcelas 45/60 e 46/60 em jan/fev.</w:t>
      </w:r>
    </w:p>
    <w:p>
      <w:pPr>
        <w:pStyle w:val="ListBullet"/>
      </w:pPr>
      <w:r>
        <w:t>Mas atenção: o modelo principal não puxa isso por fórmula. Em DRE 2026!C24:N24 e Areas Sintetico atualizado!C29/F29 o valor 8.117 está hardcoded.</w:t>
      </w:r>
    </w:p>
    <w:p>
      <w:pPr>
        <w:pStyle w:val="ListBullet"/>
      </w:pPr>
      <w:r>
        <w:t>Depois, esse valor institucional é rateado entre as áreas via Rateio Mensal.</w:t>
      </w:r>
    </w:p>
    <w:p>
      <w:r>
        <w:rPr>
          <w:b/>
        </w:rPr>
        <w:t xml:space="preserve">Recomendação de automação: </w:t>
      </w:r>
      <w:r>
        <w:t>tratar a aba Amortização como a regra de negócio e gerar o 8.117,31 automaticamente; não depender dos hardcodes em DRE/Areas.</w:t>
      </w:r>
    </w:p>
    <w:p>
      <w:pPr>
        <w:spacing w:after="120" w:before="200"/>
      </w:pPr>
      <w:r>
        <w:rPr>
          <w:b/>
          <w:color w:val="1F1F1F"/>
          <w:sz w:val="28"/>
        </w:rPr>
        <w:t>6. Como cada aba funciona, em linguagem simples</w:t>
      </w:r>
    </w:p>
    <w:p>
      <w:r>
        <w:rPr>
          <w:b/>
        </w:rPr>
        <w:t xml:space="preserve">Base_Resultado Mensal_V2: </w:t>
      </w:r>
      <w:r>
        <w:t>É o coração do realizado mensal. A linha 4 guarda a receita de honorários; depois vêm os blocos de custo de equipe por área, despesas de cliente, despesas institucionais, impostos e totalizações por área. É a melhor aba para entender a mecânica de fechamento mês a mês.</w:t>
      </w:r>
    </w:p>
    <w:p>
      <w:r>
        <w:rPr>
          <w:b/>
        </w:rPr>
        <w:t xml:space="preserve">Areas Sintetico atualizado: </w:t>
      </w:r>
      <w:r>
        <w:t>Transforma a visão institucional em visão por área. Mistura orçamento, realizado, variação, margem bruta, impostos e amortização. É a aba mais “gerencial”, mas também uma das mais manuais.</w:t>
      </w:r>
    </w:p>
    <w:p>
      <w:r>
        <w:rPr>
          <w:b/>
        </w:rPr>
        <w:t xml:space="preserve">Resumo_Recebidas 2025_2026: </w:t>
      </w:r>
      <w:r>
        <w:t>Funciona como tabela de exceções/regras de crédito. Quando um caso pertence a uma área de origem e o crédito precisa ir para outra, essa aba registra e consolida. Também há casos com comissão de 10%.</w:t>
      </w:r>
    </w:p>
    <w:p>
      <w:r>
        <w:rPr>
          <w:b/>
        </w:rPr>
        <w:t xml:space="preserve">DRE 2026: </w:t>
      </w:r>
      <w:r>
        <w:t>É a visão institucional do orçamento. Ajuda a comparar o que foi planejado para o ano com o que está sendo alocado nas áreas.</w:t>
      </w:r>
    </w:p>
    <w:p>
      <w:r>
        <w:rPr>
          <w:b/>
        </w:rPr>
        <w:t xml:space="preserve">Orçamento 2026: </w:t>
      </w:r>
      <w:r>
        <w:t>Detalha o orçamento por linha de custo. É útil para automação de metas e rateios, mas depende de arquivos externos antigos.</w:t>
      </w:r>
    </w:p>
    <w:p>
      <w:r>
        <w:rPr>
          <w:b/>
        </w:rPr>
        <w:t xml:space="preserve">Rateio Mensal: </w:t>
      </w:r>
      <w:r>
        <w:t>Reparte despesas institucionais e amortização conforme o peso do custo de cada equipe. É uma regra central do modelo.</w:t>
      </w:r>
    </w:p>
    <w:p>
      <w:r>
        <w:rPr>
          <w:b/>
        </w:rPr>
        <w:t xml:space="preserve">FATURAS Analitico CENTRO CUSTO: </w:t>
      </w:r>
      <w:r>
        <w:t>É um extrato detalhado de faturas e pagamentos. Muito útil como base de conferência, mas hoje não alimenta o cálculo automaticamente.</w:t>
      </w:r>
    </w:p>
    <w:p>
      <w:r>
        <w:rPr>
          <w:b/>
        </w:rPr>
        <w:t xml:space="preserve">Amortização: </w:t>
      </w:r>
      <w:r>
        <w:t>É uma memória de cálculo, quase um caderno de apoio. Mostra de onde saiu a parcela mensal institucional.</w:t>
      </w:r>
    </w:p>
    <w:p>
      <w:pPr>
        <w:spacing w:after="120" w:before="200"/>
      </w:pPr>
      <w:r>
        <w:rPr>
          <w:b/>
          <w:color w:val="1F1F1F"/>
          <w:sz w:val="28"/>
        </w:rPr>
        <w:t>7. Riscos e fragilidades que você precisa saber antes de automatizar</w:t>
      </w:r>
    </w:p>
    <w:p>
      <w:pPr>
        <w:pStyle w:val="ListBullet"/>
      </w:pPr>
      <w:r>
        <w:t>Receita principal digitada manualmente na BASE.</w:t>
      </w:r>
    </w:p>
    <w:p>
      <w:pPr>
        <w:pStyle w:val="ListBullet"/>
      </w:pPr>
      <w:r>
        <w:t>Aba FATURAS está desconectada do restante do modelo.</w:t>
      </w:r>
    </w:p>
    <w:p>
      <w:pPr>
        <w:pStyle w:val="ListBullet"/>
      </w:pPr>
      <w:r>
        <w:t>Aba Amortização documenta a lógica, mas o cálculo ativo usa hardcodes de 8.117.</w:t>
      </w:r>
    </w:p>
    <w:p>
      <w:pPr>
        <w:pStyle w:val="ListBullet"/>
      </w:pPr>
      <w:r>
        <w:t>Há 4 vínculos externos com outros arquivos antigos (orçamento, BP 2025 e fechamento 2022).</w:t>
      </w:r>
    </w:p>
    <w:p>
      <w:pPr>
        <w:pStyle w:val="ListBullet"/>
      </w:pPr>
      <w:r>
        <w:t>Há fórmulas com #REF! em Areas Sintetico atualizado!Q79 e Q82.</w:t>
      </w:r>
    </w:p>
    <w:p>
      <w:pPr>
        <w:pStyle w:val="ListBullet"/>
      </w:pPr>
      <w:r>
        <w:t>Há várias fórmulas com números embutidos (hardcoded), como percentuais, parcelas, divisões, valores-base por área e impostos.</w:t>
      </w:r>
    </w:p>
    <w:p>
      <w:pPr>
        <w:pStyle w:val="ListBullet"/>
      </w:pPr>
      <w:r>
        <w:t>Em algumas linhas de fevereiro da aba Areas Sintetico atualizado existem células em branco onde janeiro tem fórmula equivalente, o que sugere preenchimento parcial/manual.</w:t>
      </w:r>
    </w:p>
    <w:p>
      <w:pPr>
        <w:spacing w:after="120" w:before="200"/>
      </w:pPr>
      <w:r>
        <w:rPr>
          <w:b/>
          <w:color w:val="1F1F1F"/>
          <w:sz w:val="28"/>
        </w:rPr>
        <w:t>8. O que eu perguntaria para a RUMO para fechar as lacunas</w:t>
      </w:r>
    </w:p>
    <w:p>
      <w:pPr>
        <w:pStyle w:val="ListBullet"/>
      </w:pPr>
      <w:r>
        <w:t>Qual é o relatório fonte da Receita de Honorários que é digitada em Base_Resultado Mensal_V2!C4:D4? É TOTVS? Banco? Outro fechamento?</w:t>
      </w:r>
    </w:p>
    <w:p>
      <w:pPr>
        <w:pStyle w:val="ListBullet"/>
      </w:pPr>
      <w:r>
        <w:t>A aba FATURAS deve reconciliar com a BASE? Se não, quais ajustes explicam a diferença? (impostos, câmbio, créditos parciais, exclusões, provisões, comissão, outros).</w:t>
      </w:r>
    </w:p>
    <w:p>
      <w:pPr>
        <w:pStyle w:val="ListBullet"/>
      </w:pPr>
      <w:r>
        <w:t>Qual é a regra formal para área originadora x área destino? Existe tabela mestre ou é decidido caso a caso?</w:t>
      </w:r>
    </w:p>
    <w:p>
      <w:pPr>
        <w:pStyle w:val="ListBullet"/>
      </w:pPr>
      <w:r>
        <w:t>A comissão de 10% sempre é dividida meio a meio entre Contencioso e Econômico quando a origem é Arbitragem, ou isso vale só para alguns casos?</w:t>
      </w:r>
    </w:p>
    <w:p>
      <w:pPr>
        <w:pStyle w:val="ListBullet"/>
      </w:pPr>
      <w:r>
        <w:t>A amortização de 8.117,31 vai até quando? O correto é encerrar em dez/2026?</w:t>
      </w:r>
    </w:p>
    <w:p>
      <w:pPr>
        <w:pStyle w:val="ListBullet"/>
      </w:pPr>
      <w:r>
        <w:t>Quais dados são sempre manuais e quais deveriam vir do TOTVS?</w:t>
      </w:r>
    </w:p>
    <w:p>
      <w:pPr>
        <w:spacing w:after="120" w:before="200"/>
      </w:pPr>
      <w:r>
        <w:rPr>
          <w:b/>
          <w:color w:val="1F1F1F"/>
          <w:sz w:val="28"/>
        </w:rPr>
        <w:t>9. Melhor desenho para automação</w:t>
      </w:r>
    </w:p>
    <w:p>
      <w:pPr>
        <w:pStyle w:val="ListNumber"/>
      </w:pPr>
      <w:r>
        <w:t>Criar uma camada de entrada padronizada: receita recebida, custos por pessoa/mês, despesas institucionais, despesas por área, impostos, amortização.</w:t>
      </w:r>
    </w:p>
    <w:p>
      <w:pPr>
        <w:pStyle w:val="ListNumber"/>
      </w:pPr>
      <w:r>
        <w:t>Separar regras de negócio em tabelas: mapeamento de pessoa→área, regra de rateio, regra de comissão, regra de realocação por caso.</w:t>
      </w:r>
    </w:p>
    <w:p>
      <w:pPr>
        <w:pStyle w:val="ListNumber"/>
      </w:pPr>
      <w:r>
        <w:t>Substituir hardcodes por tabelas de parâmetros e datas efetivas.</w:t>
      </w:r>
    </w:p>
    <w:p>
      <w:pPr>
        <w:pStyle w:val="ListNumber"/>
      </w:pPr>
      <w:r>
        <w:t>Tornar FATURAS e/ou relatório TOTVS a fonte oficial da receita, com uma tabela separada de ajustes manuais aprovados.</w:t>
      </w:r>
    </w:p>
    <w:p>
      <w:pPr>
        <w:pStyle w:val="ListNumber"/>
      </w:pPr>
      <w:r>
        <w:t>Gerar o resultado institucional primeiro; depois distribuir para áreas por regras claras e auditáveis.</w:t>
      </w:r>
    </w:p>
    <w:p>
      <w:pPr>
        <w:pStyle w:val="ListNumber"/>
      </w:pPr>
      <w:r>
        <w:t>Só no fim construir as abas de apresentação (DRE, área sintética, fluxo, meta).</w:t>
      </w:r>
    </w:p>
    <w:p>
      <w:pPr>
        <w:spacing w:after="120" w:before="200"/>
      </w:pPr>
      <w:r>
        <w:rPr>
          <w:b/>
          <w:color w:val="1F1F1F"/>
          <w:sz w:val="28"/>
        </w:rPr>
        <w:t>10. Minha conclusão</w:t>
      </w:r>
    </w:p>
    <w:p>
      <w:r>
        <w:rPr>
          <w:b/>
        </w:rPr>
        <w:t xml:space="preserve">Hoje este workbook funciona mais como </w:t>
      </w:r>
      <w:r>
        <w:t xml:space="preserve">um fechamento operacional/gerencial apoiado por pessoas </w:t>
      </w:r>
      <w:r>
        <w:rPr>
          <w:b/>
        </w:rPr>
        <w:t>do que como um modelo contábil totalmente integrado.</w:t>
      </w:r>
      <w:r>
        <w:t xml:space="preserve"> O principal ganho de automação será: separar claramente fonte de dados, regra de negócio e apresentação.</w:t>
      </w:r>
    </w:p>
    <w:p>
      <w:r>
        <w:rPr>
          <w:b/>
        </w:rPr>
        <w:t xml:space="preserve">Em termos práticos, os quatro pontos mais importantes são: </w:t>
      </w:r>
      <w:r>
        <w:t>(1) receita da BASE é manual; (2) FATURAS não alimenta o cálculo; (3) realocações entre áreas vêm de Resumo_Recebidas; (4) amortização está documentada, mas não conectada.</w:t>
      </w:r>
    </w:p>
    <w:p>
      <w:pPr>
        <w:spacing w:after="120" w:before="200"/>
      </w:pPr>
      <w:r>
        <w:rPr>
          <w:b/>
          <w:color w:val="1F1F1F"/>
          <w:sz w:val="26"/>
        </w:rPr>
        <w:t>Apêndice: entregáveis anexos</w:t>
      </w:r>
    </w:p>
    <w:p>
      <w:pPr>
        <w:pStyle w:val="ListBullet"/>
      </w:pPr>
      <w:r>
        <w:t>MBC_formula_audit.xlsx: inventário de fórmulas, resumo por aba, links externos e pontos críticos.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