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0" w:afterAutospacing="0" w:before="300" w:line="432" w:lineRule="auto"/>
        <w:ind w:left="720" w:hanging="360"/>
        <w:rPr>
          <w:shd w:fill="auto" w:val="clear"/>
        </w:rPr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Lab 10:  Spring Boot Actuators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  <w:rPr>
          <w:shd w:fill="auto" w:val="clear"/>
        </w:rPr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Create another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Spring Starter Project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and name it </w:t>
      </w:r>
      <w:r w:rsidDel="00000000" w:rsidR="00000000" w:rsidRPr="00000000">
        <w:rPr>
          <w:rFonts w:ascii="Courier New" w:cs="Courier New" w:eastAsia="Courier New" w:hAnsi="Courier New"/>
          <w:color w:val="c7254e"/>
          <w:rtl w:val="0"/>
        </w:rPr>
        <w:t xml:space="preserve">chapter2.bootactuator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. This time, select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Web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Actuators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under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Ops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. Similar to the </w:t>
      </w:r>
      <w:r w:rsidDel="00000000" w:rsidR="00000000" w:rsidRPr="00000000">
        <w:rPr>
          <w:rFonts w:ascii="Courier New" w:cs="Courier New" w:eastAsia="Courier New" w:hAnsi="Courier New"/>
          <w:color w:val="c7254e"/>
          <w:rtl w:val="0"/>
        </w:rPr>
        <w:t xml:space="preserve">chapter2.bootrest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project, add a </w:t>
      </w:r>
      <w:r w:rsidDel="00000000" w:rsidR="00000000" w:rsidRPr="00000000">
        <w:rPr>
          <w:rFonts w:ascii="Courier New" w:cs="Courier New" w:eastAsia="Courier New" w:hAnsi="Courier New"/>
          <w:color w:val="c7254e"/>
          <w:rtl w:val="0"/>
        </w:rPr>
        <w:t xml:space="preserve">GreeterController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endpoint with the </w:t>
      </w:r>
      <w:r w:rsidDel="00000000" w:rsidR="00000000" w:rsidRPr="00000000">
        <w:rPr>
          <w:rFonts w:ascii="Courier New" w:cs="Courier New" w:eastAsia="Courier New" w:hAnsi="Courier New"/>
          <w:color w:val="c7254e"/>
          <w:rtl w:val="0"/>
        </w:rPr>
        <w:t xml:space="preserve">greet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method.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  <w:rPr>
          <w:shd w:fill="auto" w:val="clear"/>
        </w:rPr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Start the application as Spring Boot app.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  <w:rPr>
          <w:shd w:fill="auto" w:val="clear"/>
        </w:rPr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Point the browser to </w:t>
      </w:r>
      <w:r w:rsidDel="00000000" w:rsidR="00000000" w:rsidRPr="00000000">
        <w:rPr>
          <w:rFonts w:ascii="Courier New" w:cs="Courier New" w:eastAsia="Courier New" w:hAnsi="Courier New"/>
          <w:color w:val="c7254e"/>
          <w:rtl w:val="0"/>
        </w:rPr>
        <w:t xml:space="preserve">localhost:8080/actuator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. This will open the HAL browser. Then, review the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Links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section.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="432" w:lineRule="auto"/>
        <w:ind w:left="720" w:hanging="360"/>
        <w:rPr>
          <w:shd w:fill="auto" w:val="clear"/>
        </w:rPr>
      </w:pPr>
      <w:r w:rsidDel="00000000" w:rsidR="00000000" w:rsidRPr="00000000">
        <w:rPr>
          <w:color w:val="3c3c3b"/>
          <w:sz w:val="21"/>
          <w:szCs w:val="21"/>
          <w:rtl w:val="0"/>
        </w:rPr>
        <w:t xml:space="preserve">A number of links are available under the </w:t>
      </w:r>
      <w:r w:rsidDel="00000000" w:rsidR="00000000" w:rsidRPr="00000000">
        <w:rPr>
          <w:b w:val="1"/>
          <w:color w:val="3c3c3b"/>
          <w:sz w:val="21"/>
          <w:szCs w:val="21"/>
          <w:rtl w:val="0"/>
        </w:rPr>
        <w:t xml:space="preserve">Links</w:t>
      </w:r>
      <w:r w:rsidDel="00000000" w:rsidR="00000000" w:rsidRPr="00000000">
        <w:rPr>
          <w:color w:val="3c3c3b"/>
          <w:sz w:val="21"/>
          <w:szCs w:val="21"/>
          <w:rtl w:val="0"/>
        </w:rPr>
        <w:t xml:space="preserve"> section. These are automatically exposed by the Spring Boot actuator: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300" w:before="0" w:beforeAutospacing="0" w:lineRule="auto"/>
        <w:ind w:left="720" w:hanging="360"/>
      </w:pPr>
      <w:r w:rsidDel="00000000" w:rsidR="00000000" w:rsidRPr="00000000">
        <w:rPr>
          <w:color w:val="3c3c3b"/>
          <w:sz w:val="21"/>
          <w:szCs w:val="21"/>
          <w:shd w:fill="f5f5f5" w:val="clear"/>
        </w:rPr>
        <w:drawing>
          <wp:inline distB="114300" distT="114300" distL="114300" distR="114300">
            <wp:extent cx="5943600" cy="5041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220" w:line="432" w:lineRule="auto"/>
        <w:rPr>
          <w:color w:val="3c3c3b"/>
        </w:rPr>
      </w:pPr>
      <w:r w:rsidDel="00000000" w:rsidR="00000000" w:rsidRPr="00000000">
        <w:rPr>
          <w:color w:val="3c3c3b"/>
          <w:rtl w:val="0"/>
        </w:rPr>
        <w:t xml:space="preserve">Some of the important links are listed as follows: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 w:before="300" w:line="432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dump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: This performs a thread dump and displays the result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mappings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: This lists all the HTTP request mappings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info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: This displays information about the application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health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: This displays the application's health conditions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afterAutospacing="0" w:before="0" w:beforeAutospacing="0" w:line="432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autoconfig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: This displays the autoconfiguration report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300" w:before="0" w:beforeAutospacing="0" w:line="432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metrics</w:t>
      </w:r>
      <w:r w:rsidDel="00000000" w:rsidR="00000000" w:rsidRPr="00000000">
        <w:rPr>
          <w:color w:val="3c3c3b"/>
          <w:sz w:val="21"/>
          <w:szCs w:val="21"/>
          <w:shd w:fill="f5f5f5" w:val="clear"/>
          <w:rtl w:val="0"/>
        </w:rPr>
        <w:t xml:space="preserve">: This shows different metrics collected from the application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3c3b"/>
        <w:sz w:val="21"/>
        <w:szCs w:val="21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